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sz w:val="22"/>
        </w:rPr>
      </w:pPr>
      <w:r>
        <w:rPr>
          <w:rFonts w:ascii="Times New Roman" w:hAnsi="Times New Roman"/>
          <w:sz w:val="22"/>
        </w:rPr>
        <w:t>Dnešního dne, měsíce a roku uzavřely smluvní strany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b w:val="1"/>
          <w:color w:val="000000"/>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color w:val="000000"/>
          <w:sz w:val="22"/>
        </w:rPr>
      </w:pPr>
      <w:r>
        <w:rPr>
          <w:rFonts w:ascii="Times New Roman" w:hAnsi="Times New Roman"/>
          <w:b w:val="1"/>
          <w:color w:val="000000"/>
          <w:sz w:val="22"/>
        </w:rPr>
        <w:t xml:space="preserve">Obec Veselíčko  (IČO:00302198)</w:t>
        <w:br w:type="textWrapping"/>
        <w:t>Veselíčko č.p. 68</w:t>
        <w:br w:type="textWrapping"/>
        <w:t>75125 Veselíčko</w:t>
        <w:br w:type="textWrapping"/>
      </w:r>
    </w:p>
    <w:tbl>
      <w:tblPr>
        <w:tblW w:w="8508" w:type="dxa"/>
        <w:tblInd w:w="140" w:type="dxa"/>
        <w:tblLayout w:type="fixed"/>
        <w:tblCellMar>
          <w:left w:w="98" w:type="dxa"/>
          <w:right w:w="98" w:type="dxa"/>
        </w:tblCellMar>
      </w:tblPr>
      <w:tblGrid/>
      <w:tr>
        <w:tc>
          <w:tcPr>
            <w:tcW w:w="1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rPr>
            </w:pPr>
            <w:r>
              <w:rPr>
                <w:rFonts w:ascii="Times New Roman" w:hAnsi="Times New Roman"/>
                <w:b w:val="1"/>
              </w:rPr>
              <w:t>Telefon:</w:t>
            </w:r>
          </w:p>
        </w:tc>
        <w:tc>
          <w:tcPr>
            <w:tcW w:w="7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tc>
      </w:tr>
      <w:tr>
        <w:tc>
          <w:tcPr>
            <w:tcW w:w="1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rPr>
            </w:pPr>
            <w:r>
              <w:rPr>
                <w:rFonts w:ascii="Times New Roman" w:hAnsi="Times New Roman"/>
                <w:b w:val="1"/>
              </w:rPr>
              <w:t>E-mail:</w:t>
            </w:r>
          </w:p>
        </w:tc>
        <w:tc>
          <w:tcPr>
            <w:tcW w:w="7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tc>
      </w:tr>
      <w:tr>
        <w:tc>
          <w:tcPr>
            <w:tcW w:w="1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rPr>
            </w:pPr>
            <w:r>
              <w:rPr>
                <w:rFonts w:ascii="Times New Roman" w:hAnsi="Times New Roman"/>
                <w:b w:val="1"/>
              </w:rPr>
              <w:t>Platba:</w:t>
            </w:r>
          </w:p>
        </w:tc>
        <w:tc>
          <w:tcPr>
            <w:tcW w:w="203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r>
              <w:rPr>
                <w:rFonts w:ascii="Times New Roman" w:hAnsi="Times New Roman"/>
              </w:rPr>
              <w:t>Poštovní poukázkou</w:t>
            </w:r>
          </w:p>
        </w:tc>
        <w:tc>
          <w:tcPr>
            <w:tcW w:w="507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rPr>
            </w:pPr>
            <w:r>
              <w:rPr>
                <w:rFonts w:ascii="Times New Roman" w:hAnsi="Times New Roman"/>
                <w:color w:val="000000"/>
              </w:rPr>
              <w:t>Bankovním převodem na č.ú.:</w:t>
              <w:br w:type="textWrapping"/>
            </w:r>
          </w:p>
        </w:tc>
      </w:tr>
    </w:tbl>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na straně jedné jako propachtovatel</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a</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pStyle w:val="P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0"/>
          <w:sz w:val="22"/>
        </w:rPr>
      </w:pPr>
      <w:r>
        <w:rPr>
          <w:rFonts w:ascii="Times New Roman" w:hAnsi="Times New Roman"/>
          <w:color w:val="000000"/>
          <w:sz w:val="22"/>
        </w:rPr>
        <w:t>RenoFarma Podzámčí, a.s.</w:t>
      </w:r>
      <w:r>
        <w:rPr>
          <w:rFonts w:ascii="Times New Roman" w:hAnsi="Times New Roman"/>
          <w:b w:val="0"/>
          <w:sz w:val="22"/>
        </w:rPr>
        <w:t>,</w:t>
      </w:r>
      <w:r>
        <w:rPr>
          <w:rFonts w:ascii="Times New Roman" w:hAnsi="Times New Roman"/>
          <w:sz w:val="22"/>
        </w:rPr>
        <w:t xml:space="preserve"> </w:t>
      </w:r>
      <w:r>
        <w:rPr>
          <w:rFonts w:ascii="Times New Roman" w:hAnsi="Times New Roman"/>
          <w:b w:val="0"/>
          <w:sz w:val="22"/>
        </w:rPr>
        <w:t xml:space="preserve">IČ 25394843, se sídlem Dolní Újezd </w:t>
      </w:r>
      <w:r>
        <w:rPr>
          <w:rFonts w:ascii="Times New Roman" w:hAnsi="Times New Roman"/>
          <w:b w:val="0"/>
          <w:sz w:val="22"/>
          <w:lang w:val="cs-CZ" w:eastAsia="cs-CZ"/>
        </w:rPr>
        <w:t>162</w:t>
      </w:r>
      <w:r>
        <w:rPr>
          <w:rFonts w:ascii="Times New Roman" w:hAnsi="Times New Roman"/>
          <w:b w:val="0"/>
          <w:sz w:val="22"/>
        </w:rPr>
        <w:t>, PSČ 751 23</w:t>
      </w:r>
      <w:r>
        <w:rPr>
          <w:rFonts w:ascii="Times New Roman" w:hAnsi="Times New Roman"/>
          <w:sz w:val="22"/>
        </w:rPr>
        <w:t xml:space="preserve">, </w:t>
        <w:br w:type="textWrapping"/>
      </w:r>
      <w:r>
        <w:rPr>
          <w:rFonts w:ascii="Times New Roman" w:hAnsi="Times New Roman"/>
          <w:b w:val="0"/>
          <w:sz w:val="22"/>
        </w:rPr>
        <w:t>zastoupena Mgr. Petrem Vlasákem, předsedou představenstva.</w:t>
        <w:br w:type="textWrapping"/>
        <w:t>Společnost je zapsána v obchodním rejstříku vedeném  Krajským soudem v Ostravě, oddíl B, vložka 1832.</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 </w:t>
        <w:tab/>
        <w:t>na straně druhé jako pachtýř</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t u t o</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8"/>
          <w:u w:val="single"/>
        </w:rPr>
      </w:pPr>
      <w:r>
        <w:rPr>
          <w:rFonts w:ascii="Times New Roman" w:hAnsi="Times New Roman"/>
          <w:b w:val="1"/>
          <w:sz w:val="28"/>
          <w:u w:val="single"/>
        </w:rPr>
        <w:t>smlouvu pachtovní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8"/>
          <w:u w:val="single"/>
        </w:rPr>
      </w:pPr>
      <w:r>
        <w:rPr>
          <w:rFonts w:ascii="Times New Roman" w:hAnsi="Times New Roman"/>
          <w:b w:val="1"/>
          <w:sz w:val="28"/>
          <w:u w:val="single"/>
        </w:rPr>
        <w:t>č. 419/2019</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I. Předmět smlouvy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I.1 Propachtovatel konstatuje, že je nebo se na základě provedených pozemkových úprav stane vlastníkem nemovitostí, které jsou zapsány na </w:t>
      </w:r>
      <w:r>
        <w:rPr>
          <w:rFonts w:ascii="Times New Roman" w:hAnsi="Times New Roman"/>
          <w:b w:val="1"/>
          <w:sz w:val="22"/>
        </w:rPr>
        <w:t>LV č. 10001,</w:t>
      </w:r>
      <w:r>
        <w:rPr>
          <w:rFonts w:ascii="Times New Roman" w:hAnsi="Times New Roman"/>
          <w:sz w:val="22"/>
        </w:rPr>
        <w:t xml:space="preserve"> v katastru nemovitostí České Republiky, pro </w:t>
      </w:r>
      <w:r>
        <w:rPr>
          <w:rFonts w:ascii="Times New Roman" w:hAnsi="Times New Roman"/>
          <w:b w:val="1"/>
          <w:sz w:val="22"/>
        </w:rPr>
        <w:t>k.ú. Veselíčko u Lipníka nad Bečvou a obec Veselíčko</w:t>
      </w:r>
      <w:r>
        <w:rPr>
          <w:rFonts w:ascii="Times New Roman" w:hAnsi="Times New Roman"/>
          <w:sz w:val="22"/>
        </w:rPr>
        <w:t xml:space="preserve"> (dále jen „nemovitosti“ či „pozemky“).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567"/>
        <w:jc w:val="center"/>
        <w:rPr>
          <w:rFonts w:ascii="Times New Roman" w:hAnsi="Times New Roman"/>
          <w:sz w:val="22"/>
        </w:rPr>
      </w:pPr>
      <w:r>
        <w:rPr>
          <w:rFonts w:ascii="Times New Roman" w:hAnsi="Times New Roman"/>
          <w:b w:val="1"/>
          <w:sz w:val="22"/>
        </w:rPr>
        <w:t xml:space="preserve">Parc. číslo             Kultura   Skutečná vým.(ha)Užívaná vým.(ha)  Pachtovné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567"/>
        <w:jc w:val="center"/>
        <w:rPr>
          <w:rFonts w:ascii="Courier New" w:hAnsi="Courier New" w:cs="Courier New"/>
          <w:sz w:val="22"/>
        </w:rPr>
      </w:pPr>
      <w:r>
        <w:rPr>
          <w:rFonts w:ascii="Courier New" w:hAnsi="Courier New" w:cs="Courier New"/>
          <w:sz w:val="22"/>
        </w:rPr>
        <w:t xml:space="preserve">KN 826         ost.      0.0504    0.0504        277 Kč     </w:t>
        <w:br w:type="textWrapping"/>
        <w:t xml:space="preserve">KN 915/65      ttp       0.0574    0.0574        316 Kč     </w:t>
        <w:br w:type="textWrapping"/>
        <w:t xml:space="preserve">KN 921/32      ost.      0.0133    0.0133         73 Kč     </w:t>
        <w:br w:type="textWrapping"/>
        <w:t xml:space="preserve">KN 921/33      chm       0.1943    0.1943      1 069 Kč     </w:t>
        <w:br w:type="textWrapping"/>
        <w:t xml:space="preserve">KN 921/44      ost.      0.0257    0.0257        141 Kč     </w:t>
        <w:br w:type="textWrapping"/>
        <w:t xml:space="preserve">KN 921/45      chm       0.4486    0.4486      2 467 Kč     </w:t>
        <w:br w:type="textWrapping"/>
        <w:t xml:space="preserve">KN 956/15      orná      0.4769    0.4769      2 623 Kč     </w:t>
        <w:br w:type="textWrapping"/>
        <w:t xml:space="preserve">KN 956/17      orná      0.0662    0.0662        364 Kč     </w:t>
        <w:br w:type="textWrapping"/>
        <w:t xml:space="preserve">KN 959/15      orná      0.2988    0.2988      1 643 Kč     </w:t>
        <w:br w:type="textWrapping"/>
        <w:t xml:space="preserve">KN 959/19      ost.      0.3193    0.3193      1 756 Kč     </w:t>
        <w:br w:type="textWrapping"/>
        <w:t xml:space="preserve">KN 959/33      orná      0.3585    0.3585      1 972 Kč     </w:t>
        <w:br w:type="textWrapping"/>
        <w:t xml:space="preserve">KN 959/34      orná      0.3654    0.3654      2 010 Kč     </w:t>
        <w:br w:type="textWrapping"/>
        <w:t xml:space="preserve">KN 959/40      orná      0.5899    0.5899      3 244 Kč     </w:t>
        <w:br w:type="textWrapping"/>
        <w:t xml:space="preserve">KN 962/34      orná      0.2964    0.2964      1 630 Kč     </w:t>
        <w:br w:type="textWrapping"/>
        <w:t xml:space="preserve">KN 962/37      orná      0.1504    0.1504        827 Kč     </w:t>
        <w:br w:type="textWrapping"/>
        <w:t xml:space="preserve">KN 1180/22     sad       0.0833    0.0833        458 Kč     </w:t>
        <w:br w:type="textWrapping"/>
        <w:t xml:space="preserve">KN 1284        ost.      0.0234    0.0234        129 Kč     </w:t>
        <w:br w:type="textWrapping"/>
        <w:t xml:space="preserve">KN 1289        ost.      0.1791    0.1791        985 Kč     </w:t>
        <w:br w:type="textWrapping"/>
        <w:t xml:space="preserve">KN 1291        ost.      0.0406    0.0406        223 Kč     </w:t>
        <w:br w:type="textWrapping"/>
        <w:t xml:space="preserve">KN 1302/1      ost.      0.0368    0.0368        202 Kč     </w:t>
        <w:br w:type="textWrapping"/>
        <w:t xml:space="preserve">KN 1302/2      ost.      0.1340    0.1340        737 Kč     </w:t>
        <w:br w:type="textWrapping"/>
        <w:t xml:space="preserve">KN 1332        ost.      0.0352    0.0352        194 Kč     </w:t>
        <w:br w:type="textWrapping"/>
        <w:t xml:space="preserve">KN 1337        ost.      0.3881    0.3881      2 135 Kč     </w:t>
        <w:br w:type="textWrapping"/>
        <w:t xml:space="preserve">KN 1345        ost.      0.6443    0.6443      3 544 Kč     </w:t>
        <w:br w:type="textWrapping"/>
        <w:t xml:space="preserve">KN 1348        ost.      0.1508    0.1508        829 Kč     </w:t>
        <w:br w:type="textWrapping"/>
        <w:t xml:space="preserve">KN 1530/3      sad       0.0974    0.0974        536 Kč     </w:t>
        <w:br w:type="textWrapping"/>
        <w:t xml:space="preserve">KN 1530/6      sad       0.1014    0.1014        558 Kč     </w:t>
        <w:br w:type="textWrapping"/>
        <w:t xml:space="preserve">PK 202                   0.1248    0.1248        686 Kč     </w:t>
        <w:br w:type="textWrapping"/>
        <w:t xml:space="preserve">PK 203                   0.2208    0.2208      1 214 Kč     </w:t>
        <w:br w:type="textWrapping"/>
        <w:t xml:space="preserve">PK 713/1                 1.7291    1.7291      9 510 Kč     </w:t>
        <w:br w:type="textWrapping"/>
        <w:t xml:space="preserve">PK 779/1                 0.2785    0.2785      1 532 Kč     </w:t>
        <w:br w:type="textWrapping"/>
        <w:t xml:space="preserve">PK 1049                  0.1413    0.1413        777 Kč     </w:t>
        <w:br w:type="textWrapping"/>
        <w:t xml:space="preserve">PK 1050                  0.1007    0.1007        554 Kč     </w:t>
        <w:br w:type="textWrapping"/>
        <w:t xml:space="preserve">PK 1349                  0.0325    0.0325        179 Kč     </w:t>
        <w:br w:type="textWrapping"/>
        <w:t xml:space="preserve">PK 1441                  0.1723    0.1723        948 Kč     </w:t>
        <w:br w:type="textWrapping"/>
        <w:t xml:space="preserve">PK 1479/1                0.2218    0.2218      1 220 Kč     </w:t>
        <w:br w:type="textWrapping"/>
        <w:t xml:space="preserve">PK 1548/2                0.1967    0.1967      1 082 Kč     </w:t>
        <w:br w:type="textWrapping"/>
        <w:t xml:space="preserve">PK 1582/2                0.0587    0.0587        323 Kč     </w:t>
        <w:br w:type="textWrapping"/>
        <w:t xml:space="preserve">                      --------- --------- -------------- </w:t>
        <w:br w:type="textWrapping"/>
        <w:t xml:space="preserve">                         8.9031    8.9031      48 967 Kč </w:t>
        <w:br w:type="textWrapping"/>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567"/>
        <w:jc w:val="both"/>
        <w:rPr>
          <w:rFonts w:ascii="Courier New" w:hAnsi="Courier New" w:cs="Courier New"/>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sz w:val="22"/>
        </w:rPr>
      </w:pPr>
      <w:r>
        <w:rPr>
          <w:rFonts w:ascii="Times New Roman" w:hAnsi="Times New Roman"/>
          <w:sz w:val="22"/>
        </w:rPr>
        <w:t xml:space="preserve">Celková výměra těchto užívaných pozemků činí </w:t>
      </w:r>
      <w:r>
        <w:rPr>
          <w:rFonts w:ascii="Times New Roman" w:hAnsi="Times New Roman"/>
          <w:b w:val="1"/>
          <w:sz w:val="22"/>
        </w:rPr>
        <w:t>8.9031 ha dle podílu: 1/1=8.9031 ha</w:t>
      </w:r>
      <w:r>
        <w:rPr>
          <w:rFonts w:ascii="Times New Roman" w:hAnsi="Times New Roman"/>
          <w:sz w:val="22"/>
        </w:rPr>
        <w:t>.</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sz w:val="24"/>
        </w:rPr>
      </w:pPr>
      <w:r>
        <w:rPr>
          <w:rFonts w:ascii="Times New Roman" w:hAnsi="Times New Roman"/>
          <w:b w:val="1"/>
          <w:sz w:val="24"/>
        </w:rPr>
        <w:t>Celková cena: 48 967 Kč</w:t>
      </w:r>
      <w:r>
        <w:rPr>
          <w:rFonts w:ascii="Times New Roman" w:hAnsi="Times New Roman"/>
          <w:sz w:val="24"/>
        </w:rPr>
        <w:t xml:space="preserve"> (slovy: Čtyřicetosmtisícdevětsetšedesátsedm Kč)</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I.2 Propachtovatel přenechává pozemky (celé pozemky, tedy skutečnou výměru, nikoliv pouze užívanou výměru) k dočasnému užívání a požívání a pachtýř tyto pozemky do pachtu přijímá s tím, že podpisem této smlouvy stvrzuje, že je mu dopodrobna znám stav předmětných pozemků a že mu byly tyto pozemky při podpisu této smlouvy propachtovatelem předány.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color w:val="000000"/>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II. Pachtovné</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II.1 </w:t>
      </w:r>
      <w:r>
        <w:rPr>
          <w:rFonts w:ascii="Times New Roman" w:hAnsi="Times New Roman"/>
          <w:color w:val="000000"/>
          <w:sz w:val="22"/>
        </w:rPr>
        <w:t xml:space="preserve">Pachtovné se sjednává následovně: paušální roční pachtovné ve výši </w:t>
      </w:r>
      <w:r>
        <w:rPr>
          <w:rFonts w:ascii="Times New Roman" w:hAnsi="Times New Roman"/>
          <w:b w:val="1"/>
          <w:color w:val="000000"/>
          <w:sz w:val="22"/>
        </w:rPr>
        <w:t xml:space="preserve"> 5500 Kč/ha </w:t>
      </w:r>
      <w:r>
        <w:rPr>
          <w:rFonts w:ascii="Times New Roman" w:hAnsi="Times New Roman"/>
          <w:color w:val="000000"/>
          <w:sz w:val="22"/>
        </w:rPr>
        <w:t>je splatné ročně pozadu, vždy k 31.12. daného roku (příkladmo: za rok 20</w:t>
      </w:r>
      <w:r>
        <w:rPr>
          <w:rFonts w:ascii="Times New Roman" w:hAnsi="Times New Roman"/>
          <w:color w:val="000000"/>
          <w:sz w:val="22"/>
          <w:lang w:val="cs-CZ" w:eastAsia="cs-CZ"/>
        </w:rPr>
        <w:t>20</w:t>
      </w:r>
      <w:r>
        <w:rPr>
          <w:rFonts w:ascii="Times New Roman" w:hAnsi="Times New Roman"/>
          <w:color w:val="000000"/>
          <w:sz w:val="22"/>
        </w:rPr>
        <w:t xml:space="preserve"> je pachtovné splatné nejpozději k 31.12.20</w:t>
      </w:r>
      <w:r>
        <w:rPr>
          <w:rFonts w:ascii="Times New Roman" w:hAnsi="Times New Roman"/>
          <w:color w:val="000000"/>
          <w:sz w:val="22"/>
          <w:lang w:val="cs-CZ" w:eastAsia="cs-CZ"/>
        </w:rPr>
        <w:t>20</w:t>
      </w:r>
      <w:r>
        <w:rPr>
          <w:rFonts w:ascii="Times New Roman" w:hAnsi="Times New Roman"/>
          <w:color w:val="000000"/>
          <w:sz w:val="22"/>
        </w:rPr>
        <w:t xml:space="preserve">).  </w:t>
      </w:r>
      <w:r>
        <w:rPr>
          <w:rFonts w:ascii="Times New Roman" w:hAnsi="Times New Roman"/>
          <w:sz w:val="22"/>
        </w:rPr>
        <w:t xml:space="preserve">Pachtovné bude hrazeno na 1) účet uvedený u propachtovatele v záhlaví této smlouvy, 2) poštovní poukázkou ve prospěch propachtovatele, a to v závislosti na tom, </w:t>
      </w:r>
      <w:r>
        <w:rPr>
          <w:rFonts w:ascii="Times New Roman" w:hAnsi="Times New Roman"/>
          <w:sz w:val="22"/>
          <w:u w:val="single"/>
        </w:rPr>
        <w:t>který způsob platby zvolí propachtovatel v označení účastníků této smlouvy</w:t>
      </w:r>
      <w:r>
        <w:rPr>
          <w:rFonts w:ascii="Times New Roman" w:hAnsi="Times New Roman"/>
          <w:sz w:val="22"/>
        </w:rPr>
        <w:t xml:space="preserve">. Nebude-li označen žádný způsob platby, má se za to, že byl zvolen způsob „poštovní poukázkou“. V případě zvoleného způsobu „poštovní poukázkou“ je pachtýř oprávněn strhnout poštovné z úhrady pachtovného. Pachtovné je závislé na ploše užívaných propachtovaných pozemků.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II.2 Daň z nemovitostí platí propachtovatel, kromě propachtovaných pozemků vedených Katastrálním úřadem ve zjednodušené evidenci. V případě, že po uzavření této smlouvy proběhne digitalizace propachtovaných pozemků, zvyšuje se pachtovné o částku rovnající se dani z nemovitostí za tyto propachtované pozemky.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III. Doba trvání pachtu</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b w:val="1"/>
          <w:sz w:val="22"/>
          <w:lang w:val="cs-CZ" w:eastAsia="cs-CZ"/>
        </w:rPr>
      </w:pPr>
      <w:r>
        <w:rPr>
          <w:rFonts w:ascii="Times New Roman" w:hAnsi="Times New Roman"/>
          <w:sz w:val="22"/>
        </w:rPr>
        <w:t xml:space="preserve">III.1 Tato smlouva je uzavřena na dobu určitou, a to od </w:t>
      </w:r>
      <w:r>
        <w:rPr>
          <w:rFonts w:ascii="Times New Roman" w:hAnsi="Times New Roman"/>
          <w:sz w:val="22"/>
          <w:lang w:val="cs-CZ" w:eastAsia="cs-CZ"/>
        </w:rPr>
        <w:t>4</w:t>
      </w:r>
      <w:r>
        <w:rPr>
          <w:rFonts w:ascii="Times New Roman" w:hAnsi="Times New Roman"/>
          <w:b w:val="1"/>
          <w:sz w:val="22"/>
        </w:rPr>
        <w:t>. 1</w:t>
      </w:r>
      <w:r>
        <w:rPr>
          <w:rFonts w:ascii="Times New Roman" w:hAnsi="Times New Roman"/>
          <w:b w:val="1"/>
          <w:sz w:val="22"/>
          <w:lang w:val="cs-CZ" w:eastAsia="cs-CZ"/>
        </w:rPr>
        <w:t>2</w:t>
      </w:r>
      <w:r>
        <w:rPr>
          <w:rFonts w:ascii="Times New Roman" w:hAnsi="Times New Roman"/>
          <w:b w:val="1"/>
          <w:sz w:val="22"/>
        </w:rPr>
        <w:t>. 2019</w:t>
      </w:r>
      <w:r>
        <w:rPr>
          <w:rFonts w:ascii="Times New Roman" w:hAnsi="Times New Roman"/>
          <w:sz w:val="22"/>
        </w:rPr>
        <w:t xml:space="preserve"> do </w:t>
      </w:r>
      <w:r>
        <w:rPr>
          <w:rFonts w:ascii="Times New Roman" w:hAnsi="Times New Roman"/>
          <w:b w:val="1"/>
          <w:sz w:val="22"/>
        </w:rPr>
        <w:t>30. 9. 2029</w:t>
      </w:r>
      <w:r>
        <w:rPr>
          <w:rFonts w:ascii="Times New Roman" w:hAnsi="Times New Roman"/>
          <w:b w:val="1"/>
          <w:sz w:val="22"/>
          <w:lang w:val="cs-CZ" w:eastAsia="cs-CZ"/>
        </w:rPr>
        <w:t xml:space="preserve"> nebo do doby konečného schválení pozemkové úpravy v k.ú. Veselíčko u Lipníka nad Bečvou(viz</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b w:val="1"/>
          <w:sz w:val="22"/>
          <w:lang w:val="cs-CZ" w:eastAsia="cs-CZ"/>
        </w:rPr>
        <w:t>záměr obce).</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sz w:val="22"/>
          <w:lang w:val="cs-CZ" w:eastAsia="cs-CZ"/>
        </w:rPr>
      </w:pPr>
      <w:r>
        <w:rPr>
          <w:rFonts w:ascii="Times New Roman" w:hAnsi="Times New Roman"/>
          <w:b w:val="1"/>
          <w:sz w:val="22"/>
          <w:lang w:val="cs-CZ" w:eastAsia="cs-CZ"/>
        </w:rPr>
        <w:t>IV. Práva a povinnosti smluvních stran</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IV.1 Pachtýř je oprávněn užívat pozemky k zemědělské činnosti a výrobě.</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IV.2 Pachtýř se zavazuje užívat pozemky s péčí řádného hospodáře a v souladu se zásadami správné zemědělské praxe, bude dodržovat platné právní předpisy Evropského společenství a České republiky týkající se zemědělské výroby, ochrany půdního fondu a životního prostředí.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64"/>
        <w:jc w:val="both"/>
        <w:rPr>
          <w:rFonts w:ascii="Times New Roman" w:hAnsi="Times New Roman"/>
          <w:sz w:val="22"/>
          <w:lang w:val="cs-CZ" w:eastAsia="cs-CZ"/>
        </w:rPr>
      </w:pPr>
      <w:r>
        <w:rPr>
          <w:rFonts w:ascii="Times New Roman" w:hAnsi="Times New Roman"/>
          <w:sz w:val="22"/>
          <w:lang w:val="cs-CZ" w:eastAsia="cs-CZ"/>
        </w:rPr>
        <w:t xml:space="preserve">IV.3 Pachtýř je povinen dbát na minimalizaci vzniku eroze, udržovat úrodnost půdy, pravidelně střídat plodiny, v přiměřené míře hnojit organickými a minerálními hnojivy a zajišťovat ochranu proti přemnožení škůdců a plevelů podle zásad správné agrotechniky a správné zemědělské praxe. </w:t>
      </w:r>
      <w:r>
        <w:rPr>
          <w:rFonts w:ascii="Times New Roman" w:hAnsi="Times New Roman"/>
          <w:sz w:val="22"/>
          <w:lang w:val="cs-CZ" w:eastAsia="cs-CZ"/>
        </w:rPr>
        <w:t xml:space="preserve">Pachtýř je povinen dodržovat podmínky hospodaření na smluvních  pozemcích dle vypsaného záměru, ke kterému se přihlásil.(Záměr obce Veselíčko a přihláška pachtýře je přílohou této smlouvy). Nebude-li pachtýř dodržovat podmínky hospodaření dle vypsaného záměru, ke kterému se přihlásil, může mu propachtovatel bez náhrady vypovědět smlouvu bez výpovědní doby.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IV.4 Propachtovatel je povinen sdělit pachtýři předem veškeré skutečnosti, které by mohly mít vliv na užívání předmětu pachtu, zejména pak je povinen sdělit, že na předmětu pachtu bylo zřízeno věcné břemeno ve prospěch provozovatelů distribučních sítí a poskytovatelů energií. Propachtovatel se zavazuje, že jakoukoliv změnu identifikačního údaje uvedeného výše (např. sídl, číslo účtu apod.) oznámí bez zbytečného odkladu písemně pachtýři.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 xml:space="preserve">IV.5 V případě změny vlastnického práva k propachtovaným pozemkům (ať už ke všem pozemkům či pouze k některým pozemkům) vstupuje nový vlastník (právní nástupce) do práv a povinností propachtovatele v tomto pachtovním vztahu. Propachtovatel je dále povinen seznámit právního nástupce se zněním této smlouvy a jejími podmínkami.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 xml:space="preserve">IV.6 </w:t>
      </w:r>
      <w:r>
        <w:rPr>
          <w:rFonts w:ascii="Times New Roman" w:hAnsi="Times New Roman"/>
          <w:sz w:val="22"/>
          <w:lang w:val="cs-CZ" w:eastAsia="cs-CZ"/>
        </w:rPr>
        <w:t xml:space="preserve">Propachtuje-li pachtýř propachtovanou věc jinému, přenechá-li  jí jinému k užívání nebo  změní-li  hospodářské určení věcí, anebo způsob jejího užívání nebo používání bez propachtovatelova předchozího souhlasu, může propachtovatel vypovědět pacht bez výpovědní doby, viz § 2334 zákona 89/2012 Sb.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after="120"/>
        <w:jc w:val="both"/>
        <w:rPr>
          <w:rFonts w:ascii="Times New Roman" w:hAnsi="Times New Roman"/>
          <w:sz w:val="22"/>
          <w:lang w:val="cs-CZ" w:eastAsia="cs-CZ"/>
        </w:rPr>
      </w:pPr>
      <w:r>
        <w:rPr>
          <w:rFonts w:ascii="Times New Roman" w:hAnsi="Times New Roman"/>
          <w:sz w:val="22"/>
          <w:lang w:val="cs-CZ" w:eastAsia="cs-CZ"/>
        </w:rPr>
        <w:t>IV.7 Pachtýři náleží plodiny vzešlé na pozemcích z provozování jeho činnosti. Trvalé porosty na pozemcích jsou vlastnictvím propachtovatele, pachtýři náleží užitky z trvalých porostů po dobu pachtu. Pachtýř nesmí bez souhlasu propachtovatele vysazovat na pozemcích trvalé porosty.</w:t>
      </w:r>
    </w:p>
    <w:p>
      <w:pPr>
        <w:tabs>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64" w:after="120"/>
        <w:jc w:val="both"/>
        <w:rPr>
          <w:rFonts w:ascii="Times New Roman" w:hAnsi="Times New Roman"/>
          <w:sz w:val="22"/>
          <w:lang w:val="cs-CZ" w:eastAsia="cs-CZ"/>
        </w:rPr>
      </w:pPr>
      <w:r>
        <w:rPr>
          <w:rFonts w:ascii="Times New Roman" w:hAnsi="Times New Roman"/>
          <w:sz w:val="22"/>
          <w:lang w:val="cs-CZ" w:eastAsia="cs-CZ"/>
        </w:rPr>
        <w:t>IV.8 Pachtýř se zavazuje po ukončení pachtu předat propachtovateli pozemky (orné půdy) podmítnuté a nezaseté. Pokud je pachtýř v tomto stavu propachtovateli nepředá, je propachtovatel oprávněn pozemky do tohoto stavu nechat uvést a pachtýř je povinen uhradit propachtovateli náklady vzniklé s uvedením pozemků do tohoto stavu.</w:t>
      </w:r>
    </w:p>
    <w:p>
      <w:pPr>
        <w:tabs>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64" w:after="120"/>
        <w:jc w:val="both"/>
        <w:rPr>
          <w:rFonts w:ascii="Times New Roman" w:hAnsi="Times New Roman"/>
          <w:sz w:val="22"/>
          <w:lang w:val="cs-CZ" w:eastAsia="cs-CZ"/>
        </w:rPr>
      </w:pPr>
      <w:r>
        <w:rPr>
          <w:rFonts w:ascii="Times New Roman" w:hAnsi="Times New Roman"/>
          <w:sz w:val="22"/>
          <w:lang w:val="cs-CZ" w:eastAsia="cs-CZ"/>
        </w:rPr>
        <w:t>IV.9 Běžné úpravy pozemků provádí na své náklady pachtýř. Případné opravy závad na melioracích jsou považovány za běžnou úpravu pozemků.</w:t>
      </w:r>
    </w:p>
    <w:p>
      <w:pPr>
        <w:pStyle w:val="P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100" w:after="100"/>
        <w:jc w:val="both"/>
        <w:rPr>
          <w:rFonts w:ascii="Verdana" w:hAnsi="Verdana" w:cs="Verdana"/>
          <w:sz w:val="18"/>
          <w:lang w:val="cs-CZ" w:eastAsia="cs-CZ"/>
        </w:rPr>
      </w:pPr>
      <w:r>
        <w:rPr>
          <w:rFonts w:ascii="Times New Roman" w:hAnsi="Times New Roman"/>
          <w:sz w:val="22"/>
          <w:lang w:val="cs-CZ" w:eastAsia="cs-CZ"/>
        </w:rPr>
        <w:t>IV.10 Tato smlouva se nevztahuje na výkon práva myslivosti na pozemcích upravené zvláštním zákonem. Náhrady škod způsobených zvěří budou vymáhány dle tohoto zvláštního zákona.</w:t>
      </w:r>
      <w:r>
        <w:rPr>
          <w:rFonts w:ascii="Verdana" w:hAnsi="Verdana" w:cs="Verdana"/>
          <w:sz w:val="18"/>
          <w:lang w:val="cs-CZ" w:eastAsia="cs-CZ"/>
        </w:rPr>
        <w:t xml:space="preserve"> </w:t>
      </w:r>
    </w:p>
    <w:p>
      <w:pPr>
        <w:rPr>
          <w:rFonts w:ascii="Times New Roman" w:hAnsi="Times New Roman"/>
          <w:sz w:val="22"/>
          <w:lang w:val="cs-CZ" w:eastAsia="cs-CZ"/>
        </w:rPr>
      </w:pPr>
      <w:r>
        <w:rPr>
          <w:rFonts w:ascii="Times New Roman" w:hAnsi="Times New Roman"/>
          <w:sz w:val="22"/>
          <w:lang w:val="cs-CZ" w:eastAsia="cs-CZ"/>
        </w:rPr>
        <w:t xml:space="preserve">IV.11 </w:t>
      </w:r>
      <w:r>
        <w:rPr>
          <w:rFonts w:ascii="Times New Roman" w:hAnsi="Times New Roman"/>
          <w:sz w:val="22"/>
          <w:lang w:val="cs-CZ" w:eastAsia="cs-CZ"/>
        </w:rPr>
        <w:t>Případné konstrukce chmelnice, sazenice chmele ve chmelnici a stromky v ovocných sadech náleží pachtýři, přičemž při skončení pachtu je pachtýř oprávněn tyto chmelnice, sazenice chmele ve chmelnici a stromky v ovocných sadech na své náklady z pozemků odstranit.</w:t>
      </w:r>
    </w:p>
    <w:p>
      <w:pPr>
        <w:pStyle w:val="P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100" w:after="100"/>
        <w:jc w:val="both"/>
        <w:rPr>
          <w:rFonts w:ascii="Verdana" w:hAnsi="Verdana" w:cs="Verdana"/>
          <w:sz w:val="18"/>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sz w:val="22"/>
          <w:lang w:val="cs-CZ" w:eastAsia="cs-CZ"/>
        </w:rPr>
      </w:pPr>
      <w:r>
        <w:rPr>
          <w:rFonts w:ascii="Times New Roman" w:hAnsi="Times New Roman"/>
          <w:b w:val="1"/>
          <w:sz w:val="22"/>
          <w:lang w:val="cs-CZ" w:eastAsia="cs-CZ"/>
        </w:rPr>
        <w:t>V. Závěrečná ustanovení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V.1 Tato smlouva se řídí právem České republiky, zejm. zákonem č. 89/2012 Sb., občanský zákoník, v platném znění (dále jen „</w:t>
      </w:r>
      <w:r>
        <w:rPr>
          <w:rFonts w:ascii="Times New Roman" w:hAnsi="Times New Roman"/>
          <w:b w:val="1"/>
          <w:sz w:val="22"/>
          <w:lang w:val="cs-CZ" w:eastAsia="cs-CZ"/>
        </w:rPr>
        <w:t>NOZ</w:t>
      </w:r>
      <w:r>
        <w:rPr>
          <w:rFonts w:ascii="Times New Roman" w:hAnsi="Times New Roman"/>
          <w:sz w:val="22"/>
          <w:lang w:val="cs-CZ" w:eastAsia="cs-CZ"/>
        </w:rPr>
        <w:t>“). Smluvní strany výslovně vylučují užití ustanovení § 2223 NOZ o odstupném při podání výpovědi.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 xml:space="preserve">V.2 Jestliže jednotlivá ustanovení této smlouvy jsou nebo se stanou zcela nebo částečně neplatnými, není tím dotčena platnost ostatních ustanovení. Namísto neplatného dohodnou smluvní strany nejpozději ve lhůtě 10 dnů od tohoto zjištění neprodleně takové platné ustanovení, které nejvíce odpovídá smyslu a účelu neplatného ustanovení.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r>
        <w:rPr>
          <w:rFonts w:ascii="Times New Roman" w:hAnsi="Times New Roman"/>
          <w:sz w:val="22"/>
          <w:lang w:val="cs-CZ" w:eastAsia="cs-CZ"/>
        </w:rPr>
        <w:t xml:space="preserve">V.3 Smluvní strany stvrzují, že tato smlouva obsahuje jejich úplnou dohodu a že neexistují žádná jiná ujednání, ústní či písemná, která by dále upravovala předmět této dohody. Pokud by takováto ujednání existovala, jsou tímto </w:t>
      </w:r>
      <w:r>
        <w:rPr>
          <w:rFonts w:ascii="Times New Roman" w:hAnsi="Times New Roman"/>
          <w:sz w:val="22"/>
          <w:lang w:val="cs-CZ" w:eastAsia="cs-CZ"/>
        </w:rPr>
        <w:t>4</w:t>
      </w:r>
      <w:r>
        <w:rPr>
          <w:rFonts w:ascii="Times New Roman" w:hAnsi="Times New Roman"/>
          <w:sz w:val="22"/>
          <w:lang w:val="cs-CZ" w:eastAsia="cs-CZ"/>
        </w:rPr>
        <w:t>.1</w:t>
      </w:r>
      <w:r>
        <w:rPr>
          <w:rFonts w:ascii="Times New Roman" w:hAnsi="Times New Roman"/>
          <w:sz w:val="22"/>
          <w:lang w:val="cs-CZ" w:eastAsia="cs-CZ"/>
        </w:rPr>
        <w:t>2</w:t>
      </w:r>
      <w:r>
        <w:rPr>
          <w:rFonts w:ascii="Times New Roman" w:hAnsi="Times New Roman"/>
          <w:sz w:val="22"/>
          <w:lang w:val="cs-CZ" w:eastAsia="cs-CZ"/>
        </w:rPr>
        <w:t>.</w:t>
      </w:r>
      <w:r>
        <w:rPr>
          <w:rFonts w:ascii="Times New Roman" w:hAnsi="Times New Roman"/>
          <w:sz w:val="22"/>
          <w:lang w:val="cs-CZ" w:eastAsia="cs-CZ"/>
        </w:rPr>
        <w:t xml:space="preserve"> </w:t>
      </w:r>
      <w:r>
        <w:rPr>
          <w:rFonts w:ascii="Times New Roman" w:hAnsi="Times New Roman"/>
          <w:sz w:val="22"/>
          <w:lang w:val="cs-CZ" w:eastAsia="cs-CZ"/>
        </w:rPr>
        <w:t>201</w:t>
      </w:r>
      <w:r>
        <w:rPr>
          <w:rFonts w:ascii="Times New Roman" w:hAnsi="Times New Roman"/>
          <w:sz w:val="22"/>
          <w:lang w:val="cs-CZ" w:eastAsia="cs-CZ"/>
        </w:rPr>
        <w:t>9</w:t>
      </w:r>
      <w:r>
        <w:rPr>
          <w:rFonts w:ascii="Times New Roman" w:hAnsi="Times New Roman"/>
          <w:sz w:val="22"/>
          <w:lang w:val="cs-CZ" w:eastAsia="cs-CZ"/>
        </w:rPr>
        <w:t xml:space="preserve"> zrušena a nahrazena beze zbytku touto smlouvou. Jakákoliv změna či úprava této smlouvy mohou být prováděny pouze formou písemných dodatků podepsanými oběma smluvními stranami.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r>
        <w:rPr>
          <w:rFonts w:ascii="Times New Roman" w:hAnsi="Times New Roman"/>
          <w:sz w:val="22"/>
          <w:lang w:val="cs-CZ" w:eastAsia="cs-CZ"/>
        </w:rPr>
        <w:t>V.4 Veškeré osobní údaje uvedené v této smlouvě budou zpracovány pro účel plnění této smlouvy. Po případném ukončení smluvního vztahu budou osobní údaje uchovány v souladu s požadavky na archivaci účetních záznamů a podkladů po dobu 5 let. Všechny osobní údaje, které jsou uchovávány, jsou součástí této smlouvy. Pokud dojde ke změně osobních údajů je právem i povinností smluvních stran opravu osobních údajů požadovat.</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r>
        <w:rPr>
          <w:rFonts w:ascii="Times New Roman" w:hAnsi="Times New Roman"/>
          <w:sz w:val="22"/>
          <w:lang w:val="cs-CZ" w:eastAsia="cs-CZ"/>
        </w:rPr>
        <w:t>V.5 Tato smlouva je vyhotovena ve třech stejnopisech s platností originálu, kdy jedno vyhotovení obdrží propachtovatel a dvě pachtýř. Jako příloha ke smlouvě je doložen Záměr obce Veselíčko na pronájem pozemků pro zemědělské hospodaření a přihláška pachtýře k výběrovému řízení.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V.6 Tato smlouva nabývá platnosti dnem jejího uzavření.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V Dolním Újezdu, dne 4. 12. 2019</w:t>
      </w: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249"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sz w:val="22"/>
          <w:lang w:val="cs-CZ" w:eastAsia="cs-CZ"/>
        </w:rPr>
      </w:pPr>
      <w:r>
        <w:rPr>
          <w:rFonts w:ascii="Times New Roman" w:hAnsi="Times New Roman"/>
          <w:color w:val="000000"/>
          <w:sz w:val="22"/>
          <w:lang w:val="cs-CZ" w:eastAsia="cs-CZ"/>
        </w:rPr>
        <w:t>Propachtovatel:</w:t>
        <w:tab/>
        <w:tab/>
        <w:tab/>
        <w:tab/>
        <w:tab/>
        <w:t>Pachtýř:</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sz w:val="22"/>
          <w:lang w:val="cs-CZ" w:eastAsia="cs-CZ"/>
        </w:rPr>
      </w:pPr>
    </w:p>
    <w:p>
      <w:pPr>
        <w:tabs>
          <w:tab w:val="left" w:pos="3402" w:leader="none"/>
          <w:tab w:val="left" w:pos="5670" w:leader="none"/>
          <w:tab w:val="left" w:pos="6946"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color w:val="000000"/>
          <w:sz w:val="22"/>
          <w:lang w:val="cs-CZ" w:eastAsia="cs-CZ"/>
        </w:rPr>
      </w:pPr>
    </w:p>
    <w:p>
      <w:pPr>
        <w:tabs>
          <w:tab w:val="left" w:pos="3402" w:leader="none"/>
          <w:tab w:val="left" w:pos="5670" w:leader="none"/>
          <w:tab w:val="left" w:pos="6946"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color w:val="000000"/>
          <w:sz w:val="22"/>
          <w:lang w:val="cs-CZ" w:eastAsia="cs-CZ"/>
        </w:rPr>
      </w:pPr>
    </w:p>
    <w:p>
      <w:pPr>
        <w:tabs>
          <w:tab w:val="left" w:pos="3402" w:leader="none"/>
          <w:tab w:val="left" w:pos="5670" w:leader="none"/>
          <w:tab w:val="left" w:pos="6946"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color w:val="000000"/>
          <w:sz w:val="22"/>
          <w:lang w:val="cs-CZ" w:eastAsia="cs-CZ"/>
        </w:rPr>
      </w:pPr>
      <w:r>
        <w:rPr>
          <w:rFonts w:ascii="Times New Roman" w:hAnsi="Times New Roman"/>
          <w:color w:val="000000"/>
          <w:sz w:val="22"/>
          <w:lang w:val="cs-CZ" w:eastAsia="cs-CZ"/>
        </w:rPr>
        <w:t>………………………………</w:t>
        <w:tab/>
        <w:t xml:space="preserve">               …………………………………………….</w:t>
      </w:r>
    </w:p>
    <w:p>
      <w:pPr>
        <w:tabs>
          <w:tab w:val="left" w:pos="3402" w:leader="none"/>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b w:val="1"/>
          <w:sz w:val="22"/>
          <w:lang w:val="cs-CZ" w:eastAsia="cs-CZ"/>
        </w:rPr>
      </w:pPr>
      <w:r>
        <w:rPr>
          <w:rFonts w:ascii="Times New Roman" w:hAnsi="Times New Roman"/>
          <w:b w:val="1"/>
          <w:color w:val="000000"/>
          <w:sz w:val="22"/>
          <w:lang w:val="cs-CZ" w:eastAsia="cs-CZ"/>
        </w:rPr>
        <w:tab/>
        <w:t xml:space="preserve">               RenoFarma Podzámčí, a.s.</w:t>
      </w:r>
    </w:p>
    <w:p>
      <w:pPr>
        <w:tabs>
          <w:tab w:val="left" w:pos="4249" w:leader="none"/>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rPr>
          <w:rFonts w:ascii="Times New Roman" w:hAnsi="Times New Roman"/>
          <w:sz w:val="22"/>
          <w:lang w:val="cs-CZ" w:eastAsia="cs-CZ"/>
        </w:rPr>
      </w:pPr>
      <w:r>
        <w:rPr>
          <w:rFonts w:ascii="Times New Roman" w:hAnsi="Times New Roman"/>
          <w:sz w:val="22"/>
          <w:lang w:val="cs-CZ" w:eastAsia="cs-CZ"/>
        </w:rPr>
        <w:t xml:space="preserve">                                                                             Mgr. Petr Vlasák, předseda představenstva</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Times New Roman" w:hAnsi="Times New Roman"/>
          <w:sz w:val="22"/>
          <w:lang w:val="cs-CZ" w:eastAsia="cs-CZ"/>
        </w:rPr>
      </w:pPr>
    </w:p>
    <w:sectPr>
      <w:type w:val="nextPage"/>
      <w:pgSz w:w="11907" w:h="16839" w:code="9"/>
      <w:pgMar w:left="1800" w:right="1800" w:top="1440" w:bottom="1440"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bullet"/>
      <w:suff w:val="tab"/>
      <w:lvlText w:val="-"/>
      <w:lvlJc w:val="left"/>
      <w:pPr/>
      <w:rPr>
        <w:rFonts w:ascii="Symbol" w:hAnsi="Symbol" w:cs="Symbol"/>
        <w:sz w:val="22"/>
        <w:rtl w:val="0"/>
        <w:c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1134"/>
  <w:autoHyphenation w:val="0"/>
  <w:evenAndOddHeaders w:val="0"/>
  <w:compat>
    <w:alignTablesRowByRow/>
    <w:doNotExpandShiftReturn/>
    <w:splitPgBreakAndParaMark/>
    <w:growAutofit/>
    <w:underlineTabInNumLis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4"/>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pPr>
    </w:pPrDefault>
  </w:docDefaults>
  <w:style w:type="paragraph" w:styleId="P0" w:default="1">
    <w:name w:val="Normal"/>
    <w:pPr/>
    <w:rPr>
      <w:rFonts w:ascii="Calibri" w:hAnsi="Calibri"/>
      <w:sz w:val="20"/>
    </w:rPr>
  </w:style>
  <w:style w:type="paragraph" w:styleId="P1">
    <w:name w:val="[Normal]"/>
    <w:basedOn w:val="P0"/>
    <w:pPr/>
    <w:rPr>
      <w:rFonts w:ascii="Arial" w:hAnsi="Arial" w:cs="Arial"/>
      <w:sz w:val="24"/>
    </w:rPr>
  </w:style>
  <w:style w:type="paragraph" w:styleId="P2">
    <w:name w:val="Subtitle"/>
    <w:basedOn w:val="P0"/>
    <w:pPr>
      <w:jc w:val="both"/>
    </w:pPr>
    <w:rPr>
      <w:sz w:val="24"/>
    </w:rPr>
  </w:style>
  <w:style w:type="paragraph" w:styleId="P3">
    <w:name w:val="Normal (Web)"/>
    <w:basedOn w:val="P0"/>
    <w:pPr>
      <w:spacing w:before="280" w:after="280"/>
    </w:pPr>
    <w:rPr>
      <w:sz w:val="24"/>
    </w:rPr>
  </w:style>
  <w:style w:type="paragraph" w:styleId="P4">
    <w:name w:val="heading 2"/>
    <w:basedOn w:val="P0"/>
    <w:pPr>
      <w:spacing w:before="100" w:after="100"/>
    </w:pPr>
    <w:rPr>
      <w:b w:val="1"/>
      <w:sz w:val="36"/>
    </w:rPr>
  </w:style>
  <w:style w:type="character" w:styleId="C0" w:default="1">
    <w:name w:val="Default Paragraph Font"/>
    <w:semiHidden/>
    <w:rPr/>
  </w:style>
  <w:style w:type="character" w:styleId="C1">
    <w:name w:val="Line Number"/>
    <w:basedOn w:val="C0"/>
    <w:semiHidden/>
    <w:rPr>
      <w:rFonts w:ascii="Calibri" w:hAnsi="Calibri"/>
    </w:rPr>
  </w:style>
  <w:style w:type="character" w:styleId="C2">
    <w:name w:val="Hyperlink"/>
    <w:rPr>
      <w:rFonts w:ascii="Calibri" w:hAnsi="Calibri"/>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rPr>
      <w:rFonts w:ascii="Calibri" w:hAnsi="Calibri"/>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bottom w:w="0"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Bouchalová Ludmila</dc:creator>
  <dcterms:created xsi:type="dcterms:W3CDTF">2020-02-03T12:31:42Z</dcterms:created>
  <cp:lastModifiedBy>Bouchalová Ludmila</cp:lastModifiedBy>
  <dcterms:modified xsi:type="dcterms:W3CDTF">2020-02-03T12:31:42Z</dcterms:modified>
  <cp:revision>1</cp:revision>
</cp:coreProperties>
</file>