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8D75" w14:textId="77777777" w:rsidR="00376226" w:rsidRPr="00376226" w:rsidRDefault="00376226" w:rsidP="0038158D">
      <w:pPr>
        <w:spacing w:before="240" w:after="60" w:line="240" w:lineRule="auto"/>
        <w:jc w:val="both"/>
        <w:rPr>
          <w:rFonts w:eastAsia="Times New Roman" w:cstheme="minorHAnsi"/>
          <w:u w:val="single"/>
        </w:rPr>
      </w:pPr>
      <w:r w:rsidRPr="00376226">
        <w:rPr>
          <w:rFonts w:eastAsia="Times New Roman" w:cstheme="minorHAnsi"/>
          <w:b/>
          <w:bCs/>
          <w:u w:val="single"/>
        </w:rPr>
        <w:t>Bezúplatný převod trvale nepotřebného majetku státu do vlastnictví územně samosprávných celků</w:t>
      </w:r>
    </w:p>
    <w:p w14:paraId="1126901B" w14:textId="77777777" w:rsidR="00376226" w:rsidRPr="00376226" w:rsidRDefault="00376226" w:rsidP="0038158D">
      <w:pPr>
        <w:spacing w:after="0" w:line="240" w:lineRule="auto"/>
        <w:jc w:val="both"/>
        <w:rPr>
          <w:rFonts w:eastAsia="Times New Roman" w:cstheme="minorHAnsi"/>
        </w:rPr>
      </w:pPr>
      <w:r w:rsidRPr="00376226">
        <w:rPr>
          <w:rFonts w:eastAsia="Times New Roman" w:cstheme="minorHAnsi"/>
        </w:rPr>
        <w:t> </w:t>
      </w:r>
    </w:p>
    <w:p w14:paraId="0F73240B" w14:textId="77777777" w:rsidR="00813B70" w:rsidRDefault="00813B70" w:rsidP="0038158D">
      <w:p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zajistí DIAMO</w:t>
      </w:r>
    </w:p>
    <w:p w14:paraId="4F3A715E" w14:textId="58DFF7BD" w:rsidR="00813B70" w:rsidRDefault="00813B70" w:rsidP="0038158D">
      <w:p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yellow"/>
        </w:rPr>
        <w:t xml:space="preserve">zajistí DIAMO ve spolupráci </w:t>
      </w:r>
      <w:r w:rsidRPr="00FB7AC9">
        <w:rPr>
          <w:rFonts w:eastAsia="Times New Roman" w:cstheme="minorHAnsi"/>
          <w:highlight w:val="yellow"/>
        </w:rPr>
        <w:t>s </w:t>
      </w:r>
      <w:r w:rsidR="00DA59BB" w:rsidRPr="00FB7AC9">
        <w:rPr>
          <w:rFonts w:eastAsia="Times New Roman" w:cstheme="minorHAnsi"/>
          <w:highlight w:val="yellow"/>
        </w:rPr>
        <w:t>obcemi</w:t>
      </w:r>
    </w:p>
    <w:p w14:paraId="101C05E8" w14:textId="79D7B929" w:rsidR="00813B70" w:rsidRDefault="00813B70" w:rsidP="0038158D">
      <w:pPr>
        <w:spacing w:after="0" w:line="240" w:lineRule="auto"/>
        <w:jc w:val="both"/>
        <w:rPr>
          <w:rFonts w:eastAsia="Times New Roman" w:cstheme="minorHAnsi"/>
        </w:rPr>
      </w:pPr>
      <w:r w:rsidRPr="00700D9A">
        <w:rPr>
          <w:rFonts w:eastAsia="Times New Roman" w:cstheme="minorHAnsi"/>
          <w:highlight w:val="cyan"/>
        </w:rPr>
        <w:t xml:space="preserve">zajistí </w:t>
      </w:r>
      <w:r w:rsidR="00700D9A" w:rsidRPr="00700D9A">
        <w:rPr>
          <w:rFonts w:eastAsia="Times New Roman" w:cstheme="minorHAnsi"/>
          <w:highlight w:val="cyan"/>
        </w:rPr>
        <w:t>Obce</w:t>
      </w:r>
    </w:p>
    <w:p w14:paraId="1E1B5832" w14:textId="77777777" w:rsidR="00813B70" w:rsidRDefault="00813B70" w:rsidP="0038158D">
      <w:pPr>
        <w:spacing w:after="0" w:line="240" w:lineRule="auto"/>
        <w:jc w:val="both"/>
        <w:rPr>
          <w:rFonts w:eastAsia="Times New Roman" w:cstheme="minorHAnsi"/>
        </w:rPr>
      </w:pPr>
    </w:p>
    <w:p w14:paraId="1A133183" w14:textId="77777777" w:rsidR="00376226" w:rsidRPr="00376226" w:rsidRDefault="00376226" w:rsidP="0038158D">
      <w:pPr>
        <w:spacing w:after="0" w:line="240" w:lineRule="auto"/>
        <w:jc w:val="both"/>
        <w:rPr>
          <w:rFonts w:eastAsia="Times New Roman" w:cstheme="minorHAnsi"/>
        </w:rPr>
      </w:pPr>
      <w:r w:rsidRPr="00376226">
        <w:rPr>
          <w:rFonts w:eastAsia="Times New Roman" w:cstheme="minorHAnsi"/>
        </w:rPr>
        <w:t>K žádosti o souhlas s bezúplatným převodem trvale nepotřebného nemovitého majetku státu dle §</w:t>
      </w:r>
      <w:r w:rsidR="008A4506">
        <w:rPr>
          <w:rFonts w:eastAsia="Times New Roman" w:cstheme="minorHAnsi"/>
        </w:rPr>
        <w:t> </w:t>
      </w:r>
      <w:r w:rsidRPr="00376226">
        <w:rPr>
          <w:rFonts w:eastAsia="Times New Roman" w:cstheme="minorHAnsi"/>
        </w:rPr>
        <w:t>16 odst. 8 zákona č. 77/1997 Sb., o státním podniku, ve znění pozdějších předpisů,</w:t>
      </w:r>
      <w:r w:rsidR="008A4506">
        <w:rPr>
          <w:rFonts w:eastAsia="Times New Roman" w:cstheme="minorHAnsi"/>
        </w:rPr>
        <w:t xml:space="preserve"> a dle pravidel pro nakládání s majetkem státu</w:t>
      </w:r>
      <w:r w:rsidRPr="00376226">
        <w:rPr>
          <w:rFonts w:eastAsia="Times New Roman" w:cstheme="minorHAnsi"/>
        </w:rPr>
        <w:t xml:space="preserve"> </w:t>
      </w:r>
      <w:r w:rsidR="008A4506">
        <w:rPr>
          <w:rFonts w:eastAsia="Times New Roman" w:cstheme="minorHAnsi"/>
        </w:rPr>
        <w:t xml:space="preserve">vydaných MPO </w:t>
      </w:r>
      <w:r w:rsidRPr="00376226">
        <w:rPr>
          <w:rFonts w:eastAsia="Times New Roman" w:cstheme="minorHAnsi"/>
        </w:rPr>
        <w:t>je třeba doložit:</w:t>
      </w:r>
    </w:p>
    <w:p w14:paraId="6D5F1CAB" w14:textId="77777777" w:rsidR="00376226" w:rsidRDefault="00376226" w:rsidP="0038158D">
      <w:pPr>
        <w:spacing w:after="0" w:line="240" w:lineRule="auto"/>
        <w:ind w:left="540"/>
        <w:jc w:val="both"/>
        <w:rPr>
          <w:rFonts w:eastAsia="Times New Roman" w:cstheme="minorHAnsi"/>
        </w:rPr>
      </w:pPr>
      <w:r w:rsidRPr="00376226">
        <w:rPr>
          <w:rFonts w:eastAsia="Times New Roman" w:cstheme="minorHAnsi"/>
        </w:rPr>
        <w:t> </w:t>
      </w:r>
    </w:p>
    <w:p w14:paraId="74DBC128" w14:textId="77777777" w:rsidR="00376226" w:rsidRPr="001C6E11" w:rsidRDefault="00376226" w:rsidP="0038158D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theme="minorHAnsi"/>
          <w:highlight w:val="yellow"/>
        </w:rPr>
      </w:pPr>
      <w:r w:rsidRPr="001C6E11">
        <w:rPr>
          <w:rFonts w:eastAsia="Times New Roman" w:cstheme="minorHAnsi"/>
          <w:highlight w:val="yellow"/>
        </w:rPr>
        <w:t>Charakteristik</w:t>
      </w:r>
      <w:r w:rsidR="008A4506" w:rsidRPr="001C6E11">
        <w:rPr>
          <w:rFonts w:eastAsia="Times New Roman" w:cstheme="minorHAnsi"/>
          <w:highlight w:val="yellow"/>
        </w:rPr>
        <w:t>u</w:t>
      </w:r>
      <w:r w:rsidRPr="001C6E11">
        <w:rPr>
          <w:rFonts w:eastAsia="Times New Roman" w:cstheme="minorHAnsi"/>
          <w:highlight w:val="yellow"/>
        </w:rPr>
        <w:t xml:space="preserve"> majetku státu, s nímž má být </w:t>
      </w:r>
      <w:proofErr w:type="gramStart"/>
      <w:r w:rsidRPr="001C6E11">
        <w:rPr>
          <w:rFonts w:eastAsia="Times New Roman" w:cstheme="minorHAnsi"/>
          <w:highlight w:val="yellow"/>
        </w:rPr>
        <w:t>nakládáno - stručná</w:t>
      </w:r>
      <w:proofErr w:type="gramEnd"/>
      <w:r w:rsidRPr="001C6E11">
        <w:rPr>
          <w:rFonts w:eastAsia="Times New Roman" w:cstheme="minorHAnsi"/>
          <w:highlight w:val="yellow"/>
        </w:rPr>
        <w:t xml:space="preserve"> a výstižná charakteristika majetku (při větším množství majetku uvést do tabulky):</w:t>
      </w:r>
    </w:p>
    <w:p w14:paraId="2D8E113F" w14:textId="77777777" w:rsidR="00376226" w:rsidRPr="001C6E11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ind w:left="720"/>
        <w:jc w:val="both"/>
        <w:rPr>
          <w:rFonts w:eastAsia="Times New Roman" w:cstheme="minorHAnsi"/>
          <w:highlight w:val="yellow"/>
        </w:rPr>
      </w:pPr>
      <w:r w:rsidRPr="001C6E11">
        <w:rPr>
          <w:rFonts w:eastAsia="Times New Roman" w:cstheme="minorHAnsi"/>
          <w:highlight w:val="yellow"/>
        </w:rPr>
        <w:t>parcelní číslo pozemku / popisné (evidenční) číslo budovy a parcelní číslo pozemku, na kterém se budova nachází, a zda je tento pozemek také předmětem nakládání s majetkem apod.,</w:t>
      </w:r>
    </w:p>
    <w:p w14:paraId="3E385F26" w14:textId="77777777" w:rsidR="001C6E11" w:rsidRPr="001C6E11" w:rsidRDefault="001C6E11" w:rsidP="0038158D">
      <w:pPr>
        <w:pStyle w:val="Odstavecseseznamem"/>
        <w:numPr>
          <w:ilvl w:val="0"/>
          <w:numId w:val="7"/>
        </w:numPr>
        <w:spacing w:after="0" w:line="240" w:lineRule="auto"/>
        <w:ind w:left="720"/>
        <w:jc w:val="both"/>
        <w:rPr>
          <w:rFonts w:eastAsia="Times New Roman" w:cstheme="minorHAnsi"/>
          <w:highlight w:val="yellow"/>
        </w:rPr>
      </w:pPr>
      <w:r w:rsidRPr="001C6E11">
        <w:rPr>
          <w:rFonts w:eastAsia="Times New Roman" w:cstheme="minorHAnsi"/>
          <w:highlight w:val="yellow"/>
        </w:rPr>
        <w:t xml:space="preserve">charakteristika břemen, </w:t>
      </w:r>
    </w:p>
    <w:p w14:paraId="13A716AA" w14:textId="77777777" w:rsid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ind w:left="720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charakteristika pozemku, rozloha,</w:t>
      </w:r>
    </w:p>
    <w:p w14:paraId="0C1D33C7" w14:textId="77777777" w:rsidR="002D48EA" w:rsidRPr="00813B70" w:rsidRDefault="002D48EA" w:rsidP="0038158D">
      <w:pPr>
        <w:pStyle w:val="Odstavecseseznamem"/>
        <w:numPr>
          <w:ilvl w:val="0"/>
          <w:numId w:val="7"/>
        </w:numPr>
        <w:spacing w:after="0" w:line="240" w:lineRule="auto"/>
        <w:ind w:left="720"/>
        <w:jc w:val="both"/>
        <w:rPr>
          <w:rFonts w:eastAsia="Times New Roman" w:cstheme="minorHAnsi"/>
          <w:highlight w:val="green"/>
        </w:rPr>
      </w:pPr>
      <w:r>
        <w:rPr>
          <w:rFonts w:eastAsia="Times New Roman" w:cstheme="minorHAnsi"/>
          <w:highlight w:val="green"/>
        </w:rPr>
        <w:t>charakteristika kulturní památky,</w:t>
      </w:r>
    </w:p>
    <w:p w14:paraId="57581FB9" w14:textId="77777777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ind w:left="720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katastrální území, obec a kraj, ve kterém se předmětný pozemek nachází,</w:t>
      </w:r>
    </w:p>
    <w:p w14:paraId="6AC5F284" w14:textId="77777777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ind w:left="720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u movitého majetku uvést popis, inventární číslo, rok výroby,</w:t>
      </w:r>
    </w:p>
    <w:p w14:paraId="46F5AAE3" w14:textId="77777777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ind w:left="720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zůstatková (účetní) hodnota majetku,</w:t>
      </w:r>
    </w:p>
    <w:p w14:paraId="59A9A6E5" w14:textId="77777777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ind w:left="720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zda se jedná o určený či neurčený majetek státu.</w:t>
      </w:r>
    </w:p>
    <w:p w14:paraId="5C7496A0" w14:textId="77777777" w:rsidR="00376226" w:rsidRPr="00376226" w:rsidRDefault="00376226" w:rsidP="0038158D">
      <w:pPr>
        <w:spacing w:after="0" w:line="240" w:lineRule="auto"/>
        <w:ind w:left="540"/>
        <w:jc w:val="both"/>
        <w:rPr>
          <w:rFonts w:eastAsia="Times New Roman" w:cstheme="minorHAnsi"/>
        </w:rPr>
      </w:pPr>
      <w:r w:rsidRPr="00376226">
        <w:rPr>
          <w:rFonts w:eastAsia="Times New Roman" w:cstheme="minorHAnsi"/>
        </w:rPr>
        <w:t xml:space="preserve"> </w:t>
      </w:r>
    </w:p>
    <w:p w14:paraId="7FC3667E" w14:textId="77777777" w:rsidR="00376226" w:rsidRPr="00813B70" w:rsidRDefault="00376226" w:rsidP="0038158D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Form</w:t>
      </w:r>
      <w:r w:rsidR="00C537BB" w:rsidRPr="00813B70">
        <w:rPr>
          <w:rFonts w:eastAsia="Times New Roman" w:cstheme="minorHAnsi"/>
          <w:highlight w:val="green"/>
        </w:rPr>
        <w:t>u</w:t>
      </w:r>
      <w:r w:rsidRPr="00813B70">
        <w:rPr>
          <w:rFonts w:eastAsia="Times New Roman" w:cstheme="minorHAnsi"/>
          <w:highlight w:val="green"/>
        </w:rPr>
        <w:t xml:space="preserve"> nakládání s majetkem (přímý prodej, veřejná soutěž o nejvhodnější nabídku, veřejná dražba, nabytí majetku pro stát, směna majetku, bezúplatný převod atd.)</w:t>
      </w:r>
    </w:p>
    <w:p w14:paraId="063FDEF9" w14:textId="77777777" w:rsidR="00C537BB" w:rsidRPr="00813B70" w:rsidRDefault="00C537BB" w:rsidP="0038158D">
      <w:pPr>
        <w:spacing w:after="0" w:line="240" w:lineRule="auto"/>
        <w:jc w:val="both"/>
        <w:rPr>
          <w:rFonts w:eastAsia="Times New Roman" w:cstheme="minorHAnsi"/>
          <w:highlight w:val="green"/>
        </w:rPr>
      </w:pPr>
    </w:p>
    <w:p w14:paraId="5B5998D9" w14:textId="77777777" w:rsidR="00376226" w:rsidRPr="00813B70" w:rsidRDefault="00C537BB" w:rsidP="0038158D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Identifikaci n</w:t>
      </w:r>
      <w:r w:rsidR="00376226" w:rsidRPr="00813B70">
        <w:rPr>
          <w:rFonts w:eastAsia="Times New Roman" w:cstheme="minorHAnsi"/>
          <w:highlight w:val="green"/>
        </w:rPr>
        <w:t>abyvatel</w:t>
      </w:r>
      <w:r w:rsidRPr="00813B70">
        <w:rPr>
          <w:rFonts w:eastAsia="Times New Roman" w:cstheme="minorHAnsi"/>
          <w:highlight w:val="green"/>
        </w:rPr>
        <w:t>e.</w:t>
      </w:r>
      <w:r w:rsidR="00376226" w:rsidRPr="00813B70">
        <w:rPr>
          <w:rFonts w:eastAsia="Times New Roman" w:cstheme="minorHAnsi"/>
          <w:highlight w:val="green"/>
        </w:rPr>
        <w:t xml:space="preserve"> </w:t>
      </w:r>
    </w:p>
    <w:p w14:paraId="1749A4FC" w14:textId="77777777" w:rsidR="00C537BB" w:rsidRPr="00C537BB" w:rsidRDefault="00C537BB" w:rsidP="0038158D">
      <w:pPr>
        <w:spacing w:after="0" w:line="240" w:lineRule="auto"/>
        <w:jc w:val="both"/>
        <w:rPr>
          <w:rFonts w:eastAsia="Times New Roman" w:cstheme="minorHAnsi"/>
        </w:rPr>
      </w:pPr>
    </w:p>
    <w:p w14:paraId="7F4B1D74" w14:textId="77777777" w:rsidR="00376226" w:rsidRPr="00813B70" w:rsidRDefault="00376226" w:rsidP="0038158D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Prohlášení ředitele s. p. že:</w:t>
      </w:r>
    </w:p>
    <w:p w14:paraId="7FB5D709" w14:textId="77777777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nejde o majetek určený k privatizaci,</w:t>
      </w:r>
    </w:p>
    <w:p w14:paraId="7E0763AF" w14:textId="77777777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majetek nepodléhá restituci nebo o něm není vedeno jiné soudní řízení,</w:t>
      </w:r>
    </w:p>
    <w:p w14:paraId="7C8834AB" w14:textId="77777777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se nejedná o majetek církví,</w:t>
      </w:r>
    </w:p>
    <w:p w14:paraId="10598D51" w14:textId="77777777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majetek je pro státní podnik dále nepotřebný, přesahuje potřeby státního podniku (u trvale nepotřebného majetku),</w:t>
      </w:r>
    </w:p>
    <w:p w14:paraId="568F2661" w14:textId="77777777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smlouva o bezúplatném převodu byla předem projednána s budoucím nabyvatelem (u bezúplatného převodu majetku).</w:t>
      </w:r>
    </w:p>
    <w:p w14:paraId="4CC03BCB" w14:textId="77777777" w:rsidR="00C537BB" w:rsidRPr="00C537BB" w:rsidRDefault="00C537BB" w:rsidP="0038158D">
      <w:pPr>
        <w:spacing w:after="0" w:line="240" w:lineRule="auto"/>
        <w:ind w:left="540"/>
        <w:jc w:val="both"/>
        <w:rPr>
          <w:rFonts w:eastAsia="Times New Roman" w:cstheme="minorHAnsi"/>
        </w:rPr>
      </w:pPr>
    </w:p>
    <w:p w14:paraId="05C2AB73" w14:textId="77777777" w:rsidR="00376226" w:rsidRPr="00813B70" w:rsidRDefault="00376226" w:rsidP="0038158D">
      <w:pPr>
        <w:pStyle w:val="Odstavecseseznamem"/>
        <w:numPr>
          <w:ilvl w:val="0"/>
          <w:numId w:val="5"/>
        </w:numPr>
        <w:spacing w:after="0" w:line="240" w:lineRule="auto"/>
        <w:ind w:left="540"/>
        <w:jc w:val="both"/>
        <w:rPr>
          <w:rFonts w:eastAsia="Times New Roman" w:cstheme="minorHAnsi"/>
          <w:highlight w:val="green"/>
        </w:rPr>
      </w:pPr>
      <w:r w:rsidRPr="00813B70">
        <w:rPr>
          <w:rFonts w:eastAsia="Times New Roman" w:cstheme="minorHAnsi"/>
          <w:highlight w:val="green"/>
        </w:rPr>
        <w:t>Dále u bezúplatných převodů majetku ve veřejném zájmu navíc ředitel s. p. předkládá prohlášení o tom, že smlouva o bezúplatném převodu byla předem projednána s budoucím nabyvatelem s tím, že převodce upozorňuje nabyvatele, že bezúplatně převáděné nemovitosti, v souladu s čl. 107 odst. 1 Smlouvy o fungování Evropské unie, je nabyvatel oprávněn použít pouze k uspokojení veřejných potřeb, nikoli ke komerčním účelům. V případě komerčního využití bezúplatně převáděných nemovitostí je obdarovaný povinen vrátit získaný prospěch českému státu.</w:t>
      </w:r>
      <w:r w:rsidR="00C537BB" w:rsidRPr="00813B70">
        <w:rPr>
          <w:rFonts w:eastAsia="Times New Roman" w:cstheme="minorHAnsi"/>
          <w:highlight w:val="green"/>
        </w:rPr>
        <w:t xml:space="preserve"> Při bezúplatném převodu je nutno doložit soulad s pravidly veřejné podpory. S přihlédnutím k čl. 107 odst. 1 Smlouvy o fungování Evropské unie, čl. 3 Nařízení komise EU č. 1407/2013 a čl. 57 Nařízení komise EU č. 1083/2006, uvádí státní podnik do smluv o bezúplatném převodu ustanovení, že </w:t>
      </w:r>
      <w:r w:rsidR="00C537BB" w:rsidRPr="00813B70">
        <w:rPr>
          <w:rFonts w:eastAsia="Times New Roman" w:cstheme="minorHAnsi"/>
          <w:highlight w:val="green"/>
          <w:lang w:val="en-US"/>
        </w:rPr>
        <w:t>„</w:t>
      </w:r>
      <w:r w:rsidR="00C537BB" w:rsidRPr="00813B70">
        <w:rPr>
          <w:rFonts w:eastAsia="Times New Roman" w:cstheme="minorHAnsi"/>
          <w:highlight w:val="green"/>
        </w:rPr>
        <w:t>bez</w:t>
      </w:r>
      <w:r w:rsidR="00C537BB" w:rsidRPr="00813B70">
        <w:rPr>
          <w:rFonts w:eastAsia="Times New Roman" w:cstheme="minorHAnsi"/>
          <w:highlight w:val="green"/>
          <w:lang w:val="en-US"/>
        </w:rPr>
        <w:t>ú</w:t>
      </w:r>
      <w:r w:rsidR="00C537BB" w:rsidRPr="00813B70">
        <w:rPr>
          <w:rFonts w:eastAsia="Times New Roman" w:cstheme="minorHAnsi"/>
          <w:highlight w:val="green"/>
        </w:rPr>
        <w:t xml:space="preserve">platně převáděné nemovitosti je nabyvatel oprávněn použít po dobu 10 let pouze k uspokojení veřejných potřeb, nikoli ke komerčním účelům. V případě komerčního využití bezúplatně převedených nemovitostí je nabyvatel povinen vrátit získaný prospěch českému státu“. Smlouva o bezúplatném převodu s tímto ustanovením nenaplňuje znaky potenciální budoucí veřejné podpory. </w:t>
      </w:r>
    </w:p>
    <w:p w14:paraId="1837FFF2" w14:textId="77777777" w:rsidR="00376226" w:rsidRPr="00376226" w:rsidRDefault="00376226" w:rsidP="0038158D">
      <w:pPr>
        <w:spacing w:after="0" w:line="240" w:lineRule="auto"/>
        <w:ind w:left="540"/>
        <w:jc w:val="both"/>
        <w:rPr>
          <w:rFonts w:eastAsia="Times New Roman" w:cstheme="minorHAnsi"/>
        </w:rPr>
      </w:pPr>
      <w:r w:rsidRPr="00376226">
        <w:rPr>
          <w:rFonts w:eastAsia="Times New Roman" w:cstheme="minorHAnsi"/>
        </w:rPr>
        <w:t xml:space="preserve"> </w:t>
      </w:r>
    </w:p>
    <w:p w14:paraId="37629DFD" w14:textId="77777777" w:rsidR="00376226" w:rsidRPr="00813B70" w:rsidRDefault="00376226" w:rsidP="0038158D">
      <w:pPr>
        <w:pStyle w:val="Odstavecseseznamem"/>
        <w:numPr>
          <w:ilvl w:val="0"/>
          <w:numId w:val="5"/>
        </w:numPr>
        <w:spacing w:after="0" w:line="240" w:lineRule="auto"/>
        <w:ind w:left="540"/>
        <w:jc w:val="both"/>
        <w:rPr>
          <w:rFonts w:eastAsia="Times New Roman" w:cstheme="minorHAnsi"/>
          <w:highlight w:val="green"/>
        </w:rPr>
      </w:pPr>
      <w:proofErr w:type="gramStart"/>
      <w:r w:rsidRPr="00813B70">
        <w:rPr>
          <w:rFonts w:eastAsia="Times New Roman" w:cstheme="minorHAnsi"/>
          <w:highlight w:val="green"/>
        </w:rPr>
        <w:lastRenderedPageBreak/>
        <w:t>Odůvodnění - podrobný</w:t>
      </w:r>
      <w:proofErr w:type="gramEnd"/>
      <w:r w:rsidRPr="00813B70">
        <w:rPr>
          <w:rFonts w:eastAsia="Times New Roman" w:cstheme="minorHAnsi"/>
          <w:highlight w:val="green"/>
        </w:rPr>
        <w:t xml:space="preserve"> popis důvodu, pro který se žádá o souhlas zakladatele k převodu majetku ve smyslu zákona č. 77/1997 Sb., o státním podniku, ve znění pozdějších předpisů, a odůvodnit zvolenou formu převodu.</w:t>
      </w:r>
    </w:p>
    <w:p w14:paraId="5D53B9CA" w14:textId="77777777" w:rsidR="00376226" w:rsidRPr="00376226" w:rsidRDefault="00376226" w:rsidP="0038158D">
      <w:pPr>
        <w:spacing w:after="0" w:line="240" w:lineRule="auto"/>
        <w:ind w:left="540"/>
        <w:jc w:val="both"/>
        <w:rPr>
          <w:rFonts w:eastAsia="Times New Roman" w:cstheme="minorHAnsi"/>
        </w:rPr>
      </w:pPr>
      <w:r w:rsidRPr="00376226">
        <w:rPr>
          <w:rFonts w:eastAsia="Times New Roman" w:cstheme="minorHAnsi"/>
        </w:rPr>
        <w:t xml:space="preserve"> </w:t>
      </w:r>
    </w:p>
    <w:p w14:paraId="700B7424" w14:textId="77777777" w:rsidR="00376226" w:rsidRPr="00376226" w:rsidRDefault="00C537BB" w:rsidP="0038158D">
      <w:pPr>
        <w:pStyle w:val="Odstavecseseznamem"/>
        <w:numPr>
          <w:ilvl w:val="0"/>
          <w:numId w:val="5"/>
        </w:numPr>
        <w:spacing w:after="0" w:line="240" w:lineRule="auto"/>
        <w:ind w:left="5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Další d</w:t>
      </w:r>
      <w:r w:rsidR="00376226" w:rsidRPr="00376226">
        <w:rPr>
          <w:rFonts w:eastAsia="Times New Roman" w:cstheme="minorHAnsi"/>
        </w:rPr>
        <w:t>oklady předkládané zakladateli spolu se žádostí o nakládání s majetkem státu</w:t>
      </w:r>
    </w:p>
    <w:p w14:paraId="0273694A" w14:textId="68DDABE0" w:rsidR="00376226" w:rsidRPr="00813B70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highlight w:val="yellow"/>
        </w:rPr>
      </w:pPr>
      <w:r w:rsidRPr="00813B70">
        <w:rPr>
          <w:rFonts w:eastAsia="Times New Roman" w:cstheme="minorHAnsi"/>
          <w:highlight w:val="yellow"/>
        </w:rPr>
        <w:t>návrh smlouvy o nakládání s</w:t>
      </w:r>
      <w:r w:rsidR="00813B70">
        <w:rPr>
          <w:rFonts w:eastAsia="Times New Roman" w:cstheme="minorHAnsi"/>
          <w:highlight w:val="yellow"/>
        </w:rPr>
        <w:t> </w:t>
      </w:r>
      <w:r w:rsidRPr="00813B70">
        <w:rPr>
          <w:rFonts w:eastAsia="Times New Roman" w:cstheme="minorHAnsi"/>
          <w:highlight w:val="yellow"/>
        </w:rPr>
        <w:t>majetkem</w:t>
      </w:r>
      <w:r w:rsidR="00813B70">
        <w:rPr>
          <w:rFonts w:eastAsia="Times New Roman" w:cstheme="minorHAnsi"/>
          <w:highlight w:val="yellow"/>
        </w:rPr>
        <w:t xml:space="preserve"> (první návrh </w:t>
      </w:r>
      <w:proofErr w:type="gramStart"/>
      <w:r w:rsidR="00813B70">
        <w:rPr>
          <w:rFonts w:eastAsia="Times New Roman" w:cstheme="minorHAnsi"/>
          <w:highlight w:val="yellow"/>
        </w:rPr>
        <w:t>předloží</w:t>
      </w:r>
      <w:proofErr w:type="gramEnd"/>
      <w:r w:rsidR="00813B70">
        <w:rPr>
          <w:rFonts w:eastAsia="Times New Roman" w:cstheme="minorHAnsi"/>
          <w:highlight w:val="yellow"/>
        </w:rPr>
        <w:t xml:space="preserve"> DIAMO)</w:t>
      </w:r>
      <w:r w:rsidR="00BB6E7B">
        <w:rPr>
          <w:rFonts w:eastAsia="Times New Roman" w:cstheme="minorHAnsi"/>
          <w:highlight w:val="yellow"/>
        </w:rPr>
        <w:t xml:space="preserve">. </w:t>
      </w:r>
    </w:p>
    <w:p w14:paraId="209AF80D" w14:textId="77777777" w:rsidR="008A4506" w:rsidRPr="00376226" w:rsidRDefault="008A450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prohlášení ředitele s. p., že smlouva o bezúplatném převodu byla předem projednána s budoucími nabyvateli,</w:t>
      </w:r>
    </w:p>
    <w:p w14:paraId="742ADF17" w14:textId="77777777" w:rsidR="008A4506" w:rsidRPr="008A4506" w:rsidRDefault="008A450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cyan"/>
        </w:rPr>
        <w:t>písemné prohlášení budoucího obdarovaného, že majetek bude využíván ve veřejném zájmu a v souladu s územním plánem,</w:t>
      </w:r>
      <w:r w:rsidRPr="008A4506">
        <w:rPr>
          <w:rFonts w:eastAsia="Times New Roman" w:cstheme="minorHAnsi"/>
        </w:rPr>
        <w:t xml:space="preserve"> </w:t>
      </w:r>
    </w:p>
    <w:p w14:paraId="2BBD7A6E" w14:textId="77777777" w:rsidR="008A4506" w:rsidRPr="008A4506" w:rsidRDefault="008A450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cyan"/>
        </w:rPr>
        <w:t>popis budoucího nakládání s bezúplatně získaným majetkem,</w:t>
      </w:r>
    </w:p>
    <w:p w14:paraId="1F0E9838" w14:textId="77777777" w:rsidR="008A4506" w:rsidRPr="008A4506" w:rsidRDefault="008A450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cyan"/>
        </w:rPr>
        <w:t>stanovisko příslušného orgánu územního plánování</w:t>
      </w:r>
      <w:r w:rsidR="00813B70" w:rsidRPr="00813B70">
        <w:rPr>
          <w:rFonts w:eastAsia="Times New Roman" w:cstheme="minorHAnsi"/>
          <w:highlight w:val="cyan"/>
        </w:rPr>
        <w:t xml:space="preserve"> k budoucímu záměru</w:t>
      </w:r>
      <w:r w:rsidRPr="00813B70">
        <w:rPr>
          <w:rFonts w:eastAsia="Times New Roman" w:cstheme="minorHAnsi"/>
          <w:highlight w:val="cyan"/>
        </w:rPr>
        <w:t>,</w:t>
      </w:r>
    </w:p>
    <w:p w14:paraId="0DF2500C" w14:textId="77777777" w:rsidR="008A4506" w:rsidRPr="00376226" w:rsidRDefault="008A4506" w:rsidP="0078690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v případě potenciální budoucí veřejné podpory vyjádření Úřadu pro ochranu hospodářské soutěže potvrzující, že bezúplatné nabytí nemovitého majetku od státního podniku a jeho další využívání územními samosprávnými celky, popř. jejich sdruženími, je v souladu s pravidly veřejné podpory</w:t>
      </w:r>
      <w:r w:rsidR="0078690A">
        <w:rPr>
          <w:rFonts w:eastAsia="Times New Roman" w:cstheme="minorHAnsi"/>
          <w:highlight w:val="green"/>
        </w:rPr>
        <w:t xml:space="preserve"> (</w:t>
      </w:r>
      <w:r w:rsidR="0078690A" w:rsidRPr="0078690A">
        <w:rPr>
          <w:rFonts w:eastAsia="Times New Roman" w:cstheme="minorHAnsi"/>
          <w:highlight w:val="cyan"/>
        </w:rPr>
        <w:t>nutno připravit podklady o budoucím využití</w:t>
      </w:r>
      <w:r w:rsidR="0078690A">
        <w:rPr>
          <w:rFonts w:eastAsia="Times New Roman" w:cstheme="minorHAnsi"/>
          <w:highlight w:val="green"/>
        </w:rPr>
        <w:t>)</w:t>
      </w:r>
      <w:r w:rsidRPr="00813B70">
        <w:rPr>
          <w:rFonts w:eastAsia="Times New Roman" w:cstheme="minorHAnsi"/>
          <w:highlight w:val="green"/>
        </w:rPr>
        <w:t>,</w:t>
      </w:r>
    </w:p>
    <w:p w14:paraId="23F59C93" w14:textId="77777777" w:rsidR="00376226" w:rsidRP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doklad příslušného pozemkového úřadu, že na majetek nebyl uplatněn nárok třetích osob a nepodléhá restituci,</w:t>
      </w:r>
    </w:p>
    <w:p w14:paraId="2084806E" w14:textId="77777777" w:rsidR="00376226" w:rsidRP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aktuální výpis z obchodního rejstříku budoucího nabyvatele,</w:t>
      </w:r>
    </w:p>
    <w:p w14:paraId="163FCB50" w14:textId="77777777" w:rsid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 xml:space="preserve">doklad o zveřejnění informace státního podniku na portálu veřejné správy </w:t>
      </w:r>
      <w:r w:rsidR="001C6E11">
        <w:rPr>
          <w:rFonts w:eastAsia="Times New Roman" w:cstheme="minorHAnsi"/>
          <w:highlight w:val="green"/>
        </w:rPr>
        <w:t xml:space="preserve">a webu s. p. DIAMO </w:t>
      </w:r>
      <w:r w:rsidRPr="00813B70">
        <w:rPr>
          <w:rFonts w:eastAsia="Times New Roman" w:cstheme="minorHAnsi"/>
          <w:highlight w:val="green"/>
        </w:rPr>
        <w:t>o nepotřebnosti majetku</w:t>
      </w:r>
      <w:r w:rsidR="008A4506" w:rsidRPr="00813B70">
        <w:rPr>
          <w:rFonts w:eastAsia="Times New Roman" w:cstheme="minorHAnsi"/>
          <w:highlight w:val="green"/>
        </w:rPr>
        <w:t xml:space="preserve"> – zveřejněno musí být 1 měsíc</w:t>
      </w:r>
      <w:r w:rsidR="001C6E11">
        <w:rPr>
          <w:rFonts w:eastAsia="Times New Roman" w:cstheme="minorHAnsi"/>
          <w:highlight w:val="green"/>
        </w:rPr>
        <w:t xml:space="preserve"> na portálu, 10 dní na webu s. p. DIAMO</w:t>
      </w:r>
      <w:r w:rsidRPr="00813B70">
        <w:rPr>
          <w:rFonts w:eastAsia="Times New Roman" w:cstheme="minorHAnsi"/>
          <w:highlight w:val="green"/>
        </w:rPr>
        <w:t>,</w:t>
      </w:r>
    </w:p>
    <w:p w14:paraId="28677D40" w14:textId="77777777" w:rsidR="008A4506" w:rsidRPr="00376226" w:rsidRDefault="008A450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vyjádření Ministerstva kultury k převodu kulturní památky</w:t>
      </w:r>
      <w:r w:rsidR="00813B70" w:rsidRPr="00813B70">
        <w:rPr>
          <w:rFonts w:eastAsia="Times New Roman" w:cstheme="minorHAnsi"/>
          <w:highlight w:val="green"/>
        </w:rPr>
        <w:t>,</w:t>
      </w:r>
    </w:p>
    <w:p w14:paraId="253CDB24" w14:textId="77777777" w:rsidR="00376226" w:rsidRP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cyan"/>
        </w:rPr>
        <w:t>doklady potvrzující zájem nabyvatele o předmětný majetek, a že budoucí nabyvatel souhlasí s dojednanými podmínkami převodu majetku</w:t>
      </w:r>
      <w:r w:rsidR="008A4506" w:rsidRPr="00813B70">
        <w:rPr>
          <w:rFonts w:eastAsia="Times New Roman" w:cstheme="minorHAnsi"/>
          <w:highlight w:val="cyan"/>
        </w:rPr>
        <w:t xml:space="preserve"> – vyjádření zastupitelstva</w:t>
      </w:r>
      <w:r w:rsidRPr="00813B70">
        <w:rPr>
          <w:rFonts w:eastAsia="Times New Roman" w:cstheme="minorHAnsi"/>
          <w:highlight w:val="cyan"/>
        </w:rPr>
        <w:t>,</w:t>
      </w:r>
    </w:p>
    <w:p w14:paraId="2AAFB438" w14:textId="77777777" w:rsidR="00376226" w:rsidRP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aktuální výpis z katastru nemovitostí,</w:t>
      </w:r>
    </w:p>
    <w:p w14:paraId="31A18E67" w14:textId="77777777" w:rsidR="00376226" w:rsidRP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kopie snímku katastrální mapy,</w:t>
      </w:r>
    </w:p>
    <w:p w14:paraId="1DE0D8E4" w14:textId="77777777" w:rsid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fotodokumentace (jedná-li se o stavbu),</w:t>
      </w:r>
    </w:p>
    <w:p w14:paraId="55ED63A4" w14:textId="77777777" w:rsidR="0062189C" w:rsidRPr="0062189C" w:rsidRDefault="0062189C" w:rsidP="0062189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62189C">
        <w:rPr>
          <w:rFonts w:eastAsia="Times New Roman" w:cstheme="minorHAnsi"/>
          <w:highlight w:val="green"/>
        </w:rPr>
        <w:t>prohlášení kulturní památk</w:t>
      </w:r>
      <w:r>
        <w:rPr>
          <w:rFonts w:eastAsia="Times New Roman" w:cstheme="minorHAnsi"/>
          <w:highlight w:val="green"/>
        </w:rPr>
        <w:t>ou</w:t>
      </w:r>
      <w:r w:rsidRPr="0062189C">
        <w:rPr>
          <w:rFonts w:eastAsia="Times New Roman" w:cstheme="minorHAnsi"/>
          <w:highlight w:val="green"/>
        </w:rPr>
        <w:t>,</w:t>
      </w:r>
    </w:p>
    <w:p w14:paraId="0F1468FE" w14:textId="77777777" w:rsidR="00376226" w:rsidRP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green"/>
        </w:rPr>
        <w:t>stanovisko dozorčí rady státního podniku k nakládání s majetkem,</w:t>
      </w:r>
      <w:r w:rsidRPr="00376226">
        <w:rPr>
          <w:rFonts w:eastAsia="Times New Roman" w:cstheme="minorHAnsi"/>
        </w:rPr>
        <w:t xml:space="preserve"> </w:t>
      </w:r>
    </w:p>
    <w:p w14:paraId="1D0C86A8" w14:textId="77777777" w:rsidR="00376226" w:rsidRPr="00376226" w:rsidRDefault="00376226" w:rsidP="0038158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813B70">
        <w:rPr>
          <w:rFonts w:eastAsia="Times New Roman" w:cstheme="minorHAnsi"/>
          <w:highlight w:val="yellow"/>
        </w:rPr>
        <w:t>další dokumentace specifická pro daný převod majetku (nap</w:t>
      </w:r>
      <w:r w:rsidR="00813B70" w:rsidRPr="00813B70">
        <w:rPr>
          <w:rFonts w:eastAsia="Times New Roman" w:cstheme="minorHAnsi"/>
          <w:highlight w:val="yellow"/>
        </w:rPr>
        <w:t>ř. oddělovací geometrický plán).</w:t>
      </w:r>
    </w:p>
    <w:p w14:paraId="04969F38" w14:textId="77777777" w:rsidR="008A4506" w:rsidRDefault="008A4506" w:rsidP="0038158D">
      <w:pPr>
        <w:spacing w:after="0" w:line="240" w:lineRule="auto"/>
        <w:ind w:left="540"/>
        <w:jc w:val="both"/>
        <w:rPr>
          <w:rFonts w:eastAsia="Times New Roman" w:cstheme="minorHAnsi"/>
        </w:rPr>
      </w:pPr>
    </w:p>
    <w:p w14:paraId="2166E610" w14:textId="77777777" w:rsidR="008A4506" w:rsidRPr="00E519A5" w:rsidRDefault="008A4506" w:rsidP="0038158D">
      <w:pPr>
        <w:spacing w:after="0" w:line="240" w:lineRule="auto"/>
        <w:ind w:left="540"/>
        <w:jc w:val="both"/>
        <w:rPr>
          <w:rFonts w:eastAsia="Times New Roman" w:cstheme="minorHAnsi"/>
          <w:b/>
        </w:rPr>
      </w:pPr>
    </w:p>
    <w:p w14:paraId="0394A891" w14:textId="77777777" w:rsidR="00E519A5" w:rsidRDefault="00E519A5" w:rsidP="0038158D">
      <w:pPr>
        <w:spacing w:after="0" w:line="240" w:lineRule="auto"/>
        <w:ind w:left="540"/>
        <w:jc w:val="both"/>
        <w:rPr>
          <w:rFonts w:eastAsia="Times New Roman" w:cstheme="minorHAnsi"/>
          <w:b/>
        </w:rPr>
      </w:pPr>
      <w:r w:rsidRPr="00E519A5">
        <w:rPr>
          <w:rFonts w:eastAsia="Times New Roman" w:cstheme="minorHAnsi"/>
          <w:b/>
        </w:rPr>
        <w:t xml:space="preserve">Výše uvedené doklady je třeba doložit jak pro jednání DR, tak pro rozhodnutí MPO. Materiál do vlády pak připravuje odbor zakladatelských činností MPO. </w:t>
      </w:r>
    </w:p>
    <w:p w14:paraId="7913715A" w14:textId="77777777" w:rsidR="00E519A5" w:rsidRDefault="00E519A5" w:rsidP="0038158D">
      <w:pPr>
        <w:spacing w:after="0" w:line="240" w:lineRule="auto"/>
        <w:ind w:left="540"/>
        <w:jc w:val="both"/>
        <w:rPr>
          <w:rFonts w:eastAsia="Times New Roman" w:cstheme="minorHAnsi"/>
          <w:b/>
        </w:rPr>
      </w:pPr>
    </w:p>
    <w:p w14:paraId="79F0901D" w14:textId="46A07C62" w:rsidR="00E519A5" w:rsidRDefault="003C4732" w:rsidP="0038158D">
      <w:pPr>
        <w:spacing w:after="0" w:line="240" w:lineRule="auto"/>
        <w:ind w:left="54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M</w:t>
      </w:r>
      <w:r w:rsidR="0038158D" w:rsidRPr="0038158D">
        <w:rPr>
          <w:rFonts w:eastAsia="Times New Roman" w:cstheme="minorHAnsi"/>
        </w:rPr>
        <w:t xml:space="preserve">ateriály </w:t>
      </w:r>
      <w:r>
        <w:rPr>
          <w:rFonts w:eastAsia="Times New Roman" w:cstheme="minorHAnsi"/>
        </w:rPr>
        <w:t xml:space="preserve">do DR </w:t>
      </w:r>
      <w:r w:rsidR="0038158D" w:rsidRPr="0038158D">
        <w:rPr>
          <w:rFonts w:eastAsia="Times New Roman" w:cstheme="minorHAnsi"/>
        </w:rPr>
        <w:t>musí být předloženy 14 dní předem a nějaký čas zabere i jejich příprava.</w:t>
      </w:r>
      <w:r w:rsidR="0038158D">
        <w:rPr>
          <w:rFonts w:eastAsia="Times New Roman" w:cstheme="minorHAnsi"/>
          <w:b/>
        </w:rPr>
        <w:t xml:space="preserve"> </w:t>
      </w:r>
    </w:p>
    <w:p w14:paraId="027B5194" w14:textId="77777777" w:rsidR="00E519A5" w:rsidRPr="00376226" w:rsidRDefault="00E519A5" w:rsidP="007F26B3">
      <w:pPr>
        <w:spacing w:after="0" w:line="240" w:lineRule="auto"/>
        <w:jc w:val="both"/>
        <w:rPr>
          <w:rFonts w:eastAsia="Times New Roman" w:cstheme="minorHAnsi"/>
        </w:rPr>
      </w:pPr>
    </w:p>
    <w:p w14:paraId="4FF54B65" w14:textId="77777777" w:rsidR="00376226" w:rsidRPr="00376226" w:rsidRDefault="0038158D" w:rsidP="0038158D">
      <w:pPr>
        <w:spacing w:after="0" w:line="240" w:lineRule="auto"/>
        <w:ind w:left="5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Pozn. </w:t>
      </w:r>
      <w:r w:rsidR="00376226" w:rsidRPr="00376226">
        <w:rPr>
          <w:rFonts w:eastAsia="Times New Roman" w:cstheme="minorHAnsi"/>
        </w:rPr>
        <w:t>Zakladatel je oprávněn si v případě potřeby vyžádat další dokumentaci, související s jednotlivými převody majetku.</w:t>
      </w:r>
    </w:p>
    <w:p w14:paraId="105A371E" w14:textId="77777777" w:rsidR="00376226" w:rsidRDefault="00376226" w:rsidP="0038158D">
      <w:pPr>
        <w:spacing w:after="0" w:line="240" w:lineRule="auto"/>
        <w:ind w:left="540"/>
        <w:jc w:val="both"/>
        <w:rPr>
          <w:rFonts w:eastAsia="Times New Roman" w:cstheme="minorHAnsi"/>
        </w:rPr>
      </w:pPr>
      <w:r w:rsidRPr="00376226">
        <w:rPr>
          <w:rFonts w:eastAsia="Times New Roman" w:cstheme="minorHAnsi"/>
        </w:rPr>
        <w:t> </w:t>
      </w:r>
    </w:p>
    <w:p w14:paraId="700120B5" w14:textId="77777777" w:rsidR="00E519A5" w:rsidRDefault="00E519A5" w:rsidP="00E519A5">
      <w:pPr>
        <w:spacing w:after="0" w:line="240" w:lineRule="auto"/>
        <w:rPr>
          <w:rFonts w:eastAsia="Times New Roman" w:cstheme="minorHAnsi"/>
        </w:rPr>
      </w:pPr>
    </w:p>
    <w:p w14:paraId="7650C366" w14:textId="77777777" w:rsidR="00CF442C" w:rsidRDefault="00CF442C" w:rsidP="00E519A5">
      <w:pPr>
        <w:spacing w:after="0" w:line="240" w:lineRule="auto"/>
        <w:rPr>
          <w:rFonts w:eastAsia="Times New Roman" w:cstheme="minorHAnsi"/>
        </w:rPr>
      </w:pPr>
    </w:p>
    <w:p w14:paraId="136525CE" w14:textId="77777777" w:rsidR="00CF442C" w:rsidRDefault="00CF442C" w:rsidP="00E519A5">
      <w:pPr>
        <w:spacing w:after="0" w:line="240" w:lineRule="auto"/>
        <w:rPr>
          <w:rFonts w:eastAsia="Times New Roman" w:cstheme="minorHAnsi"/>
        </w:rPr>
      </w:pPr>
    </w:p>
    <w:p w14:paraId="2A680C28" w14:textId="77777777" w:rsidR="00CF442C" w:rsidRDefault="00CF442C" w:rsidP="00E519A5">
      <w:pPr>
        <w:spacing w:after="0" w:line="240" w:lineRule="auto"/>
        <w:rPr>
          <w:rFonts w:eastAsia="Times New Roman" w:cstheme="minorHAnsi"/>
        </w:rPr>
      </w:pPr>
    </w:p>
    <w:p w14:paraId="74A71679" w14:textId="77777777" w:rsidR="00CF442C" w:rsidRPr="00376226" w:rsidRDefault="00CF442C" w:rsidP="00E519A5">
      <w:pPr>
        <w:spacing w:after="0" w:line="240" w:lineRule="auto"/>
        <w:rPr>
          <w:rFonts w:eastAsia="Times New Roman" w:cstheme="minorHAnsi"/>
        </w:rPr>
      </w:pPr>
    </w:p>
    <w:sectPr w:rsidR="00CF442C" w:rsidRPr="0037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DEF"/>
    <w:multiLevelType w:val="hybridMultilevel"/>
    <w:tmpl w:val="16007D70"/>
    <w:lvl w:ilvl="0" w:tplc="4E52F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5980"/>
    <w:multiLevelType w:val="hybridMultilevel"/>
    <w:tmpl w:val="99C482C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1726832"/>
    <w:multiLevelType w:val="hybridMultilevel"/>
    <w:tmpl w:val="1DFE0872"/>
    <w:lvl w:ilvl="0" w:tplc="B600D21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962688E"/>
    <w:multiLevelType w:val="hybridMultilevel"/>
    <w:tmpl w:val="AB4E7936"/>
    <w:lvl w:ilvl="0" w:tplc="B600D21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34B2FC0"/>
    <w:multiLevelType w:val="hybridMultilevel"/>
    <w:tmpl w:val="D3366BCC"/>
    <w:lvl w:ilvl="0" w:tplc="B600D214">
      <w:numFmt w:val="bullet"/>
      <w:lvlText w:val="•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44E0F69"/>
    <w:multiLevelType w:val="multilevel"/>
    <w:tmpl w:val="CFB0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423FD4"/>
    <w:multiLevelType w:val="hybridMultilevel"/>
    <w:tmpl w:val="F5985D86"/>
    <w:lvl w:ilvl="0" w:tplc="B600D214">
      <w:numFmt w:val="bullet"/>
      <w:lvlText w:val="•"/>
      <w:lvlJc w:val="left"/>
      <w:pPr>
        <w:ind w:left="14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7" w15:restartNumberingAfterBreak="0">
    <w:nsid w:val="4EDC11CE"/>
    <w:multiLevelType w:val="multilevel"/>
    <w:tmpl w:val="7626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7B43BB"/>
    <w:multiLevelType w:val="multilevel"/>
    <w:tmpl w:val="251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F14319"/>
    <w:multiLevelType w:val="multilevel"/>
    <w:tmpl w:val="A2CC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27066"/>
    <w:multiLevelType w:val="hybridMultilevel"/>
    <w:tmpl w:val="ACC8EA04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26"/>
    <w:rsid w:val="00040EC5"/>
    <w:rsid w:val="00174576"/>
    <w:rsid w:val="001C6E11"/>
    <w:rsid w:val="002D48EA"/>
    <w:rsid w:val="002E4088"/>
    <w:rsid w:val="002F7321"/>
    <w:rsid w:val="00376226"/>
    <w:rsid w:val="0038158D"/>
    <w:rsid w:val="003C4732"/>
    <w:rsid w:val="00442A07"/>
    <w:rsid w:val="005E112E"/>
    <w:rsid w:val="0062189C"/>
    <w:rsid w:val="00700D9A"/>
    <w:rsid w:val="0078690A"/>
    <w:rsid w:val="007F26B3"/>
    <w:rsid w:val="00813B70"/>
    <w:rsid w:val="008A4506"/>
    <w:rsid w:val="008F1F99"/>
    <w:rsid w:val="009E1F68"/>
    <w:rsid w:val="00A3749B"/>
    <w:rsid w:val="00AD6FF2"/>
    <w:rsid w:val="00B47700"/>
    <w:rsid w:val="00BA2A8E"/>
    <w:rsid w:val="00BB6E7B"/>
    <w:rsid w:val="00C537BB"/>
    <w:rsid w:val="00CF442C"/>
    <w:rsid w:val="00DA59BB"/>
    <w:rsid w:val="00E519A5"/>
    <w:rsid w:val="00EE40B3"/>
    <w:rsid w:val="00FB1FEE"/>
    <w:rsid w:val="00F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C429"/>
  <w15:chartTrackingRefBased/>
  <w15:docId w15:val="{6950A65F-F210-4701-AE04-D7F57928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7622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62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D6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6F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6F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F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FF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Ludvík Ing.</dc:creator>
  <cp:keywords/>
  <dc:description/>
  <cp:lastModifiedBy>Volek Lukáš JUDr. MBA</cp:lastModifiedBy>
  <cp:revision>12</cp:revision>
  <dcterms:created xsi:type="dcterms:W3CDTF">2022-07-10T20:00:00Z</dcterms:created>
  <dcterms:modified xsi:type="dcterms:W3CDTF">2023-02-23T07:45:00Z</dcterms:modified>
</cp:coreProperties>
</file>