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6E452" w14:textId="77777777" w:rsidR="00DA04E6" w:rsidRPr="00F528CB" w:rsidRDefault="00DA04E6" w:rsidP="00DA04E6">
      <w:pPr>
        <w:spacing w:before="560"/>
        <w:rPr>
          <w:rFonts w:ascii="Arial" w:hAnsi="Arial" w:cs="Arial"/>
          <w:sz w:val="12"/>
          <w:szCs w:val="12"/>
          <w:lang w:val="cs-CZ"/>
        </w:rPr>
      </w:pPr>
      <w:r w:rsidRPr="00F528CB">
        <w:rPr>
          <w:rFonts w:ascii="Arial" w:hAnsi="Arial" w:cs="Arial"/>
          <w:sz w:val="12"/>
          <w:szCs w:val="12"/>
          <w:lang w:val="cs-CZ"/>
        </w:rPr>
        <w:t xml:space="preserve">evidenční číslo (pro interní potřebu České spořitelny, a.s.): </w:t>
      </w:r>
      <w:r w:rsidR="00F528CB" w:rsidRPr="00F528CB">
        <w:rPr>
          <w:rFonts w:ascii="Arial" w:hAnsi="Arial" w:cs="Arial"/>
          <w:sz w:val="12"/>
          <w:szCs w:val="12"/>
          <w:lang w:val="cs-CZ"/>
        </w:rPr>
        <w:t>1682010349</w:t>
      </w:r>
      <w:r w:rsidR="00453CF5" w:rsidRPr="00F528CB">
        <w:rPr>
          <w:rFonts w:ascii="Arial" w:hAnsi="Arial" w:cs="Arial"/>
          <w:sz w:val="12"/>
          <w:szCs w:val="12"/>
          <w:lang w:val="cs-CZ"/>
        </w:rPr>
        <w:t xml:space="preserve"> </w:t>
      </w:r>
    </w:p>
    <w:p w14:paraId="3F720D5C" w14:textId="77777777" w:rsidR="00DA04E6" w:rsidRPr="00F528CB" w:rsidRDefault="00DA04E6" w:rsidP="00DA04E6">
      <w:pPr>
        <w:spacing w:before="280" w:after="560"/>
        <w:rPr>
          <w:rFonts w:ascii="Arial" w:hAnsi="Arial" w:cs="Arial"/>
          <w:b/>
          <w:bCs/>
          <w:sz w:val="32"/>
          <w:szCs w:val="32"/>
          <w:lang w:val="cs-CZ"/>
        </w:rPr>
      </w:pPr>
      <w:r w:rsidRPr="00F528CB">
        <w:rPr>
          <w:rFonts w:ascii="Arial" w:hAnsi="Arial" w:cs="Arial"/>
          <w:b/>
          <w:bCs/>
          <w:sz w:val="32"/>
          <w:szCs w:val="32"/>
          <w:lang w:val="cs-CZ"/>
        </w:rPr>
        <w:t>Smlouva</w:t>
      </w:r>
      <w:r w:rsidR="00453CF5" w:rsidRPr="00F528CB">
        <w:rPr>
          <w:rFonts w:ascii="Arial" w:hAnsi="Arial" w:cs="Arial"/>
          <w:b/>
          <w:bCs/>
          <w:sz w:val="32"/>
          <w:szCs w:val="32"/>
          <w:lang w:val="cs-CZ"/>
        </w:rPr>
        <w:t xml:space="preserve"> o </w:t>
      </w:r>
      <w:r w:rsidRPr="00F528CB">
        <w:rPr>
          <w:rFonts w:ascii="Arial" w:hAnsi="Arial" w:cs="Arial"/>
          <w:b/>
          <w:bCs/>
          <w:sz w:val="32"/>
          <w:szCs w:val="32"/>
          <w:lang w:val="cs-CZ"/>
        </w:rPr>
        <w:t>kontokorentním</w:t>
      </w:r>
      <w:r w:rsidR="00DC670C" w:rsidRPr="00F528CB">
        <w:rPr>
          <w:rFonts w:ascii="Arial" w:hAnsi="Arial" w:cs="Arial"/>
          <w:b/>
          <w:bCs/>
          <w:sz w:val="32"/>
          <w:szCs w:val="32"/>
          <w:lang w:val="cs-CZ"/>
        </w:rPr>
        <w:t xml:space="preserve"> </w:t>
      </w:r>
      <w:r w:rsidRPr="00F528CB">
        <w:rPr>
          <w:rFonts w:ascii="Arial" w:hAnsi="Arial" w:cs="Arial"/>
          <w:b/>
          <w:bCs/>
          <w:sz w:val="32"/>
          <w:szCs w:val="32"/>
          <w:lang w:val="cs-CZ"/>
        </w:rPr>
        <w:t>úvěru</w:t>
      </w:r>
      <w:r w:rsidR="00453CF5" w:rsidRPr="00F528CB">
        <w:rPr>
          <w:rFonts w:ascii="Arial" w:hAnsi="Arial" w:cs="Arial"/>
          <w:b/>
          <w:bCs/>
          <w:sz w:val="32"/>
          <w:szCs w:val="32"/>
          <w:lang w:val="cs-CZ"/>
        </w:rPr>
        <w:t xml:space="preserve"> č. </w:t>
      </w:r>
      <w:r w:rsidR="00F528CB" w:rsidRPr="00F528CB">
        <w:rPr>
          <w:rFonts w:ascii="Arial" w:hAnsi="Arial" w:cs="Arial"/>
          <w:b/>
          <w:bCs/>
          <w:sz w:val="32"/>
          <w:szCs w:val="32"/>
          <w:lang w:val="cs-CZ"/>
        </w:rPr>
        <w:t>1682010349/23</w:t>
      </w:r>
    </w:p>
    <w:p w14:paraId="157747A9" w14:textId="77777777" w:rsidR="00DA04E6" w:rsidRPr="00F528CB" w:rsidRDefault="00DA04E6" w:rsidP="00DA04E6">
      <w:pPr>
        <w:tabs>
          <w:tab w:val="left" w:pos="3060"/>
        </w:tabs>
        <w:spacing w:before="60"/>
        <w:ind w:left="357" w:hanging="357"/>
        <w:rPr>
          <w:rFonts w:ascii="Arial" w:hAnsi="Arial" w:cs="Arial"/>
          <w:b/>
          <w:bCs/>
          <w:sz w:val="18"/>
          <w:szCs w:val="18"/>
          <w:lang w:val="cs-CZ"/>
        </w:rPr>
      </w:pPr>
      <w:r w:rsidRPr="00F528CB">
        <w:rPr>
          <w:rFonts w:ascii="Arial" w:hAnsi="Arial" w:cs="Arial"/>
          <w:sz w:val="18"/>
          <w:szCs w:val="18"/>
          <w:lang w:val="cs-CZ"/>
        </w:rPr>
        <w:t>1.</w:t>
      </w:r>
      <w:r w:rsidRPr="00F528CB">
        <w:rPr>
          <w:rFonts w:ascii="Arial" w:hAnsi="Arial" w:cs="Arial"/>
          <w:sz w:val="18"/>
          <w:szCs w:val="18"/>
          <w:lang w:val="cs-CZ"/>
        </w:rPr>
        <w:tab/>
        <w:t>obchodní firma:</w:t>
      </w:r>
      <w:r w:rsidRPr="00F528CB">
        <w:rPr>
          <w:rFonts w:ascii="Arial" w:hAnsi="Arial" w:cs="Arial"/>
          <w:sz w:val="18"/>
          <w:szCs w:val="18"/>
          <w:lang w:val="cs-CZ"/>
        </w:rPr>
        <w:tab/>
      </w:r>
      <w:r w:rsidRPr="00F528CB">
        <w:rPr>
          <w:rFonts w:ascii="Arial" w:hAnsi="Arial" w:cs="Arial"/>
          <w:b/>
          <w:bCs/>
          <w:sz w:val="18"/>
          <w:szCs w:val="18"/>
          <w:lang w:val="cs-CZ"/>
        </w:rPr>
        <w:t>Česká spořitelna, a.s.</w:t>
      </w:r>
    </w:p>
    <w:p w14:paraId="1C04CB94" w14:textId="77777777" w:rsidR="00DA04E6" w:rsidRPr="00F528CB" w:rsidRDefault="00DA04E6" w:rsidP="00DA04E6">
      <w:pPr>
        <w:tabs>
          <w:tab w:val="left" w:pos="3060"/>
        </w:tabs>
        <w:spacing w:before="60"/>
        <w:ind w:left="357"/>
        <w:rPr>
          <w:rFonts w:ascii="Arial" w:hAnsi="Arial" w:cs="Arial"/>
          <w:sz w:val="18"/>
          <w:szCs w:val="18"/>
          <w:lang w:val="cs-CZ"/>
        </w:rPr>
      </w:pPr>
      <w:r w:rsidRPr="00F528CB">
        <w:rPr>
          <w:rFonts w:ascii="Arial" w:hAnsi="Arial" w:cs="Arial"/>
          <w:sz w:val="18"/>
          <w:szCs w:val="18"/>
          <w:lang w:val="cs-CZ"/>
        </w:rPr>
        <w:t>sídlo:</w:t>
      </w:r>
      <w:r w:rsidRPr="00F528CB">
        <w:rPr>
          <w:rFonts w:ascii="Arial" w:hAnsi="Arial" w:cs="Arial"/>
          <w:sz w:val="18"/>
          <w:szCs w:val="18"/>
          <w:lang w:val="cs-CZ"/>
        </w:rPr>
        <w:tab/>
        <w:t>Praha 4, Olbrachtova 1929/62, PSČ 140 00</w:t>
      </w:r>
    </w:p>
    <w:p w14:paraId="7F02B48B" w14:textId="77777777" w:rsidR="00DA04E6" w:rsidRPr="00F528CB" w:rsidRDefault="00DA04E6" w:rsidP="00DA04E6">
      <w:pPr>
        <w:tabs>
          <w:tab w:val="left" w:pos="3060"/>
        </w:tabs>
        <w:spacing w:before="60"/>
        <w:ind w:left="357"/>
        <w:rPr>
          <w:rFonts w:ascii="Arial" w:hAnsi="Arial" w:cs="Arial"/>
          <w:sz w:val="18"/>
          <w:szCs w:val="18"/>
          <w:lang w:val="cs-CZ"/>
        </w:rPr>
      </w:pPr>
      <w:r w:rsidRPr="00F528CB">
        <w:rPr>
          <w:rFonts w:ascii="Arial" w:hAnsi="Arial" w:cs="Arial"/>
          <w:sz w:val="18"/>
          <w:szCs w:val="18"/>
          <w:lang w:val="cs-CZ"/>
        </w:rPr>
        <w:t>IČO:</w:t>
      </w:r>
      <w:r w:rsidRPr="00F528CB">
        <w:rPr>
          <w:rFonts w:ascii="Arial" w:hAnsi="Arial" w:cs="Arial"/>
          <w:sz w:val="18"/>
          <w:szCs w:val="18"/>
          <w:lang w:val="cs-CZ"/>
        </w:rPr>
        <w:tab/>
        <w:t>45244782</w:t>
      </w:r>
    </w:p>
    <w:p w14:paraId="25D53926" w14:textId="77777777" w:rsidR="00DA04E6" w:rsidRPr="00F528CB" w:rsidRDefault="00DA04E6" w:rsidP="00DA04E6">
      <w:pPr>
        <w:spacing w:before="60"/>
        <w:ind w:left="357"/>
        <w:rPr>
          <w:rFonts w:ascii="Arial" w:hAnsi="Arial" w:cs="Arial"/>
          <w:sz w:val="18"/>
          <w:szCs w:val="18"/>
          <w:lang w:val="cs-CZ"/>
        </w:rPr>
      </w:pPr>
      <w:r w:rsidRPr="00F528CB">
        <w:rPr>
          <w:rFonts w:ascii="Arial" w:hAnsi="Arial" w:cs="Arial"/>
          <w:sz w:val="18"/>
          <w:szCs w:val="18"/>
          <w:lang w:val="cs-CZ"/>
        </w:rPr>
        <w:t>zapsaná</w:t>
      </w:r>
      <w:r w:rsidR="00453CF5" w:rsidRPr="00F528CB">
        <w:rPr>
          <w:rFonts w:ascii="Arial" w:hAnsi="Arial" w:cs="Arial"/>
          <w:sz w:val="18"/>
          <w:szCs w:val="18"/>
          <w:lang w:val="cs-CZ"/>
        </w:rPr>
        <w:t xml:space="preserve"> v </w:t>
      </w:r>
      <w:r w:rsidRPr="00F528CB">
        <w:rPr>
          <w:rFonts w:ascii="Arial" w:hAnsi="Arial" w:cs="Arial"/>
          <w:sz w:val="18"/>
          <w:szCs w:val="18"/>
          <w:lang w:val="cs-CZ"/>
        </w:rPr>
        <w:t>obchodním rejstříku vedeném Městským soudem</w:t>
      </w:r>
      <w:r w:rsidR="00453CF5" w:rsidRPr="00F528CB">
        <w:rPr>
          <w:rFonts w:ascii="Arial" w:hAnsi="Arial" w:cs="Arial"/>
          <w:sz w:val="18"/>
          <w:szCs w:val="18"/>
          <w:lang w:val="cs-CZ"/>
        </w:rPr>
        <w:t xml:space="preserve"> v </w:t>
      </w:r>
      <w:r w:rsidRPr="00F528CB">
        <w:rPr>
          <w:rFonts w:ascii="Arial" w:hAnsi="Arial" w:cs="Arial"/>
          <w:sz w:val="18"/>
          <w:szCs w:val="18"/>
          <w:lang w:val="cs-CZ"/>
        </w:rPr>
        <w:t>Praze, sp. zn. B 1171</w:t>
      </w:r>
    </w:p>
    <w:p w14:paraId="7FFE3BFF" w14:textId="77777777" w:rsidR="00DA04E6" w:rsidRPr="00F528CB" w:rsidRDefault="00DA04E6" w:rsidP="00DA04E6">
      <w:pPr>
        <w:spacing w:before="60"/>
        <w:ind w:left="357"/>
        <w:rPr>
          <w:rFonts w:ascii="Arial" w:hAnsi="Arial" w:cs="Arial"/>
          <w:sz w:val="18"/>
          <w:szCs w:val="18"/>
          <w:lang w:val="cs-CZ"/>
        </w:rPr>
      </w:pPr>
      <w:r w:rsidRPr="00F528CB">
        <w:rPr>
          <w:rFonts w:ascii="Arial" w:hAnsi="Arial" w:cs="Arial"/>
          <w:sz w:val="18"/>
          <w:szCs w:val="18"/>
          <w:lang w:val="cs-CZ"/>
        </w:rPr>
        <w:t>(dále jen</w:t>
      </w:r>
      <w:r w:rsidR="00F528CB" w:rsidRPr="00F528CB">
        <w:rPr>
          <w:rFonts w:ascii="Arial" w:hAnsi="Arial" w:cs="Arial"/>
          <w:sz w:val="18"/>
          <w:szCs w:val="18"/>
          <w:lang w:val="cs-CZ"/>
        </w:rPr>
        <w:t xml:space="preserve"> „</w:t>
      </w:r>
      <w:r w:rsidRPr="00F528CB">
        <w:rPr>
          <w:rFonts w:ascii="Arial" w:hAnsi="Arial" w:cs="Arial"/>
          <w:b/>
          <w:bCs/>
          <w:sz w:val="18"/>
          <w:szCs w:val="18"/>
          <w:lang w:val="cs-CZ"/>
        </w:rPr>
        <w:t>Banka</w:t>
      </w:r>
      <w:r w:rsidRPr="00F528CB">
        <w:rPr>
          <w:rFonts w:ascii="Arial" w:hAnsi="Arial" w:cs="Arial"/>
          <w:sz w:val="18"/>
          <w:szCs w:val="18"/>
          <w:lang w:val="cs-CZ"/>
        </w:rPr>
        <w:t>“)</w:t>
      </w:r>
    </w:p>
    <w:p w14:paraId="575093A1" w14:textId="77777777" w:rsidR="00DA04E6" w:rsidRPr="00F528CB" w:rsidRDefault="00DA04E6" w:rsidP="00DA04E6">
      <w:pPr>
        <w:spacing w:before="120" w:after="120"/>
        <w:ind w:left="357"/>
        <w:rPr>
          <w:rFonts w:ascii="Arial" w:hAnsi="Arial" w:cs="Arial"/>
          <w:sz w:val="18"/>
          <w:szCs w:val="18"/>
          <w:lang w:val="cs-CZ"/>
        </w:rPr>
      </w:pPr>
      <w:r w:rsidRPr="00F528CB">
        <w:rPr>
          <w:rFonts w:ascii="Arial" w:hAnsi="Arial" w:cs="Arial"/>
          <w:sz w:val="18"/>
          <w:szCs w:val="18"/>
          <w:lang w:val="cs-CZ"/>
        </w:rPr>
        <w:t>a</w:t>
      </w:r>
    </w:p>
    <w:p w14:paraId="493C7A34" w14:textId="77777777" w:rsidR="00DA04E6" w:rsidRPr="00F528CB" w:rsidRDefault="00DA04E6" w:rsidP="00DA04E6">
      <w:pPr>
        <w:tabs>
          <w:tab w:val="left" w:pos="3060"/>
        </w:tabs>
        <w:spacing w:before="60"/>
        <w:ind w:left="357" w:hanging="357"/>
        <w:rPr>
          <w:rFonts w:ascii="Arial" w:hAnsi="Arial" w:cs="Arial"/>
          <w:sz w:val="18"/>
          <w:lang w:val="cs-CZ"/>
        </w:rPr>
      </w:pPr>
      <w:r w:rsidRPr="00F528CB">
        <w:rPr>
          <w:rFonts w:ascii="Arial" w:hAnsi="Arial" w:cs="Arial"/>
          <w:sz w:val="18"/>
          <w:szCs w:val="18"/>
          <w:lang w:val="cs-CZ"/>
        </w:rPr>
        <w:t>2.</w:t>
      </w:r>
      <w:r w:rsidRPr="00F528CB">
        <w:rPr>
          <w:rFonts w:ascii="Arial" w:hAnsi="Arial" w:cs="Arial"/>
          <w:sz w:val="18"/>
          <w:szCs w:val="18"/>
          <w:lang w:val="cs-CZ"/>
        </w:rPr>
        <w:tab/>
        <w:t>název:</w:t>
      </w:r>
      <w:r w:rsidRPr="00F528CB">
        <w:rPr>
          <w:rFonts w:ascii="Arial" w:hAnsi="Arial" w:cs="Arial"/>
          <w:sz w:val="18"/>
          <w:szCs w:val="18"/>
          <w:lang w:val="cs-CZ"/>
        </w:rPr>
        <w:tab/>
      </w:r>
      <w:r w:rsidR="00F528CB" w:rsidRPr="00F528CB">
        <w:rPr>
          <w:rFonts w:ascii="Arial" w:hAnsi="Arial" w:cs="Arial"/>
          <w:b/>
          <w:sz w:val="18"/>
          <w:lang w:val="cs-CZ"/>
        </w:rPr>
        <w:t>Obec Kunčice pod Ondřejníkem</w:t>
      </w:r>
    </w:p>
    <w:p w14:paraId="3028FA41" w14:textId="77777777" w:rsidR="00DA04E6" w:rsidRPr="00F528CB" w:rsidRDefault="00DA04E6" w:rsidP="00DA04E6">
      <w:pPr>
        <w:tabs>
          <w:tab w:val="left" w:pos="3060"/>
        </w:tabs>
        <w:spacing w:before="60"/>
        <w:ind w:left="357"/>
        <w:rPr>
          <w:rFonts w:ascii="Arial" w:hAnsi="Arial" w:cs="Arial"/>
          <w:sz w:val="18"/>
          <w:lang w:val="cs-CZ"/>
        </w:rPr>
      </w:pPr>
      <w:r w:rsidRPr="00F528CB">
        <w:rPr>
          <w:rFonts w:ascii="Arial" w:hAnsi="Arial" w:cs="Arial"/>
          <w:sz w:val="18"/>
          <w:szCs w:val="18"/>
          <w:lang w:val="cs-CZ"/>
        </w:rPr>
        <w:t>sídlo:</w:t>
      </w:r>
      <w:r w:rsidRPr="00F528CB">
        <w:rPr>
          <w:rFonts w:ascii="Arial" w:hAnsi="Arial" w:cs="Arial"/>
          <w:sz w:val="18"/>
          <w:szCs w:val="18"/>
          <w:lang w:val="cs-CZ"/>
        </w:rPr>
        <w:tab/>
      </w:r>
      <w:r w:rsidR="00F528CB" w:rsidRPr="00F528CB">
        <w:rPr>
          <w:rFonts w:ascii="Arial" w:hAnsi="Arial" w:cs="Arial"/>
          <w:sz w:val="18"/>
          <w:lang w:val="cs-CZ"/>
        </w:rPr>
        <w:t>Kunčice pod Ondřejníkem 569, 73913 Kunčice pod Ondřejníkem</w:t>
      </w:r>
    </w:p>
    <w:p w14:paraId="2F154F87" w14:textId="77777777" w:rsidR="00DA04E6" w:rsidRPr="00F528CB" w:rsidRDefault="00DA04E6" w:rsidP="00DA04E6">
      <w:pPr>
        <w:tabs>
          <w:tab w:val="left" w:pos="3060"/>
        </w:tabs>
        <w:spacing w:before="60"/>
        <w:ind w:left="357"/>
        <w:rPr>
          <w:rFonts w:ascii="Arial" w:hAnsi="Arial" w:cs="Arial"/>
          <w:sz w:val="18"/>
          <w:lang w:val="cs-CZ"/>
        </w:rPr>
      </w:pPr>
      <w:r w:rsidRPr="00F528CB">
        <w:rPr>
          <w:rFonts w:ascii="Arial" w:hAnsi="Arial" w:cs="Arial"/>
          <w:sz w:val="18"/>
          <w:szCs w:val="18"/>
          <w:lang w:val="cs-CZ"/>
        </w:rPr>
        <w:t>IČO:</w:t>
      </w:r>
      <w:r w:rsidRPr="00F528CB">
        <w:rPr>
          <w:rFonts w:ascii="Arial" w:hAnsi="Arial" w:cs="Arial"/>
          <w:sz w:val="18"/>
          <w:szCs w:val="18"/>
          <w:lang w:val="cs-CZ"/>
        </w:rPr>
        <w:tab/>
      </w:r>
      <w:r w:rsidR="00F528CB" w:rsidRPr="00F528CB">
        <w:rPr>
          <w:rFonts w:ascii="Arial" w:hAnsi="Arial" w:cs="Arial"/>
          <w:sz w:val="18"/>
          <w:lang w:val="cs-CZ"/>
        </w:rPr>
        <w:t>00296856</w:t>
      </w:r>
    </w:p>
    <w:p w14:paraId="5F98C58F" w14:textId="77777777" w:rsidR="00DA04E6" w:rsidRPr="00F528CB" w:rsidRDefault="00DA04E6" w:rsidP="00DA04E6">
      <w:pPr>
        <w:spacing w:before="60"/>
        <w:ind w:left="357"/>
        <w:rPr>
          <w:rFonts w:ascii="Arial" w:hAnsi="Arial" w:cs="Arial"/>
          <w:sz w:val="18"/>
          <w:szCs w:val="18"/>
          <w:lang w:val="cs-CZ"/>
        </w:rPr>
      </w:pPr>
      <w:r w:rsidRPr="00F528CB">
        <w:rPr>
          <w:rFonts w:ascii="Arial" w:hAnsi="Arial" w:cs="Arial"/>
          <w:sz w:val="18"/>
          <w:szCs w:val="18"/>
          <w:lang w:val="cs-CZ"/>
        </w:rPr>
        <w:t>(dále jen</w:t>
      </w:r>
      <w:r w:rsidR="00F528CB" w:rsidRPr="00F528CB">
        <w:rPr>
          <w:rFonts w:ascii="Arial" w:hAnsi="Arial" w:cs="Arial"/>
          <w:sz w:val="18"/>
          <w:szCs w:val="18"/>
          <w:lang w:val="cs-CZ"/>
        </w:rPr>
        <w:t xml:space="preserve"> „</w:t>
      </w:r>
      <w:r w:rsidRPr="00F528CB">
        <w:rPr>
          <w:rFonts w:ascii="Arial" w:hAnsi="Arial" w:cs="Arial"/>
          <w:b/>
          <w:bCs/>
          <w:sz w:val="18"/>
          <w:szCs w:val="18"/>
          <w:lang w:val="cs-CZ"/>
        </w:rPr>
        <w:t>Klient</w:t>
      </w:r>
      <w:r w:rsidRPr="00F528CB">
        <w:rPr>
          <w:rFonts w:ascii="Arial" w:hAnsi="Arial" w:cs="Arial"/>
          <w:sz w:val="18"/>
          <w:szCs w:val="18"/>
          <w:lang w:val="cs-CZ"/>
        </w:rPr>
        <w:t>“)</w:t>
      </w:r>
    </w:p>
    <w:p w14:paraId="02DFDEC9" w14:textId="77777777" w:rsidR="00DA04E6" w:rsidRPr="00F528CB" w:rsidRDefault="00DA04E6" w:rsidP="00DA04E6">
      <w:pPr>
        <w:keepNext/>
        <w:keepLines/>
        <w:spacing w:before="360"/>
        <w:rPr>
          <w:rFonts w:ascii="Arial" w:hAnsi="Arial" w:cs="Arial"/>
          <w:b/>
          <w:bCs/>
          <w:sz w:val="18"/>
          <w:szCs w:val="18"/>
          <w:lang w:val="cs-CZ"/>
        </w:rPr>
      </w:pPr>
      <w:r w:rsidRPr="00F528CB">
        <w:rPr>
          <w:rFonts w:ascii="Arial" w:hAnsi="Arial" w:cs="Arial"/>
          <w:b/>
          <w:bCs/>
          <w:sz w:val="18"/>
          <w:szCs w:val="18"/>
          <w:lang w:val="cs-CZ"/>
        </w:rPr>
        <w:t>PREAMBULE</w:t>
      </w:r>
    </w:p>
    <w:p w14:paraId="617284B5" w14:textId="77777777" w:rsidR="00DA04E6" w:rsidRPr="00F528CB" w:rsidRDefault="00DA04E6" w:rsidP="00DA04E6">
      <w:pPr>
        <w:spacing w:before="120"/>
        <w:rPr>
          <w:rFonts w:ascii="Arial" w:hAnsi="Arial" w:cs="Arial"/>
          <w:sz w:val="18"/>
          <w:szCs w:val="18"/>
          <w:lang w:val="cs-CZ"/>
        </w:rPr>
      </w:pPr>
      <w:r w:rsidRPr="00F528CB">
        <w:rPr>
          <w:rFonts w:ascii="Arial" w:hAnsi="Arial" w:cs="Arial"/>
          <w:sz w:val="18"/>
          <w:szCs w:val="18"/>
          <w:lang w:val="cs-CZ"/>
        </w:rPr>
        <w:t>Tato Smlouva</w:t>
      </w:r>
      <w:r w:rsidR="00453CF5" w:rsidRPr="00F528CB">
        <w:rPr>
          <w:rFonts w:ascii="Arial" w:hAnsi="Arial" w:cs="Arial"/>
          <w:sz w:val="18"/>
          <w:szCs w:val="18"/>
          <w:lang w:val="cs-CZ"/>
        </w:rPr>
        <w:t xml:space="preserve"> o </w:t>
      </w:r>
      <w:r w:rsidRPr="00F528CB">
        <w:rPr>
          <w:rFonts w:ascii="Arial" w:hAnsi="Arial" w:cs="Arial"/>
          <w:sz w:val="18"/>
          <w:szCs w:val="18"/>
          <w:lang w:val="cs-CZ"/>
        </w:rPr>
        <w:t>úvěru upravuje podmínky, za nichž je Banka zavázána umožnit Klientovi čerpat na Běžném účtu kontokorentní Úvěr</w:t>
      </w:r>
      <w:r w:rsidR="00453CF5" w:rsidRPr="00F528CB">
        <w:rPr>
          <w:rFonts w:ascii="Arial" w:hAnsi="Arial" w:cs="Arial"/>
          <w:sz w:val="18"/>
          <w:szCs w:val="18"/>
          <w:lang w:val="cs-CZ"/>
        </w:rPr>
        <w:t xml:space="preserve"> a </w:t>
      </w:r>
      <w:r w:rsidRPr="00F528CB">
        <w:rPr>
          <w:rFonts w:ascii="Arial" w:hAnsi="Arial" w:cs="Arial"/>
          <w:sz w:val="18"/>
          <w:szCs w:val="18"/>
          <w:lang w:val="cs-CZ"/>
        </w:rPr>
        <w:t>Klient je Bance zavázán kontokorentní Úvěr splatit</w:t>
      </w:r>
      <w:r w:rsidR="00453CF5" w:rsidRPr="00F528CB">
        <w:rPr>
          <w:rFonts w:ascii="Arial" w:hAnsi="Arial" w:cs="Arial"/>
          <w:sz w:val="18"/>
          <w:szCs w:val="18"/>
          <w:lang w:val="cs-CZ"/>
        </w:rPr>
        <w:t xml:space="preserve"> a </w:t>
      </w:r>
      <w:r w:rsidRPr="00F528CB">
        <w:rPr>
          <w:rFonts w:ascii="Arial" w:hAnsi="Arial" w:cs="Arial"/>
          <w:sz w:val="18"/>
          <w:szCs w:val="18"/>
          <w:lang w:val="cs-CZ"/>
        </w:rPr>
        <w:t>zaplatit úroky</w:t>
      </w:r>
      <w:r w:rsidR="00453CF5" w:rsidRPr="00F528CB">
        <w:rPr>
          <w:rFonts w:ascii="Arial" w:hAnsi="Arial" w:cs="Arial"/>
          <w:sz w:val="18"/>
          <w:szCs w:val="18"/>
          <w:lang w:val="cs-CZ"/>
        </w:rPr>
        <w:t xml:space="preserve"> a </w:t>
      </w:r>
      <w:r w:rsidRPr="00F528CB">
        <w:rPr>
          <w:rFonts w:ascii="Arial" w:hAnsi="Arial" w:cs="Arial"/>
          <w:sz w:val="18"/>
          <w:szCs w:val="18"/>
          <w:lang w:val="cs-CZ"/>
        </w:rPr>
        <w:t>další Ceny.</w:t>
      </w:r>
    </w:p>
    <w:p w14:paraId="0159FCBC" w14:textId="77777777" w:rsidR="00DA04E6" w:rsidRPr="00F528CB" w:rsidRDefault="00DA04E6" w:rsidP="00DA04E6">
      <w:pPr>
        <w:keepNext/>
        <w:keepLines/>
        <w:spacing w:before="360"/>
        <w:rPr>
          <w:rFonts w:ascii="Arial" w:hAnsi="Arial" w:cs="Arial"/>
          <w:b/>
          <w:bCs/>
          <w:sz w:val="18"/>
          <w:szCs w:val="18"/>
          <w:lang w:val="cs-CZ"/>
        </w:rPr>
      </w:pPr>
      <w:r w:rsidRPr="00F528CB">
        <w:rPr>
          <w:rFonts w:ascii="Arial" w:hAnsi="Arial" w:cs="Arial"/>
          <w:b/>
          <w:bCs/>
          <w:sz w:val="18"/>
          <w:szCs w:val="18"/>
          <w:lang w:val="cs-CZ"/>
        </w:rPr>
        <w:t>Článek I</w:t>
      </w:r>
      <w:r w:rsidRPr="00F528CB">
        <w:rPr>
          <w:rFonts w:ascii="Arial" w:hAnsi="Arial" w:cs="Arial"/>
          <w:b/>
          <w:bCs/>
          <w:sz w:val="18"/>
          <w:szCs w:val="18"/>
          <w:lang w:val="cs-CZ"/>
        </w:rPr>
        <w:br/>
        <w:t>ZÁKLADNÍ USTANOVENÍ</w:t>
      </w:r>
    </w:p>
    <w:p w14:paraId="74416EC4" w14:textId="77777777" w:rsidR="00DA04E6" w:rsidRPr="00F528CB" w:rsidRDefault="00DA04E6" w:rsidP="00DA04E6">
      <w:pPr>
        <w:spacing w:before="120"/>
        <w:ind w:left="357" w:hanging="357"/>
        <w:rPr>
          <w:rFonts w:ascii="Arial" w:hAnsi="Arial" w:cs="Arial"/>
          <w:sz w:val="18"/>
          <w:szCs w:val="18"/>
          <w:lang w:val="cs-CZ"/>
        </w:rPr>
      </w:pPr>
      <w:r w:rsidRPr="00F528CB">
        <w:rPr>
          <w:rFonts w:ascii="Arial" w:hAnsi="Arial" w:cs="Arial"/>
          <w:sz w:val="18"/>
          <w:szCs w:val="18"/>
          <w:lang w:val="cs-CZ"/>
        </w:rPr>
        <w:t>1.</w:t>
      </w:r>
      <w:r w:rsidRPr="00F528CB">
        <w:rPr>
          <w:rFonts w:ascii="Arial" w:hAnsi="Arial" w:cs="Arial"/>
          <w:sz w:val="18"/>
          <w:szCs w:val="18"/>
          <w:lang w:val="cs-CZ"/>
        </w:rPr>
        <w:tab/>
      </w:r>
      <w:r w:rsidRPr="00F528CB">
        <w:rPr>
          <w:rFonts w:ascii="Arial" w:hAnsi="Arial" w:cs="Arial"/>
          <w:sz w:val="18"/>
          <w:szCs w:val="18"/>
          <w:u w:val="single"/>
          <w:lang w:val="cs-CZ"/>
        </w:rPr>
        <w:t>Vymezení pojmů</w:t>
      </w:r>
      <w:r w:rsidRPr="00F528CB">
        <w:rPr>
          <w:rFonts w:ascii="Arial" w:hAnsi="Arial" w:cs="Arial"/>
          <w:sz w:val="18"/>
          <w:szCs w:val="18"/>
          <w:lang w:val="cs-CZ"/>
        </w:rPr>
        <w:t>. Pojmy psané velkými písmeny nebo</w:t>
      </w:r>
      <w:r w:rsidR="00453CF5" w:rsidRPr="00F528CB">
        <w:rPr>
          <w:rFonts w:ascii="Arial" w:hAnsi="Arial" w:cs="Arial"/>
          <w:sz w:val="18"/>
          <w:szCs w:val="18"/>
          <w:lang w:val="cs-CZ"/>
        </w:rPr>
        <w:t xml:space="preserve"> s </w:t>
      </w:r>
      <w:r w:rsidRPr="00F528CB">
        <w:rPr>
          <w:rFonts w:ascii="Arial" w:hAnsi="Arial" w:cs="Arial"/>
          <w:sz w:val="18"/>
          <w:szCs w:val="18"/>
          <w:lang w:val="cs-CZ"/>
        </w:rPr>
        <w:t>velkým počátečním písmenem,</w:t>
      </w:r>
      <w:r w:rsidR="00453CF5" w:rsidRPr="00F528CB">
        <w:rPr>
          <w:rFonts w:ascii="Arial" w:hAnsi="Arial" w:cs="Arial"/>
          <w:sz w:val="18"/>
          <w:szCs w:val="18"/>
          <w:lang w:val="cs-CZ"/>
        </w:rPr>
        <w:t xml:space="preserve"> v </w:t>
      </w:r>
      <w:r w:rsidRPr="00F528CB">
        <w:rPr>
          <w:rFonts w:ascii="Arial" w:hAnsi="Arial" w:cs="Arial"/>
          <w:sz w:val="18"/>
          <w:szCs w:val="18"/>
          <w:lang w:val="cs-CZ"/>
        </w:rPr>
        <w:t>jednotném</w:t>
      </w:r>
      <w:r w:rsidR="00453CF5" w:rsidRPr="00F528CB">
        <w:rPr>
          <w:rFonts w:ascii="Arial" w:hAnsi="Arial" w:cs="Arial"/>
          <w:sz w:val="18"/>
          <w:szCs w:val="18"/>
          <w:lang w:val="cs-CZ"/>
        </w:rPr>
        <w:t xml:space="preserve"> i </w:t>
      </w:r>
      <w:r w:rsidRPr="00F528CB">
        <w:rPr>
          <w:rFonts w:ascii="Arial" w:hAnsi="Arial" w:cs="Arial"/>
          <w:sz w:val="18"/>
          <w:szCs w:val="18"/>
          <w:lang w:val="cs-CZ"/>
        </w:rPr>
        <w:t>množném čísle, mají pro účely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význam uvedený</w:t>
      </w:r>
      <w:r w:rsidR="00453CF5" w:rsidRPr="00F528CB">
        <w:rPr>
          <w:rFonts w:ascii="Arial" w:hAnsi="Arial" w:cs="Arial"/>
          <w:sz w:val="18"/>
          <w:szCs w:val="18"/>
          <w:lang w:val="cs-CZ"/>
        </w:rPr>
        <w:t xml:space="preserve"> v </w:t>
      </w:r>
      <w:r w:rsidRPr="00F528CB">
        <w:rPr>
          <w:rFonts w:ascii="Arial" w:hAnsi="Arial" w:cs="Arial"/>
          <w:sz w:val="18"/>
          <w:szCs w:val="18"/>
          <w:lang w:val="cs-CZ"/>
        </w:rPr>
        <w:t>tomto ustanovení:</w:t>
      </w:r>
    </w:p>
    <w:p w14:paraId="0D43576F" w14:textId="77777777" w:rsidR="00DA04E6" w:rsidRPr="00F528CB" w:rsidRDefault="00DA04E6" w:rsidP="00DA04E6">
      <w:pPr>
        <w:spacing w:before="120"/>
        <w:ind w:left="357"/>
        <w:rPr>
          <w:rFonts w:ascii="Arial" w:hAnsi="Arial" w:cs="Arial"/>
          <w:sz w:val="18"/>
          <w:lang w:val="cs-CZ"/>
        </w:rPr>
      </w:pPr>
      <w:r w:rsidRPr="00F528CB">
        <w:rPr>
          <w:rFonts w:ascii="Arial" w:hAnsi="Arial" w:cs="Arial"/>
          <w:b/>
          <w:sz w:val="18"/>
          <w:szCs w:val="18"/>
          <w:lang w:val="cs-CZ"/>
        </w:rPr>
        <w:t xml:space="preserve">„Běžný účet“ </w:t>
      </w:r>
      <w:r w:rsidRPr="00F528CB">
        <w:rPr>
          <w:rFonts w:ascii="Arial" w:hAnsi="Arial" w:cs="Arial"/>
          <w:sz w:val="18"/>
          <w:szCs w:val="18"/>
          <w:lang w:val="cs-CZ"/>
        </w:rPr>
        <w:t>běžný účet pro účely úhrady pohledávek</w:t>
      </w:r>
      <w:r w:rsidR="00453CF5" w:rsidRPr="00F528CB">
        <w:rPr>
          <w:rFonts w:ascii="Arial" w:hAnsi="Arial" w:cs="Arial"/>
          <w:sz w:val="18"/>
          <w:szCs w:val="18"/>
          <w:lang w:val="cs-CZ"/>
        </w:rPr>
        <w:t xml:space="preserve"> z </w:t>
      </w:r>
      <w:r w:rsidRPr="00F528CB">
        <w:rPr>
          <w:rFonts w:ascii="Arial" w:hAnsi="Arial" w:cs="Arial"/>
          <w:sz w:val="18"/>
          <w:szCs w:val="18"/>
          <w:lang w:val="cs-CZ"/>
        </w:rPr>
        <w:t>Úvěru</w:t>
      </w:r>
      <w:r w:rsidR="00453CF5" w:rsidRPr="00F528CB">
        <w:rPr>
          <w:rFonts w:ascii="Arial" w:hAnsi="Arial" w:cs="Arial"/>
          <w:sz w:val="18"/>
          <w:szCs w:val="18"/>
          <w:lang w:val="cs-CZ"/>
        </w:rPr>
        <w:t xml:space="preserve"> č. </w:t>
      </w:r>
      <w:r w:rsidRPr="00F528CB">
        <w:rPr>
          <w:rFonts w:ascii="Arial" w:hAnsi="Arial" w:cs="Arial"/>
          <w:sz w:val="18"/>
          <w:szCs w:val="18"/>
          <w:lang w:val="cs-CZ"/>
        </w:rPr>
        <w:fldChar w:fldCharType="begin">
          <w:ffData>
            <w:name w:val="TXT2014_2000"/>
            <w:enabled/>
            <w:calcOnExit w:val="0"/>
            <w:textInput/>
          </w:ffData>
        </w:fldChar>
      </w:r>
      <w:bookmarkStart w:id="0" w:name="TXT2014_2000"/>
      <w:r w:rsidRPr="00F528CB">
        <w:rPr>
          <w:rFonts w:ascii="Arial" w:hAnsi="Arial" w:cs="Arial"/>
          <w:sz w:val="18"/>
          <w:szCs w:val="18"/>
          <w:lang w:val="cs-CZ"/>
        </w:rPr>
        <w:instrText xml:space="preserve"> FORMTEXT </w:instrText>
      </w:r>
      <w:r w:rsidRPr="00F528CB">
        <w:rPr>
          <w:rFonts w:ascii="Arial" w:hAnsi="Arial" w:cs="Arial"/>
          <w:sz w:val="18"/>
          <w:szCs w:val="18"/>
          <w:lang w:val="cs-CZ"/>
        </w:rPr>
      </w:r>
      <w:r w:rsidRPr="00F528CB">
        <w:rPr>
          <w:rFonts w:ascii="Arial" w:hAnsi="Arial" w:cs="Arial"/>
          <w:sz w:val="18"/>
          <w:szCs w:val="18"/>
          <w:lang w:val="cs-CZ"/>
        </w:rPr>
        <w:fldChar w:fldCharType="separate"/>
      </w:r>
      <w:r w:rsidR="00F528CB" w:rsidRPr="00F528CB">
        <w:rPr>
          <w:rFonts w:ascii="Arial" w:hAnsi="Arial" w:cs="Arial"/>
          <w:sz w:val="18"/>
          <w:szCs w:val="18"/>
          <w:lang w:val="cs-CZ"/>
        </w:rPr>
        <w:t>1682010349</w:t>
      </w:r>
      <w:r w:rsidRPr="00F528CB">
        <w:rPr>
          <w:rFonts w:ascii="Arial" w:hAnsi="Arial" w:cs="Arial"/>
          <w:sz w:val="18"/>
          <w:szCs w:val="18"/>
          <w:lang w:val="cs-CZ"/>
        </w:rPr>
        <w:fldChar w:fldCharType="end"/>
      </w:r>
      <w:bookmarkEnd w:id="0"/>
      <w:r w:rsidRPr="00F528CB">
        <w:rPr>
          <w:rFonts w:ascii="Arial" w:hAnsi="Arial" w:cs="Arial"/>
          <w:bCs/>
          <w:sz w:val="18"/>
          <w:szCs w:val="18"/>
          <w:lang w:val="cs-CZ"/>
        </w:rPr>
        <w:t>/0800;</w:t>
      </w:r>
    </w:p>
    <w:p w14:paraId="6B7DF07F"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b/>
          <w:sz w:val="18"/>
          <w:szCs w:val="18"/>
          <w:lang w:val="cs-CZ"/>
        </w:rPr>
        <w:t>„Ceny“</w:t>
      </w:r>
      <w:r w:rsidRPr="00F528CB">
        <w:rPr>
          <w:rFonts w:ascii="Arial" w:hAnsi="Arial" w:cs="Arial"/>
          <w:sz w:val="18"/>
          <w:szCs w:val="18"/>
          <w:lang w:val="cs-CZ"/>
        </w:rPr>
        <w:t xml:space="preserve"> odměny, poplatky, náhrada nákladů Banky</w:t>
      </w:r>
      <w:r w:rsidR="00453CF5" w:rsidRPr="00F528CB">
        <w:rPr>
          <w:rFonts w:ascii="Arial" w:hAnsi="Arial" w:cs="Arial"/>
          <w:sz w:val="18"/>
          <w:szCs w:val="18"/>
          <w:lang w:val="cs-CZ"/>
        </w:rPr>
        <w:t xml:space="preserve"> a </w:t>
      </w:r>
      <w:r w:rsidRPr="00F528CB">
        <w:rPr>
          <w:rFonts w:ascii="Arial" w:hAnsi="Arial" w:cs="Arial"/>
          <w:sz w:val="18"/>
          <w:szCs w:val="18"/>
          <w:lang w:val="cs-CZ"/>
        </w:rPr>
        <w:t>další platby,</w:t>
      </w:r>
      <w:r w:rsidR="00453CF5" w:rsidRPr="00F528CB">
        <w:rPr>
          <w:rFonts w:ascii="Arial" w:hAnsi="Arial" w:cs="Arial"/>
          <w:sz w:val="18"/>
          <w:szCs w:val="18"/>
          <w:lang w:val="cs-CZ"/>
        </w:rPr>
        <w:t xml:space="preserve"> k </w:t>
      </w:r>
      <w:r w:rsidRPr="00F528CB">
        <w:rPr>
          <w:rFonts w:ascii="Arial" w:hAnsi="Arial" w:cs="Arial"/>
          <w:sz w:val="18"/>
          <w:szCs w:val="18"/>
          <w:lang w:val="cs-CZ"/>
        </w:rPr>
        <w:t>jejichž úhradě je Klient povinen podle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453CF5" w:rsidRPr="00F528CB">
        <w:rPr>
          <w:rFonts w:ascii="Arial" w:hAnsi="Arial" w:cs="Arial"/>
          <w:sz w:val="18"/>
          <w:szCs w:val="18"/>
          <w:lang w:val="cs-CZ"/>
        </w:rPr>
        <w:t xml:space="preserve"> a </w:t>
      </w:r>
      <w:r w:rsidRPr="00F528CB">
        <w:rPr>
          <w:rFonts w:ascii="Arial" w:hAnsi="Arial" w:cs="Arial"/>
          <w:sz w:val="18"/>
          <w:szCs w:val="18"/>
          <w:lang w:val="cs-CZ"/>
        </w:rPr>
        <w:t>Ceníku;</w:t>
      </w:r>
    </w:p>
    <w:p w14:paraId="59803AA9"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b/>
          <w:sz w:val="18"/>
          <w:szCs w:val="18"/>
          <w:lang w:val="cs-CZ"/>
        </w:rPr>
        <w:t>„Ceník“</w:t>
      </w:r>
      <w:r w:rsidRPr="00F528CB">
        <w:rPr>
          <w:rFonts w:ascii="Arial" w:hAnsi="Arial" w:cs="Arial"/>
          <w:sz w:val="18"/>
          <w:szCs w:val="18"/>
          <w:lang w:val="cs-CZ"/>
        </w:rPr>
        <w:t xml:space="preserve"> ceník služeb</w:t>
      </w:r>
      <w:r w:rsidR="00453CF5" w:rsidRPr="00F528CB">
        <w:rPr>
          <w:rFonts w:ascii="Arial" w:hAnsi="Arial" w:cs="Arial"/>
          <w:sz w:val="18"/>
          <w:szCs w:val="18"/>
          <w:lang w:val="cs-CZ"/>
        </w:rPr>
        <w:t xml:space="preserve"> a </w:t>
      </w:r>
      <w:r w:rsidRPr="00F528CB">
        <w:rPr>
          <w:rFonts w:ascii="Arial" w:hAnsi="Arial" w:cs="Arial"/>
          <w:sz w:val="18"/>
          <w:szCs w:val="18"/>
          <w:lang w:val="cs-CZ"/>
        </w:rPr>
        <w:t>úrokových sazeb České spořitelny, a.s., pro bankovní obchody, příslušný pro klientskou skupinu, do níž je Klient podle zásad Banky zařazen, platný ke dni poskytnutí placené služby. Banka platné znění Ceníku zveřejňuje ve svých obchodních místech a/nebo na svých internetových stránkách;</w:t>
      </w:r>
    </w:p>
    <w:p w14:paraId="27574F6B"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b/>
          <w:bCs/>
          <w:sz w:val="18"/>
          <w:szCs w:val="18"/>
          <w:lang w:val="cs-CZ"/>
        </w:rPr>
        <w:t>„Čerpání“</w:t>
      </w:r>
      <w:r w:rsidRPr="00F528CB">
        <w:rPr>
          <w:rFonts w:ascii="Arial" w:hAnsi="Arial" w:cs="Arial"/>
          <w:sz w:val="18"/>
          <w:szCs w:val="18"/>
          <w:lang w:val="cs-CZ"/>
        </w:rPr>
        <w:t xml:space="preserve"> každý jednotlivý případ čerpání prostředků Klientem podle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p>
    <w:p w14:paraId="5B8E9688" w14:textId="77777777" w:rsidR="005561DD" w:rsidRPr="00F528CB" w:rsidRDefault="005561DD" w:rsidP="005561DD">
      <w:pPr>
        <w:spacing w:before="120"/>
        <w:ind w:left="357"/>
        <w:rPr>
          <w:rFonts w:ascii="Arial" w:hAnsi="Arial" w:cs="Arial"/>
          <w:sz w:val="18"/>
          <w:szCs w:val="18"/>
          <w:lang w:val="cs-CZ"/>
        </w:rPr>
      </w:pPr>
      <w:r w:rsidRPr="00F528CB">
        <w:rPr>
          <w:rFonts w:ascii="Arial" w:hAnsi="Arial" w:cs="Arial"/>
          <w:sz w:val="18"/>
          <w:szCs w:val="18"/>
          <w:lang w:val="cs-CZ"/>
        </w:rPr>
        <w:t>„</w:t>
      </w:r>
      <w:r w:rsidRPr="00F528CB">
        <w:rPr>
          <w:rFonts w:ascii="Arial" w:hAnsi="Arial" w:cs="Arial"/>
          <w:b/>
          <w:sz w:val="18"/>
          <w:szCs w:val="18"/>
          <w:lang w:val="cs-CZ"/>
        </w:rPr>
        <w:t>Registr smluv</w:t>
      </w:r>
      <w:r w:rsidRPr="00F528CB">
        <w:rPr>
          <w:rFonts w:ascii="Arial" w:hAnsi="Arial" w:cs="Arial"/>
          <w:sz w:val="18"/>
          <w:szCs w:val="18"/>
          <w:lang w:val="cs-CZ"/>
        </w:rPr>
        <w:t>“ informační systém veřejné správy,</w:t>
      </w:r>
      <w:r w:rsidR="00453CF5" w:rsidRPr="00F528CB">
        <w:rPr>
          <w:rFonts w:ascii="Arial" w:hAnsi="Arial" w:cs="Arial"/>
          <w:sz w:val="18"/>
          <w:szCs w:val="18"/>
          <w:lang w:val="cs-CZ"/>
        </w:rPr>
        <w:t xml:space="preserve"> v </w:t>
      </w:r>
      <w:r w:rsidRPr="00F528CB">
        <w:rPr>
          <w:rFonts w:ascii="Arial" w:hAnsi="Arial" w:cs="Arial"/>
          <w:sz w:val="18"/>
          <w:szCs w:val="18"/>
          <w:lang w:val="cs-CZ"/>
        </w:rPr>
        <w:t>němž se uveřejňují smlouvy</w:t>
      </w:r>
      <w:r w:rsidR="00453CF5" w:rsidRPr="00F528CB">
        <w:rPr>
          <w:rFonts w:ascii="Arial" w:hAnsi="Arial" w:cs="Arial"/>
          <w:sz w:val="18"/>
          <w:szCs w:val="18"/>
          <w:lang w:val="cs-CZ"/>
        </w:rPr>
        <w:t xml:space="preserve"> v </w:t>
      </w:r>
      <w:r w:rsidRPr="00F528CB">
        <w:rPr>
          <w:rFonts w:ascii="Arial" w:hAnsi="Arial" w:cs="Arial"/>
          <w:sz w:val="18"/>
          <w:szCs w:val="18"/>
          <w:lang w:val="cs-CZ"/>
        </w:rPr>
        <w:t>souladu se zákonem</w:t>
      </w:r>
      <w:r w:rsidR="00453CF5" w:rsidRPr="00F528CB">
        <w:rPr>
          <w:rFonts w:ascii="Arial" w:hAnsi="Arial" w:cs="Arial"/>
          <w:sz w:val="18"/>
          <w:szCs w:val="18"/>
          <w:lang w:val="cs-CZ"/>
        </w:rPr>
        <w:t xml:space="preserve"> č. </w:t>
      </w:r>
      <w:r w:rsidRPr="00F528CB">
        <w:rPr>
          <w:rFonts w:ascii="Arial" w:hAnsi="Arial" w:cs="Arial"/>
          <w:sz w:val="18"/>
          <w:szCs w:val="18"/>
          <w:lang w:val="cs-CZ"/>
        </w:rPr>
        <w:t>340/2015 Sb., který upravuje zvláštní podmínky účinnosti některých smluv, uveřejňování těchto smluv</w:t>
      </w:r>
      <w:r w:rsidR="00453CF5" w:rsidRPr="00F528CB">
        <w:rPr>
          <w:rFonts w:ascii="Arial" w:hAnsi="Arial" w:cs="Arial"/>
          <w:sz w:val="18"/>
          <w:szCs w:val="18"/>
          <w:lang w:val="cs-CZ"/>
        </w:rPr>
        <w:t xml:space="preserve"> a </w:t>
      </w:r>
      <w:r w:rsidR="00E0488F" w:rsidRPr="00F528CB">
        <w:rPr>
          <w:rFonts w:ascii="Arial" w:hAnsi="Arial" w:cs="Arial"/>
          <w:sz w:val="18"/>
          <w:szCs w:val="18"/>
          <w:lang w:val="cs-CZ"/>
        </w:rPr>
        <w:t>registr</w:t>
      </w:r>
      <w:r w:rsidRPr="00F528CB">
        <w:rPr>
          <w:rFonts w:ascii="Arial" w:hAnsi="Arial" w:cs="Arial"/>
          <w:sz w:val="18"/>
          <w:szCs w:val="18"/>
          <w:lang w:val="cs-CZ"/>
        </w:rPr>
        <w:t xml:space="preserve"> smluv,</w:t>
      </w:r>
      <w:r w:rsidR="00453CF5" w:rsidRPr="00F528CB">
        <w:rPr>
          <w:rFonts w:ascii="Arial" w:hAnsi="Arial" w:cs="Arial"/>
          <w:sz w:val="18"/>
          <w:szCs w:val="18"/>
          <w:lang w:val="cs-CZ"/>
        </w:rPr>
        <w:t xml:space="preserve"> v </w:t>
      </w:r>
      <w:r w:rsidRPr="00F528CB">
        <w:rPr>
          <w:rFonts w:ascii="Arial" w:hAnsi="Arial" w:cs="Arial"/>
          <w:sz w:val="18"/>
          <w:szCs w:val="18"/>
          <w:lang w:val="cs-CZ"/>
        </w:rPr>
        <w:t>platném znění;</w:t>
      </w:r>
    </w:p>
    <w:p w14:paraId="0831D75F"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b/>
          <w:sz w:val="18"/>
          <w:szCs w:val="18"/>
          <w:lang w:val="cs-CZ"/>
        </w:rPr>
        <w:t>„Smlouva</w:t>
      </w:r>
      <w:r w:rsidR="00453CF5" w:rsidRPr="00F528CB">
        <w:rPr>
          <w:rFonts w:ascii="Arial" w:hAnsi="Arial" w:cs="Arial"/>
          <w:b/>
          <w:sz w:val="18"/>
          <w:szCs w:val="18"/>
          <w:lang w:val="cs-CZ"/>
        </w:rPr>
        <w:t xml:space="preserve"> o </w:t>
      </w:r>
      <w:r w:rsidRPr="00F528CB">
        <w:rPr>
          <w:rFonts w:ascii="Arial" w:hAnsi="Arial" w:cs="Arial"/>
          <w:b/>
          <w:sz w:val="18"/>
          <w:szCs w:val="18"/>
          <w:lang w:val="cs-CZ"/>
        </w:rPr>
        <w:t>úvěru“</w:t>
      </w:r>
      <w:r w:rsidRPr="00F528CB">
        <w:rPr>
          <w:rFonts w:ascii="Arial" w:hAnsi="Arial" w:cs="Arial"/>
          <w:sz w:val="18"/>
          <w:szCs w:val="18"/>
          <w:lang w:val="cs-CZ"/>
        </w:rPr>
        <w:t xml:space="preserve"> tato smlouva</w:t>
      </w:r>
      <w:r w:rsidR="00453CF5" w:rsidRPr="00F528CB">
        <w:rPr>
          <w:rFonts w:ascii="Arial" w:hAnsi="Arial" w:cs="Arial"/>
          <w:sz w:val="18"/>
          <w:szCs w:val="18"/>
          <w:lang w:val="cs-CZ"/>
        </w:rPr>
        <w:t xml:space="preserve"> o </w:t>
      </w:r>
      <w:r w:rsidRPr="00F528CB">
        <w:rPr>
          <w:rFonts w:ascii="Arial" w:hAnsi="Arial" w:cs="Arial"/>
          <w:sz w:val="18"/>
          <w:szCs w:val="18"/>
          <w:lang w:val="cs-CZ"/>
        </w:rPr>
        <w:t>úvěru včetně všech součástí, příloh</w:t>
      </w:r>
      <w:r w:rsidR="00453CF5" w:rsidRPr="00F528CB">
        <w:rPr>
          <w:rFonts w:ascii="Arial" w:hAnsi="Arial" w:cs="Arial"/>
          <w:sz w:val="18"/>
          <w:szCs w:val="18"/>
          <w:lang w:val="cs-CZ"/>
        </w:rPr>
        <w:t xml:space="preserve"> a </w:t>
      </w:r>
      <w:r w:rsidRPr="00F528CB">
        <w:rPr>
          <w:rFonts w:ascii="Arial" w:hAnsi="Arial" w:cs="Arial"/>
          <w:sz w:val="18"/>
          <w:szCs w:val="18"/>
          <w:lang w:val="cs-CZ"/>
        </w:rPr>
        <w:t>dodatků;</w:t>
      </w:r>
    </w:p>
    <w:p w14:paraId="7B200391" w14:textId="77777777" w:rsidR="00DA04E6" w:rsidRPr="00F528CB" w:rsidRDefault="00DA04E6" w:rsidP="00DA04E6">
      <w:pPr>
        <w:spacing w:before="120"/>
        <w:ind w:left="357"/>
        <w:rPr>
          <w:rFonts w:ascii="Arial" w:hAnsi="Arial" w:cs="Arial"/>
          <w:b/>
          <w:bCs/>
          <w:sz w:val="18"/>
          <w:szCs w:val="18"/>
          <w:lang w:val="cs-CZ"/>
        </w:rPr>
      </w:pPr>
      <w:r w:rsidRPr="00F528CB">
        <w:rPr>
          <w:rFonts w:ascii="Arial" w:hAnsi="Arial" w:cs="Arial"/>
          <w:b/>
          <w:sz w:val="18"/>
          <w:szCs w:val="18"/>
          <w:lang w:val="cs-CZ"/>
        </w:rPr>
        <w:t xml:space="preserve">„Úvěr“ </w:t>
      </w:r>
      <w:r w:rsidRPr="00F528CB">
        <w:rPr>
          <w:rFonts w:ascii="Arial" w:hAnsi="Arial" w:cs="Arial"/>
          <w:sz w:val="18"/>
          <w:szCs w:val="18"/>
          <w:lang w:val="cs-CZ"/>
        </w:rPr>
        <w:t>závazek</w:t>
      </w:r>
      <w:r w:rsidRPr="00F528CB">
        <w:rPr>
          <w:rFonts w:ascii="Arial" w:hAnsi="Arial" w:cs="Arial"/>
          <w:b/>
          <w:sz w:val="18"/>
          <w:szCs w:val="18"/>
          <w:lang w:val="cs-CZ"/>
        </w:rPr>
        <w:t xml:space="preserve"> </w:t>
      </w:r>
      <w:r w:rsidRPr="00F528CB">
        <w:rPr>
          <w:rFonts w:ascii="Arial" w:hAnsi="Arial" w:cs="Arial"/>
          <w:sz w:val="18"/>
          <w:szCs w:val="18"/>
          <w:lang w:val="cs-CZ"/>
        </w:rPr>
        <w:t>Banky poskytnout Klientovi za sjednaných podmínek peněžní prostředky nebo, podle kontextu, peněžní prostředky, které mají být poskytnuty, nebo již poskytnuté</w:t>
      </w:r>
      <w:r w:rsidR="00453CF5" w:rsidRPr="00F528CB">
        <w:rPr>
          <w:rFonts w:ascii="Arial" w:hAnsi="Arial" w:cs="Arial"/>
          <w:sz w:val="18"/>
          <w:szCs w:val="18"/>
          <w:lang w:val="cs-CZ"/>
        </w:rPr>
        <w:t xml:space="preserve"> a </w:t>
      </w:r>
      <w:r w:rsidRPr="00F528CB">
        <w:rPr>
          <w:rFonts w:ascii="Arial" w:hAnsi="Arial" w:cs="Arial"/>
          <w:sz w:val="18"/>
          <w:szCs w:val="18"/>
          <w:lang w:val="cs-CZ"/>
        </w:rPr>
        <w:t>čerpané</w:t>
      </w:r>
      <w:r w:rsidRPr="00F528CB">
        <w:rPr>
          <w:rFonts w:ascii="Arial" w:hAnsi="Arial" w:cs="Arial"/>
          <w:b/>
          <w:sz w:val="18"/>
          <w:szCs w:val="18"/>
          <w:lang w:val="cs-CZ"/>
        </w:rPr>
        <w:t>;</w:t>
      </w:r>
    </w:p>
    <w:p w14:paraId="1635CA63" w14:textId="77777777" w:rsidR="00DA04E6" w:rsidRPr="00F528CB" w:rsidRDefault="00DA04E6" w:rsidP="00DA04E6">
      <w:pPr>
        <w:spacing w:before="120"/>
        <w:ind w:left="357"/>
        <w:rPr>
          <w:rFonts w:ascii="Arial" w:hAnsi="Arial" w:cs="Arial"/>
          <w:b/>
          <w:sz w:val="18"/>
          <w:szCs w:val="18"/>
          <w:lang w:val="cs-CZ"/>
        </w:rPr>
      </w:pPr>
      <w:r w:rsidRPr="00F528CB">
        <w:rPr>
          <w:rFonts w:ascii="Arial" w:hAnsi="Arial" w:cs="Arial"/>
          <w:b/>
          <w:sz w:val="18"/>
          <w:szCs w:val="18"/>
          <w:lang w:val="cs-CZ"/>
        </w:rPr>
        <w:t xml:space="preserve">„Úvěrová částka“ </w:t>
      </w:r>
      <w:r w:rsidRPr="00F528CB">
        <w:rPr>
          <w:rFonts w:ascii="Arial" w:hAnsi="Arial" w:cs="Arial"/>
          <w:sz w:val="18"/>
          <w:szCs w:val="18"/>
          <w:lang w:val="cs-CZ"/>
        </w:rPr>
        <w:t>touto Smlouvou</w:t>
      </w:r>
      <w:r w:rsidR="00453CF5" w:rsidRPr="00F528CB">
        <w:rPr>
          <w:rFonts w:ascii="Arial" w:hAnsi="Arial" w:cs="Arial"/>
          <w:sz w:val="18"/>
          <w:szCs w:val="18"/>
          <w:lang w:val="cs-CZ"/>
        </w:rPr>
        <w:t xml:space="preserve"> o </w:t>
      </w:r>
      <w:r w:rsidRPr="00F528CB">
        <w:rPr>
          <w:rFonts w:ascii="Arial" w:hAnsi="Arial" w:cs="Arial"/>
          <w:sz w:val="18"/>
          <w:szCs w:val="18"/>
          <w:lang w:val="cs-CZ"/>
        </w:rPr>
        <w:t>úvěru stanovená výše Úvěru;</w:t>
      </w:r>
    </w:p>
    <w:p w14:paraId="28A2036B"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b/>
          <w:sz w:val="18"/>
          <w:szCs w:val="18"/>
          <w:lang w:val="cs-CZ"/>
        </w:rPr>
        <w:t>„VOP“</w:t>
      </w:r>
      <w:r w:rsidRPr="00F528CB">
        <w:rPr>
          <w:rFonts w:ascii="Arial" w:hAnsi="Arial" w:cs="Arial"/>
          <w:sz w:val="18"/>
          <w:szCs w:val="18"/>
          <w:lang w:val="cs-CZ"/>
        </w:rPr>
        <w:t xml:space="preserve"> Bankou vydané</w:t>
      </w:r>
      <w:r w:rsidR="00F528CB" w:rsidRPr="00F528CB">
        <w:rPr>
          <w:rFonts w:ascii="Arial" w:hAnsi="Arial" w:cs="Arial"/>
          <w:sz w:val="18"/>
          <w:szCs w:val="18"/>
          <w:lang w:val="cs-CZ"/>
        </w:rPr>
        <w:t xml:space="preserve"> „</w:t>
      </w:r>
      <w:r w:rsidRPr="00F528CB">
        <w:rPr>
          <w:rFonts w:ascii="Arial" w:hAnsi="Arial" w:cs="Arial"/>
          <w:sz w:val="18"/>
          <w:szCs w:val="18"/>
          <w:lang w:val="cs-CZ"/>
        </w:rPr>
        <w:t>Všeobecné obchodní podmínky České spořitelny, a.s. Firemní</w:t>
      </w:r>
      <w:r w:rsidR="00453CF5" w:rsidRPr="00F528CB">
        <w:rPr>
          <w:rFonts w:ascii="Arial" w:hAnsi="Arial" w:cs="Arial"/>
          <w:sz w:val="18"/>
          <w:szCs w:val="18"/>
          <w:lang w:val="cs-CZ"/>
        </w:rPr>
        <w:t xml:space="preserve"> a </w:t>
      </w:r>
      <w:r w:rsidRPr="00F528CB">
        <w:rPr>
          <w:rFonts w:ascii="Arial" w:hAnsi="Arial" w:cs="Arial"/>
          <w:sz w:val="18"/>
          <w:szCs w:val="18"/>
          <w:lang w:val="cs-CZ"/>
        </w:rPr>
        <w:t>korporátní klientela“;</w:t>
      </w:r>
    </w:p>
    <w:p w14:paraId="6A69F656" w14:textId="77777777" w:rsidR="00DA04E6" w:rsidRPr="00F528CB" w:rsidRDefault="00DA04E6" w:rsidP="00DA04E6">
      <w:pPr>
        <w:spacing w:before="120"/>
        <w:ind w:left="357"/>
        <w:rPr>
          <w:rFonts w:ascii="Arial" w:hAnsi="Arial" w:cs="Arial"/>
          <w:bCs/>
          <w:sz w:val="18"/>
          <w:szCs w:val="18"/>
          <w:lang w:val="cs-CZ"/>
        </w:rPr>
      </w:pPr>
      <w:r w:rsidRPr="00F528CB">
        <w:rPr>
          <w:rFonts w:ascii="Arial" w:hAnsi="Arial" w:cs="Arial"/>
          <w:b/>
          <w:sz w:val="18"/>
          <w:szCs w:val="18"/>
          <w:lang w:val="cs-CZ"/>
        </w:rPr>
        <w:t>„Závazek“</w:t>
      </w:r>
      <w:r w:rsidRPr="00F528CB">
        <w:rPr>
          <w:rFonts w:ascii="Arial" w:hAnsi="Arial" w:cs="Arial"/>
          <w:sz w:val="18"/>
          <w:szCs w:val="18"/>
          <w:lang w:val="cs-CZ"/>
        </w:rPr>
        <w:t xml:space="preserve"> veškeré pohledávky</w:t>
      </w:r>
      <w:r w:rsidR="00453CF5" w:rsidRPr="00F528CB">
        <w:rPr>
          <w:rFonts w:ascii="Arial" w:hAnsi="Arial" w:cs="Arial"/>
          <w:sz w:val="18"/>
          <w:szCs w:val="18"/>
          <w:lang w:val="cs-CZ"/>
        </w:rPr>
        <w:t xml:space="preserve"> a </w:t>
      </w:r>
      <w:r w:rsidRPr="00F528CB">
        <w:rPr>
          <w:rFonts w:ascii="Arial" w:hAnsi="Arial" w:cs="Arial"/>
          <w:sz w:val="18"/>
          <w:szCs w:val="18"/>
          <w:lang w:val="cs-CZ"/>
        </w:rPr>
        <w:t>dluhy mezi Klientem</w:t>
      </w:r>
      <w:r w:rsidR="00453CF5" w:rsidRPr="00F528CB">
        <w:rPr>
          <w:rFonts w:ascii="Arial" w:hAnsi="Arial" w:cs="Arial"/>
          <w:sz w:val="18"/>
          <w:szCs w:val="18"/>
          <w:lang w:val="cs-CZ"/>
        </w:rPr>
        <w:t xml:space="preserve"> a </w:t>
      </w:r>
      <w:r w:rsidRPr="00F528CB">
        <w:rPr>
          <w:rFonts w:ascii="Arial" w:hAnsi="Arial" w:cs="Arial"/>
          <w:sz w:val="18"/>
          <w:szCs w:val="18"/>
          <w:lang w:val="cs-CZ"/>
        </w:rPr>
        <w:t>Bankou</w:t>
      </w:r>
      <w:r w:rsidR="00453CF5" w:rsidRPr="00F528CB">
        <w:rPr>
          <w:rFonts w:ascii="Arial" w:hAnsi="Arial" w:cs="Arial"/>
          <w:sz w:val="18"/>
          <w:szCs w:val="18"/>
          <w:lang w:val="cs-CZ"/>
        </w:rPr>
        <w:t xml:space="preserve"> v </w:t>
      </w:r>
      <w:r w:rsidRPr="00F528CB">
        <w:rPr>
          <w:rFonts w:ascii="Arial" w:hAnsi="Arial" w:cs="Arial"/>
          <w:sz w:val="18"/>
          <w:szCs w:val="18"/>
          <w:lang w:val="cs-CZ"/>
        </w:rPr>
        <w:t>rámci poskytnutí Úvěru stanovené zákonem</w:t>
      </w:r>
      <w:r w:rsidR="00453CF5" w:rsidRPr="00F528CB">
        <w:rPr>
          <w:rFonts w:ascii="Arial" w:hAnsi="Arial" w:cs="Arial"/>
          <w:sz w:val="18"/>
          <w:szCs w:val="18"/>
          <w:lang w:val="cs-CZ"/>
        </w:rPr>
        <w:t xml:space="preserve"> a </w:t>
      </w:r>
      <w:r w:rsidRPr="00F528CB">
        <w:rPr>
          <w:rFonts w:ascii="Arial" w:hAnsi="Arial" w:cs="Arial"/>
          <w:sz w:val="18"/>
          <w:szCs w:val="18"/>
          <w:lang w:val="cs-CZ"/>
        </w:rPr>
        <w:t>jinými akty normativní povahy, touto Smlouvou</w:t>
      </w:r>
      <w:r w:rsidR="00453CF5" w:rsidRPr="00F528CB">
        <w:rPr>
          <w:rFonts w:ascii="Arial" w:hAnsi="Arial" w:cs="Arial"/>
          <w:sz w:val="18"/>
          <w:szCs w:val="18"/>
          <w:lang w:val="cs-CZ"/>
        </w:rPr>
        <w:t xml:space="preserve"> o </w:t>
      </w:r>
      <w:r w:rsidRPr="00F528CB">
        <w:rPr>
          <w:rFonts w:ascii="Arial" w:hAnsi="Arial" w:cs="Arial"/>
          <w:sz w:val="18"/>
          <w:szCs w:val="18"/>
          <w:lang w:val="cs-CZ"/>
        </w:rPr>
        <w:t>úvěru, VOP, Ceníkem, právními akty upravujícími vztahy ze zajištění, pokud je poskytováno,</w:t>
      </w:r>
      <w:r w:rsidR="00453CF5" w:rsidRPr="00F528CB">
        <w:rPr>
          <w:rFonts w:ascii="Arial" w:hAnsi="Arial" w:cs="Arial"/>
          <w:sz w:val="18"/>
          <w:szCs w:val="18"/>
          <w:lang w:val="cs-CZ"/>
        </w:rPr>
        <w:t xml:space="preserve"> a </w:t>
      </w:r>
      <w:r w:rsidRPr="00F528CB">
        <w:rPr>
          <w:rFonts w:ascii="Arial" w:hAnsi="Arial" w:cs="Arial"/>
          <w:sz w:val="18"/>
          <w:szCs w:val="18"/>
          <w:lang w:val="cs-CZ"/>
        </w:rPr>
        <w:t>dalšími akty smluvní povahy.</w:t>
      </w:r>
    </w:p>
    <w:p w14:paraId="7E1C329B" w14:textId="77777777" w:rsidR="00DA04E6" w:rsidRPr="00F528CB" w:rsidRDefault="00DA04E6" w:rsidP="00DA04E6">
      <w:pPr>
        <w:spacing w:before="120"/>
        <w:ind w:left="357" w:hanging="357"/>
        <w:rPr>
          <w:rFonts w:ascii="Arial" w:hAnsi="Arial" w:cs="Arial"/>
          <w:sz w:val="18"/>
          <w:szCs w:val="18"/>
          <w:lang w:val="cs-CZ"/>
        </w:rPr>
      </w:pPr>
      <w:r w:rsidRPr="00F528CB">
        <w:rPr>
          <w:rFonts w:ascii="Arial" w:hAnsi="Arial" w:cs="Arial"/>
          <w:sz w:val="18"/>
          <w:szCs w:val="18"/>
          <w:lang w:val="cs-CZ"/>
        </w:rPr>
        <w:t>2.</w:t>
      </w:r>
      <w:r w:rsidRPr="00F528CB">
        <w:rPr>
          <w:rFonts w:ascii="Arial" w:hAnsi="Arial" w:cs="Arial"/>
          <w:sz w:val="18"/>
          <w:szCs w:val="18"/>
          <w:lang w:val="cs-CZ"/>
        </w:rPr>
        <w:tab/>
      </w:r>
      <w:r w:rsidRPr="00F528CB">
        <w:rPr>
          <w:rFonts w:ascii="Arial" w:hAnsi="Arial" w:cs="Arial"/>
          <w:sz w:val="18"/>
          <w:szCs w:val="18"/>
          <w:u w:val="single"/>
          <w:lang w:val="cs-CZ"/>
        </w:rPr>
        <w:t>Úvěrová</w:t>
      </w:r>
      <w:r w:rsidRPr="00F528CB">
        <w:rPr>
          <w:rFonts w:ascii="Arial" w:hAnsi="Arial" w:cs="Arial"/>
          <w:b/>
          <w:bCs/>
          <w:sz w:val="18"/>
          <w:szCs w:val="18"/>
          <w:u w:val="single"/>
          <w:lang w:val="cs-CZ"/>
        </w:rPr>
        <w:t xml:space="preserve"> </w:t>
      </w:r>
      <w:r w:rsidRPr="00F528CB">
        <w:rPr>
          <w:rFonts w:ascii="Arial" w:hAnsi="Arial" w:cs="Arial"/>
          <w:sz w:val="18"/>
          <w:szCs w:val="18"/>
          <w:u w:val="single"/>
          <w:lang w:val="cs-CZ"/>
        </w:rPr>
        <w:t>částka</w:t>
      </w:r>
      <w:r w:rsidRPr="00F528CB">
        <w:rPr>
          <w:rFonts w:ascii="Arial" w:hAnsi="Arial" w:cs="Arial"/>
          <w:bCs/>
          <w:sz w:val="18"/>
          <w:szCs w:val="18"/>
          <w:lang w:val="cs-CZ"/>
        </w:rPr>
        <w:t>.</w:t>
      </w:r>
      <w:r w:rsidRPr="00F528CB">
        <w:rPr>
          <w:rFonts w:ascii="Arial" w:hAnsi="Arial" w:cs="Arial"/>
          <w:b/>
          <w:bCs/>
          <w:sz w:val="18"/>
          <w:szCs w:val="18"/>
          <w:lang w:val="cs-CZ"/>
        </w:rPr>
        <w:t xml:space="preserve"> </w:t>
      </w:r>
      <w:r w:rsidRPr="00F528CB">
        <w:rPr>
          <w:rFonts w:ascii="Arial" w:hAnsi="Arial" w:cs="Arial"/>
          <w:sz w:val="18"/>
          <w:szCs w:val="18"/>
          <w:lang w:val="cs-CZ"/>
        </w:rPr>
        <w:t>Úvěrová</w:t>
      </w:r>
      <w:r w:rsidRPr="00F528CB">
        <w:rPr>
          <w:rFonts w:ascii="Arial" w:hAnsi="Arial" w:cs="Arial"/>
          <w:bCs/>
          <w:sz w:val="18"/>
          <w:szCs w:val="18"/>
          <w:lang w:val="cs-CZ"/>
        </w:rPr>
        <w:t xml:space="preserve"> částka</w:t>
      </w:r>
      <w:r w:rsidRPr="00F528CB">
        <w:rPr>
          <w:rFonts w:ascii="Arial" w:hAnsi="Arial" w:cs="Arial"/>
          <w:b/>
          <w:bCs/>
          <w:sz w:val="18"/>
          <w:szCs w:val="18"/>
          <w:lang w:val="cs-CZ"/>
        </w:rPr>
        <w:t xml:space="preserve"> </w:t>
      </w:r>
      <w:r w:rsidRPr="00F528CB">
        <w:rPr>
          <w:rFonts w:ascii="Arial" w:hAnsi="Arial" w:cs="Arial"/>
          <w:sz w:val="18"/>
          <w:szCs w:val="18"/>
          <w:lang w:val="cs-CZ"/>
        </w:rPr>
        <w:t xml:space="preserve">se sjednává </w:t>
      </w:r>
      <w:r w:rsidRPr="00F528CB">
        <w:rPr>
          <w:rFonts w:ascii="Arial" w:hAnsi="Arial" w:cs="Arial"/>
          <w:bCs/>
          <w:sz w:val="18"/>
          <w:szCs w:val="18"/>
          <w:lang w:val="cs-CZ"/>
        </w:rPr>
        <w:t xml:space="preserve">ve výši </w:t>
      </w:r>
      <w:r w:rsidR="00F528CB" w:rsidRPr="00F528CB">
        <w:rPr>
          <w:rFonts w:ascii="Arial" w:hAnsi="Arial" w:cs="Arial"/>
          <w:bCs/>
          <w:sz w:val="18"/>
          <w:szCs w:val="18"/>
          <w:lang w:val="cs-CZ"/>
        </w:rPr>
        <w:t>4.000.000,00</w:t>
      </w:r>
      <w:r w:rsidR="00453CF5" w:rsidRPr="00F528CB">
        <w:rPr>
          <w:rFonts w:ascii="Arial" w:hAnsi="Arial" w:cs="Arial"/>
          <w:sz w:val="18"/>
          <w:lang w:val="cs-CZ"/>
        </w:rPr>
        <w:t> Kč</w:t>
      </w:r>
      <w:r w:rsidRPr="00F528CB">
        <w:rPr>
          <w:rFonts w:ascii="Arial" w:hAnsi="Arial" w:cs="Arial"/>
          <w:sz w:val="18"/>
          <w:szCs w:val="18"/>
          <w:lang w:val="cs-CZ"/>
        </w:rPr>
        <w:t xml:space="preserve"> (slovy: </w:t>
      </w:r>
      <w:r w:rsidR="00F528CB" w:rsidRPr="00F528CB">
        <w:rPr>
          <w:rFonts w:ascii="Arial" w:hAnsi="Arial" w:cs="Arial"/>
          <w:sz w:val="18"/>
          <w:szCs w:val="18"/>
          <w:lang w:val="cs-CZ"/>
        </w:rPr>
        <w:t>čtyři miliony korun českých</w:t>
      </w:r>
      <w:r w:rsidRPr="00F528CB">
        <w:rPr>
          <w:rFonts w:ascii="Arial" w:hAnsi="Arial" w:cs="Arial"/>
          <w:sz w:val="18"/>
          <w:szCs w:val="18"/>
          <w:lang w:val="cs-CZ"/>
        </w:rPr>
        <w:t>),</w:t>
      </w:r>
      <w:r w:rsidR="00453CF5" w:rsidRPr="00F528CB">
        <w:rPr>
          <w:rFonts w:ascii="Arial" w:hAnsi="Arial" w:cs="Arial"/>
          <w:sz w:val="18"/>
          <w:szCs w:val="18"/>
          <w:lang w:val="cs-CZ"/>
        </w:rPr>
        <w:t xml:space="preserve"> a </w:t>
      </w:r>
      <w:r w:rsidRPr="00F528CB">
        <w:rPr>
          <w:rFonts w:ascii="Arial" w:hAnsi="Arial" w:cs="Arial"/>
          <w:sz w:val="18"/>
          <w:szCs w:val="18"/>
          <w:lang w:val="cs-CZ"/>
        </w:rPr>
        <w:t xml:space="preserve">to formou umožnění debetního zůstatku Běžného účtu. </w:t>
      </w:r>
      <w:proofErr w:type="gramStart"/>
      <w:r w:rsidRPr="00F528CB">
        <w:rPr>
          <w:rFonts w:ascii="Arial" w:hAnsi="Arial" w:cs="Arial"/>
          <w:sz w:val="18"/>
          <w:szCs w:val="18"/>
          <w:lang w:val="cs-CZ"/>
        </w:rPr>
        <w:t>Překročí</w:t>
      </w:r>
      <w:proofErr w:type="gramEnd"/>
      <w:r w:rsidRPr="00F528CB">
        <w:rPr>
          <w:rFonts w:ascii="Arial" w:hAnsi="Arial" w:cs="Arial"/>
          <w:sz w:val="18"/>
          <w:szCs w:val="18"/>
          <w:lang w:val="cs-CZ"/>
        </w:rPr>
        <w:t>-li Úvěr (tj. debetní zůstatek Běžného účtu) Úvěrovou částku, považuje se rozdíl mezi výší Úvěru</w:t>
      </w:r>
      <w:r w:rsidR="00453CF5" w:rsidRPr="00F528CB">
        <w:rPr>
          <w:rFonts w:ascii="Arial" w:hAnsi="Arial" w:cs="Arial"/>
          <w:sz w:val="18"/>
          <w:szCs w:val="18"/>
          <w:lang w:val="cs-CZ"/>
        </w:rPr>
        <w:t xml:space="preserve"> a </w:t>
      </w:r>
      <w:r w:rsidRPr="00F528CB">
        <w:rPr>
          <w:rFonts w:ascii="Arial" w:hAnsi="Arial" w:cs="Arial"/>
          <w:sz w:val="18"/>
          <w:szCs w:val="18"/>
          <w:lang w:val="cs-CZ"/>
        </w:rPr>
        <w:t>Úvěrovou částkou za splatný Úvěr</w:t>
      </w:r>
      <w:r w:rsidR="00453CF5" w:rsidRPr="00F528CB">
        <w:rPr>
          <w:rFonts w:ascii="Arial" w:hAnsi="Arial" w:cs="Arial"/>
          <w:sz w:val="18"/>
          <w:szCs w:val="18"/>
          <w:lang w:val="cs-CZ"/>
        </w:rPr>
        <w:t xml:space="preserve"> v </w:t>
      </w:r>
      <w:r w:rsidRPr="00F528CB">
        <w:rPr>
          <w:rFonts w:ascii="Arial" w:hAnsi="Arial" w:cs="Arial"/>
          <w:sz w:val="18"/>
          <w:szCs w:val="18"/>
          <w:lang w:val="cs-CZ"/>
        </w:rPr>
        <w:t>prodlení.</w:t>
      </w:r>
    </w:p>
    <w:p w14:paraId="1ACE5DB2" w14:textId="77777777" w:rsidR="00DA04E6" w:rsidRPr="00F528CB" w:rsidRDefault="00DA04E6" w:rsidP="00DA04E6">
      <w:pPr>
        <w:spacing w:before="120"/>
        <w:ind w:left="357" w:hanging="357"/>
        <w:rPr>
          <w:rFonts w:ascii="Arial" w:hAnsi="Arial" w:cs="Arial"/>
          <w:sz w:val="18"/>
          <w:szCs w:val="18"/>
          <w:lang w:val="cs-CZ"/>
        </w:rPr>
      </w:pPr>
      <w:r w:rsidRPr="00F528CB">
        <w:rPr>
          <w:rFonts w:ascii="Arial" w:hAnsi="Arial" w:cs="Arial"/>
          <w:sz w:val="18"/>
          <w:szCs w:val="18"/>
          <w:lang w:val="cs-CZ"/>
        </w:rPr>
        <w:t>3.</w:t>
      </w:r>
      <w:r w:rsidRPr="00F528CB">
        <w:rPr>
          <w:rFonts w:ascii="Arial" w:hAnsi="Arial" w:cs="Arial"/>
          <w:sz w:val="18"/>
          <w:szCs w:val="18"/>
          <w:lang w:val="cs-CZ"/>
        </w:rPr>
        <w:tab/>
      </w:r>
      <w:r w:rsidRPr="00F528CB">
        <w:rPr>
          <w:rFonts w:ascii="Arial" w:hAnsi="Arial" w:cs="Arial"/>
          <w:sz w:val="18"/>
          <w:szCs w:val="18"/>
          <w:u w:val="single"/>
          <w:lang w:val="cs-CZ"/>
        </w:rPr>
        <w:t>Účel Úvěru</w:t>
      </w:r>
      <w:r w:rsidRPr="00F528CB">
        <w:rPr>
          <w:rFonts w:ascii="Arial" w:hAnsi="Arial" w:cs="Arial"/>
          <w:bCs/>
          <w:sz w:val="18"/>
          <w:szCs w:val="18"/>
          <w:lang w:val="cs-CZ"/>
        </w:rPr>
        <w:t>.</w:t>
      </w:r>
      <w:r w:rsidRPr="00F528CB">
        <w:rPr>
          <w:rFonts w:ascii="Arial" w:hAnsi="Arial" w:cs="Arial"/>
          <w:b/>
          <w:bCs/>
          <w:sz w:val="18"/>
          <w:szCs w:val="18"/>
          <w:lang w:val="cs-CZ"/>
        </w:rPr>
        <w:t xml:space="preserve"> </w:t>
      </w:r>
      <w:r w:rsidRPr="00F528CB">
        <w:rPr>
          <w:rFonts w:ascii="Arial" w:hAnsi="Arial" w:cs="Arial"/>
          <w:sz w:val="18"/>
          <w:szCs w:val="18"/>
          <w:lang w:val="cs-CZ"/>
        </w:rPr>
        <w:t>Klient se zavazuje použít Úvěr výlučně za účelem překlenutí časového nesouladu mezi tvorbou</w:t>
      </w:r>
      <w:r w:rsidR="00453CF5" w:rsidRPr="00F528CB">
        <w:rPr>
          <w:rFonts w:ascii="Arial" w:hAnsi="Arial" w:cs="Arial"/>
          <w:sz w:val="18"/>
          <w:szCs w:val="18"/>
          <w:lang w:val="cs-CZ"/>
        </w:rPr>
        <w:t xml:space="preserve"> a </w:t>
      </w:r>
      <w:r w:rsidRPr="00F528CB">
        <w:rPr>
          <w:rFonts w:ascii="Arial" w:hAnsi="Arial" w:cs="Arial"/>
          <w:sz w:val="18"/>
          <w:szCs w:val="18"/>
          <w:lang w:val="cs-CZ"/>
        </w:rPr>
        <w:t>potřebou finančních zdrojů provozního charakteru</w:t>
      </w:r>
      <w:r w:rsidR="00453CF5" w:rsidRPr="00F528CB">
        <w:rPr>
          <w:rFonts w:ascii="Arial" w:hAnsi="Arial" w:cs="Arial"/>
          <w:sz w:val="18"/>
          <w:szCs w:val="18"/>
          <w:lang w:val="cs-CZ"/>
        </w:rPr>
        <w:t xml:space="preserve"> v </w:t>
      </w:r>
      <w:r w:rsidRPr="00F528CB">
        <w:rPr>
          <w:rFonts w:ascii="Arial" w:hAnsi="Arial" w:cs="Arial"/>
          <w:sz w:val="18"/>
          <w:szCs w:val="18"/>
          <w:lang w:val="cs-CZ"/>
        </w:rPr>
        <w:t xml:space="preserve">části běžného rozpočtu schváleného na rok </w:t>
      </w:r>
      <w:r w:rsidR="00F528CB" w:rsidRPr="00F528CB">
        <w:rPr>
          <w:rFonts w:ascii="Arial" w:hAnsi="Arial" w:cs="Arial"/>
          <w:sz w:val="18"/>
          <w:szCs w:val="18"/>
          <w:lang w:val="cs-CZ"/>
        </w:rPr>
        <w:t>2023 a 2024</w:t>
      </w:r>
      <w:r w:rsidRPr="00F528CB">
        <w:rPr>
          <w:rFonts w:ascii="Arial" w:hAnsi="Arial" w:cs="Arial"/>
          <w:sz w:val="18"/>
          <w:szCs w:val="18"/>
          <w:lang w:val="cs-CZ"/>
        </w:rPr>
        <w:t>.</w:t>
      </w:r>
    </w:p>
    <w:p w14:paraId="79ED3307" w14:textId="77777777" w:rsidR="00DA04E6" w:rsidRPr="00F528CB" w:rsidRDefault="00DA04E6" w:rsidP="00DA04E6">
      <w:pPr>
        <w:keepNext/>
        <w:keepLines/>
        <w:spacing w:before="120"/>
        <w:ind w:left="357" w:hanging="357"/>
        <w:rPr>
          <w:rFonts w:ascii="Arial" w:hAnsi="Arial" w:cs="Arial"/>
          <w:sz w:val="18"/>
          <w:szCs w:val="18"/>
          <w:lang w:val="cs-CZ"/>
        </w:rPr>
      </w:pPr>
      <w:r w:rsidRPr="00F528CB">
        <w:rPr>
          <w:rFonts w:ascii="Arial" w:hAnsi="Arial" w:cs="Arial"/>
          <w:sz w:val="18"/>
          <w:szCs w:val="18"/>
          <w:lang w:val="cs-CZ"/>
        </w:rPr>
        <w:lastRenderedPageBreak/>
        <w:t>4.</w:t>
      </w:r>
      <w:r w:rsidRPr="00F528CB">
        <w:rPr>
          <w:rFonts w:ascii="Arial" w:hAnsi="Arial" w:cs="Arial"/>
          <w:sz w:val="18"/>
          <w:szCs w:val="18"/>
          <w:lang w:val="cs-CZ"/>
        </w:rPr>
        <w:tab/>
      </w:r>
      <w:r w:rsidRPr="00F528CB">
        <w:rPr>
          <w:rFonts w:ascii="Arial" w:hAnsi="Arial" w:cs="Arial"/>
          <w:sz w:val="18"/>
          <w:szCs w:val="18"/>
          <w:u w:val="single"/>
          <w:lang w:val="cs-CZ"/>
        </w:rPr>
        <w:t>Vyloučení souběhu úvěrů</w:t>
      </w:r>
      <w:r w:rsidRPr="00F528CB">
        <w:rPr>
          <w:rFonts w:ascii="Arial" w:hAnsi="Arial" w:cs="Arial"/>
          <w:sz w:val="18"/>
          <w:szCs w:val="18"/>
          <w:lang w:val="cs-CZ"/>
        </w:rPr>
        <w:t>. Je-li ke dni uzavření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evidován na Běžném účtu jiný kontokorentní úvěr, pak:</w:t>
      </w:r>
    </w:p>
    <w:p w14:paraId="1BCB8AAE" w14:textId="77777777" w:rsidR="00DA04E6" w:rsidRPr="00F528CB" w:rsidRDefault="00DA04E6" w:rsidP="00DA04E6">
      <w:pPr>
        <w:numPr>
          <w:ilvl w:val="0"/>
          <w:numId w:val="9"/>
        </w:numPr>
        <w:tabs>
          <w:tab w:val="clear" w:pos="28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odpovídá-li den splatnosti předcházejícího kontokorentního úvěru prvnímu dni Období čerpání</w:t>
      </w:r>
      <w:r w:rsidR="00453CF5" w:rsidRPr="00F528CB">
        <w:rPr>
          <w:rFonts w:ascii="Arial" w:hAnsi="Arial" w:cs="Arial"/>
          <w:sz w:val="18"/>
          <w:szCs w:val="18"/>
          <w:lang w:val="cs-CZ"/>
        </w:rPr>
        <w:t xml:space="preserve"> </w:t>
      </w:r>
      <w:r w:rsidRPr="00F528CB">
        <w:rPr>
          <w:rFonts w:ascii="Arial" w:hAnsi="Arial" w:cs="Arial"/>
          <w:sz w:val="18"/>
          <w:szCs w:val="18"/>
          <w:lang w:val="cs-CZ"/>
        </w:rPr>
        <w:t>podle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platí, že aktuální dlužná částka na Běžném účtu</w:t>
      </w:r>
      <w:r w:rsidR="00453CF5" w:rsidRPr="00F528CB">
        <w:rPr>
          <w:rFonts w:ascii="Arial" w:hAnsi="Arial" w:cs="Arial"/>
          <w:sz w:val="18"/>
          <w:szCs w:val="18"/>
          <w:lang w:val="cs-CZ"/>
        </w:rPr>
        <w:t xml:space="preserve"> v </w:t>
      </w:r>
      <w:r w:rsidRPr="00F528CB">
        <w:rPr>
          <w:rFonts w:ascii="Arial" w:hAnsi="Arial" w:cs="Arial"/>
          <w:sz w:val="18"/>
          <w:szCs w:val="18"/>
          <w:lang w:val="cs-CZ"/>
        </w:rPr>
        <w:t>den splatnosti předcházejícího kontokorentního úvěru bude do výše Úvěrové částky považována za kontokorentní Úvěr podle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to neplatí, nevznikne-li do té doby Klientovi oprávnění čerpat kontokorentní Úvěr podle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p>
    <w:p w14:paraId="6A9407DB" w14:textId="77777777" w:rsidR="00DA04E6" w:rsidRPr="00F528CB" w:rsidRDefault="00DA04E6" w:rsidP="00DA04E6">
      <w:pPr>
        <w:numPr>
          <w:ilvl w:val="0"/>
          <w:numId w:val="9"/>
        </w:numPr>
        <w:tabs>
          <w:tab w:val="clear" w:pos="28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vznikne-li Klientovi právo čerpat kontokorentní Úvěr podle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přede dnem splatnosti předcházejícího kontokorentního úvěru, platí, že okamžikem vzniku práva čerpat kontokorentní Úvěr podle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zaniká právo čerpat předcházející kontokorentní úvěr</w:t>
      </w:r>
      <w:r w:rsidR="00453CF5" w:rsidRPr="00F528CB">
        <w:rPr>
          <w:rFonts w:ascii="Arial" w:hAnsi="Arial" w:cs="Arial"/>
          <w:sz w:val="18"/>
          <w:szCs w:val="18"/>
          <w:lang w:val="cs-CZ"/>
        </w:rPr>
        <w:t xml:space="preserve"> a </w:t>
      </w:r>
      <w:r w:rsidRPr="00F528CB">
        <w:rPr>
          <w:rFonts w:ascii="Arial" w:hAnsi="Arial" w:cs="Arial"/>
          <w:sz w:val="18"/>
          <w:szCs w:val="18"/>
          <w:lang w:val="cs-CZ"/>
        </w:rPr>
        <w:t>aktuální dlužná částka na Běžném účtu</w:t>
      </w:r>
      <w:r w:rsidR="00453CF5" w:rsidRPr="00F528CB">
        <w:rPr>
          <w:rFonts w:ascii="Arial" w:hAnsi="Arial" w:cs="Arial"/>
          <w:sz w:val="18"/>
          <w:szCs w:val="18"/>
          <w:lang w:val="cs-CZ"/>
        </w:rPr>
        <w:t xml:space="preserve"> k </w:t>
      </w:r>
      <w:r w:rsidRPr="00F528CB">
        <w:rPr>
          <w:rFonts w:ascii="Arial" w:hAnsi="Arial" w:cs="Arial"/>
          <w:sz w:val="18"/>
          <w:szCs w:val="18"/>
          <w:lang w:val="cs-CZ"/>
        </w:rPr>
        <w:t>tomuto dni do výše Úvěrové částky bude nadále považována za kontokorentní Úvěr podle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p>
    <w:p w14:paraId="4BFE43CF" w14:textId="77777777" w:rsidR="00DA04E6" w:rsidRPr="00F528CB" w:rsidRDefault="00DA04E6" w:rsidP="00DA04E6">
      <w:pPr>
        <w:keepNext/>
        <w:keepLines/>
        <w:spacing w:before="360"/>
        <w:rPr>
          <w:rFonts w:ascii="Arial" w:hAnsi="Arial" w:cs="Arial"/>
          <w:b/>
          <w:bCs/>
          <w:sz w:val="18"/>
          <w:szCs w:val="18"/>
          <w:lang w:val="cs-CZ"/>
        </w:rPr>
      </w:pPr>
      <w:r w:rsidRPr="00F528CB">
        <w:rPr>
          <w:rFonts w:ascii="Arial" w:hAnsi="Arial" w:cs="Arial"/>
          <w:b/>
          <w:bCs/>
          <w:sz w:val="18"/>
          <w:szCs w:val="18"/>
          <w:lang w:val="cs-CZ"/>
        </w:rPr>
        <w:t>Článek II</w:t>
      </w:r>
      <w:r w:rsidRPr="00F528CB">
        <w:rPr>
          <w:rFonts w:ascii="Arial" w:hAnsi="Arial" w:cs="Arial"/>
          <w:b/>
          <w:bCs/>
          <w:sz w:val="18"/>
          <w:szCs w:val="18"/>
          <w:lang w:val="cs-CZ"/>
        </w:rPr>
        <w:br/>
        <w:t>ČERPÁNÍ ÚVĚRU</w:t>
      </w:r>
    </w:p>
    <w:p w14:paraId="747C4193" w14:textId="77777777" w:rsidR="00DA04E6" w:rsidRPr="00F528CB" w:rsidRDefault="00DA04E6" w:rsidP="00DA04E6">
      <w:pPr>
        <w:spacing w:before="120"/>
        <w:ind w:left="357" w:hanging="357"/>
        <w:rPr>
          <w:rFonts w:ascii="Arial" w:hAnsi="Arial" w:cs="Arial"/>
          <w:sz w:val="18"/>
          <w:szCs w:val="18"/>
          <w:lang w:val="cs-CZ"/>
        </w:rPr>
      </w:pPr>
      <w:bookmarkStart w:id="1" w:name="OPB2084_false_2000"/>
      <w:r w:rsidRPr="00F528CB">
        <w:rPr>
          <w:rFonts w:ascii="Arial" w:hAnsi="Arial" w:cs="Arial"/>
          <w:sz w:val="18"/>
          <w:szCs w:val="18"/>
          <w:lang w:val="cs-CZ"/>
        </w:rPr>
        <w:t>1.</w:t>
      </w:r>
      <w:r w:rsidRPr="00F528CB">
        <w:rPr>
          <w:rFonts w:ascii="Arial" w:hAnsi="Arial" w:cs="Arial"/>
          <w:sz w:val="18"/>
          <w:szCs w:val="18"/>
          <w:lang w:val="cs-CZ"/>
        </w:rPr>
        <w:tab/>
      </w:r>
      <w:r w:rsidRPr="00F528CB">
        <w:rPr>
          <w:rFonts w:ascii="Arial" w:hAnsi="Arial" w:cs="Arial"/>
          <w:sz w:val="18"/>
          <w:szCs w:val="18"/>
          <w:u w:val="single"/>
          <w:lang w:val="cs-CZ"/>
        </w:rPr>
        <w:t>Období čerpání, oprávnění čerpat</w:t>
      </w:r>
      <w:r w:rsidRPr="00F528CB">
        <w:rPr>
          <w:rFonts w:ascii="Arial" w:hAnsi="Arial" w:cs="Arial"/>
          <w:sz w:val="18"/>
          <w:szCs w:val="18"/>
          <w:lang w:val="cs-CZ"/>
        </w:rPr>
        <w:t>. Období, po které je Klient oprávněn čerpat Úvěrovou částku (Období čerpání), začíná dne</w:t>
      </w:r>
      <w:r w:rsidRPr="00F528CB">
        <w:rPr>
          <w:rFonts w:ascii="Arial" w:hAnsi="Arial" w:cs="Arial"/>
          <w:bCs/>
          <w:sz w:val="18"/>
          <w:szCs w:val="18"/>
          <w:lang w:val="cs-CZ"/>
        </w:rPr>
        <w:t xml:space="preserve"> </w:t>
      </w:r>
      <w:r w:rsidR="00F528CB" w:rsidRPr="00F528CB">
        <w:rPr>
          <w:rFonts w:ascii="Arial" w:hAnsi="Arial" w:cs="Arial"/>
          <w:sz w:val="18"/>
          <w:szCs w:val="18"/>
          <w:lang w:val="cs-CZ"/>
        </w:rPr>
        <w:t>30. 6. 2023</w:t>
      </w:r>
      <w:r w:rsidRPr="00F528CB">
        <w:rPr>
          <w:rFonts w:ascii="Arial" w:hAnsi="Arial" w:cs="Arial"/>
          <w:bCs/>
          <w:sz w:val="18"/>
          <w:szCs w:val="18"/>
          <w:lang w:val="cs-CZ"/>
        </w:rPr>
        <w:t xml:space="preserve"> </w:t>
      </w:r>
      <w:r w:rsidR="00453CF5" w:rsidRPr="00F528CB">
        <w:rPr>
          <w:rFonts w:ascii="Arial" w:hAnsi="Arial" w:cs="Arial"/>
          <w:iCs/>
          <w:sz w:val="18"/>
          <w:szCs w:val="18"/>
          <w:lang w:val="cs-CZ"/>
        </w:rPr>
        <w:t>a </w:t>
      </w:r>
      <w:r w:rsidRPr="00F528CB">
        <w:rPr>
          <w:rFonts w:ascii="Arial" w:hAnsi="Arial" w:cs="Arial"/>
          <w:iCs/>
          <w:sz w:val="18"/>
          <w:szCs w:val="18"/>
          <w:lang w:val="cs-CZ"/>
        </w:rPr>
        <w:t>trvá</w:t>
      </w:r>
      <w:r w:rsidRPr="00F528CB">
        <w:rPr>
          <w:rFonts w:ascii="Arial" w:hAnsi="Arial" w:cs="Arial"/>
          <w:sz w:val="18"/>
          <w:szCs w:val="18"/>
          <w:lang w:val="cs-CZ"/>
        </w:rPr>
        <w:t xml:space="preserve"> do pracovního dne bezprostředně předcházejícího Dni konečné splatnosti (včetně). Klient je oprávněn čerpat kontokorentní Úvěr nebo jeho část nejdříve</w:t>
      </w:r>
      <w:r w:rsidR="00453CF5" w:rsidRPr="00F528CB">
        <w:rPr>
          <w:rFonts w:ascii="Arial" w:hAnsi="Arial" w:cs="Arial"/>
          <w:sz w:val="18"/>
          <w:szCs w:val="18"/>
          <w:lang w:val="cs-CZ"/>
        </w:rPr>
        <w:t xml:space="preserve"> v </w:t>
      </w:r>
      <w:r w:rsidRPr="00F528CB">
        <w:rPr>
          <w:rFonts w:ascii="Arial" w:hAnsi="Arial" w:cs="Arial"/>
          <w:sz w:val="18"/>
          <w:szCs w:val="18"/>
          <w:lang w:val="cs-CZ"/>
        </w:rPr>
        <w:t>den splnění podmínek Čerpání</w:t>
      </w:r>
      <w:r w:rsidR="008469E4" w:rsidRPr="00F528CB">
        <w:rPr>
          <w:rFonts w:ascii="Arial" w:hAnsi="Arial" w:cs="Arial"/>
          <w:sz w:val="18"/>
          <w:szCs w:val="18"/>
          <w:lang w:val="cs-CZ"/>
        </w:rPr>
        <w:t>.</w:t>
      </w:r>
    </w:p>
    <w:bookmarkEnd w:id="1"/>
    <w:p w14:paraId="5DEC9B63" w14:textId="77777777" w:rsidR="00DA04E6" w:rsidRPr="00F528CB" w:rsidRDefault="00DA04E6" w:rsidP="00DA04E6">
      <w:pPr>
        <w:spacing w:before="120"/>
        <w:ind w:left="357" w:hanging="357"/>
        <w:rPr>
          <w:rFonts w:ascii="Arial" w:hAnsi="Arial" w:cs="Arial"/>
          <w:sz w:val="18"/>
          <w:szCs w:val="18"/>
          <w:lang w:val="cs-CZ"/>
        </w:rPr>
      </w:pPr>
      <w:r w:rsidRPr="00F528CB">
        <w:rPr>
          <w:rFonts w:ascii="Arial" w:hAnsi="Arial" w:cs="Arial"/>
          <w:sz w:val="18"/>
          <w:szCs w:val="18"/>
          <w:lang w:val="cs-CZ"/>
        </w:rPr>
        <w:t>2.</w:t>
      </w:r>
      <w:r w:rsidRPr="00F528CB">
        <w:rPr>
          <w:rFonts w:ascii="Arial" w:hAnsi="Arial" w:cs="Arial"/>
          <w:sz w:val="18"/>
          <w:szCs w:val="18"/>
          <w:lang w:val="cs-CZ"/>
        </w:rPr>
        <w:tab/>
      </w:r>
      <w:r w:rsidRPr="00F528CB">
        <w:rPr>
          <w:rFonts w:ascii="Arial" w:hAnsi="Arial" w:cs="Arial"/>
          <w:sz w:val="18"/>
          <w:szCs w:val="18"/>
          <w:u w:val="single"/>
          <w:lang w:val="cs-CZ"/>
        </w:rPr>
        <w:t>Způsob Čerpání</w:t>
      </w:r>
      <w:r w:rsidRPr="00F528CB">
        <w:rPr>
          <w:rFonts w:ascii="Arial" w:hAnsi="Arial" w:cs="Arial"/>
          <w:sz w:val="18"/>
          <w:szCs w:val="18"/>
          <w:lang w:val="cs-CZ"/>
        </w:rPr>
        <w:t>. Klient je oprávněn čerpat Úvěrovou částku pouze</w:t>
      </w:r>
      <w:r w:rsidR="00453CF5" w:rsidRPr="00F528CB">
        <w:rPr>
          <w:rFonts w:ascii="Arial" w:hAnsi="Arial" w:cs="Arial"/>
          <w:sz w:val="18"/>
          <w:szCs w:val="18"/>
          <w:lang w:val="cs-CZ"/>
        </w:rPr>
        <w:t xml:space="preserve"> v </w:t>
      </w:r>
      <w:r w:rsidRPr="00F528CB">
        <w:rPr>
          <w:rFonts w:ascii="Arial" w:hAnsi="Arial" w:cs="Arial"/>
          <w:sz w:val="18"/>
          <w:szCs w:val="18"/>
          <w:lang w:val="cs-CZ"/>
        </w:rPr>
        <w:t>Období čerpání na základě doručení příkazu Bance vyplatit nebo uskutečnit určitou platbu</w:t>
      </w:r>
      <w:r w:rsidR="00453CF5" w:rsidRPr="00F528CB">
        <w:rPr>
          <w:rFonts w:ascii="Arial" w:hAnsi="Arial" w:cs="Arial"/>
          <w:sz w:val="18"/>
          <w:szCs w:val="18"/>
          <w:lang w:val="cs-CZ"/>
        </w:rPr>
        <w:t xml:space="preserve"> z </w:t>
      </w:r>
      <w:r w:rsidRPr="00F528CB">
        <w:rPr>
          <w:rFonts w:ascii="Arial" w:hAnsi="Arial" w:cs="Arial"/>
          <w:sz w:val="18"/>
          <w:szCs w:val="18"/>
          <w:lang w:val="cs-CZ"/>
        </w:rPr>
        <w:t>prostředků na Běžném účtu, je-li důsledkem provedení příkazu Klienta vznik nebo zvýšení debetního (záporného) zůstatku Běžného účtu.</w:t>
      </w:r>
      <w:r w:rsidR="00453CF5" w:rsidRPr="00F528CB">
        <w:rPr>
          <w:rFonts w:ascii="Arial" w:hAnsi="Arial" w:cs="Arial"/>
          <w:sz w:val="18"/>
          <w:szCs w:val="18"/>
          <w:lang w:val="cs-CZ"/>
        </w:rPr>
        <w:t xml:space="preserve"> K </w:t>
      </w:r>
      <w:r w:rsidRPr="00F528CB">
        <w:rPr>
          <w:rFonts w:ascii="Arial" w:hAnsi="Arial" w:cs="Arial"/>
          <w:sz w:val="18"/>
          <w:szCs w:val="18"/>
          <w:lang w:val="cs-CZ"/>
        </w:rPr>
        <w:t>Čerpání nedojde</w:t>
      </w:r>
      <w:r w:rsidR="00453CF5" w:rsidRPr="00F528CB">
        <w:rPr>
          <w:rFonts w:ascii="Arial" w:hAnsi="Arial" w:cs="Arial"/>
          <w:sz w:val="18"/>
          <w:szCs w:val="18"/>
          <w:lang w:val="cs-CZ"/>
        </w:rPr>
        <w:t xml:space="preserve"> a </w:t>
      </w:r>
      <w:r w:rsidRPr="00F528CB">
        <w:rPr>
          <w:rFonts w:ascii="Arial" w:hAnsi="Arial" w:cs="Arial"/>
          <w:sz w:val="18"/>
          <w:szCs w:val="18"/>
          <w:lang w:val="cs-CZ"/>
        </w:rPr>
        <w:t>příkaz Klienta se neprovede, pokud by</w:t>
      </w:r>
      <w:r w:rsidR="00453CF5" w:rsidRPr="00F528CB">
        <w:rPr>
          <w:rFonts w:ascii="Arial" w:hAnsi="Arial" w:cs="Arial"/>
          <w:sz w:val="18"/>
          <w:szCs w:val="18"/>
          <w:lang w:val="cs-CZ"/>
        </w:rPr>
        <w:t xml:space="preserve"> v </w:t>
      </w:r>
      <w:r w:rsidRPr="00F528CB">
        <w:rPr>
          <w:rFonts w:ascii="Arial" w:hAnsi="Arial" w:cs="Arial"/>
          <w:sz w:val="18"/>
          <w:szCs w:val="18"/>
          <w:lang w:val="cs-CZ"/>
        </w:rPr>
        <w:t>důsledku jeho provedení vznikl debetní zůstatek na Běžném účtu vyšší než Úvěrová částka. Banka poskytne Čerpání nejdéle do 2 pracovních dnů ode dne doručení příkazu Klienta.</w:t>
      </w:r>
    </w:p>
    <w:p w14:paraId="59120FE3"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noProof/>
          <w:sz w:val="18"/>
          <w:szCs w:val="18"/>
          <w:lang w:val="cs-CZ"/>
        </w:rPr>
        <w:t>Pro vyloučení pochybností se stanoví, že Klient nepředkládá Bance žádost</w:t>
      </w:r>
      <w:r w:rsidR="00453CF5" w:rsidRPr="00F528CB">
        <w:rPr>
          <w:rFonts w:ascii="Arial" w:hAnsi="Arial" w:cs="Arial"/>
          <w:noProof/>
          <w:sz w:val="18"/>
          <w:szCs w:val="18"/>
          <w:lang w:val="cs-CZ"/>
        </w:rPr>
        <w:t xml:space="preserve"> o </w:t>
      </w:r>
      <w:r w:rsidRPr="00F528CB">
        <w:rPr>
          <w:rFonts w:ascii="Arial" w:hAnsi="Arial" w:cs="Arial"/>
          <w:noProof/>
          <w:sz w:val="18"/>
          <w:szCs w:val="18"/>
          <w:lang w:val="cs-CZ"/>
        </w:rPr>
        <w:t>Čerpání.</w:t>
      </w:r>
    </w:p>
    <w:p w14:paraId="24F85906" w14:textId="77777777" w:rsidR="00DA04E6" w:rsidRPr="00F528CB" w:rsidRDefault="00DA04E6" w:rsidP="00DA04E6">
      <w:pPr>
        <w:keepNext/>
        <w:spacing w:before="120"/>
        <w:ind w:left="357" w:hanging="357"/>
        <w:rPr>
          <w:rFonts w:ascii="Arial" w:hAnsi="Arial" w:cs="Arial"/>
          <w:sz w:val="18"/>
          <w:szCs w:val="18"/>
          <w:lang w:val="cs-CZ"/>
        </w:rPr>
      </w:pPr>
      <w:r w:rsidRPr="00F528CB">
        <w:rPr>
          <w:rFonts w:ascii="Arial" w:hAnsi="Arial" w:cs="Arial"/>
          <w:sz w:val="18"/>
          <w:szCs w:val="18"/>
          <w:lang w:val="cs-CZ"/>
        </w:rPr>
        <w:t>3.</w:t>
      </w:r>
      <w:r w:rsidRPr="00F528CB">
        <w:rPr>
          <w:rFonts w:ascii="Arial" w:hAnsi="Arial" w:cs="Arial"/>
          <w:sz w:val="18"/>
          <w:szCs w:val="18"/>
          <w:lang w:val="cs-CZ"/>
        </w:rPr>
        <w:tab/>
      </w:r>
      <w:r w:rsidRPr="00F528CB">
        <w:rPr>
          <w:rFonts w:ascii="Arial" w:hAnsi="Arial" w:cs="Arial"/>
          <w:sz w:val="18"/>
          <w:szCs w:val="18"/>
          <w:u w:val="single"/>
          <w:lang w:val="cs-CZ"/>
        </w:rPr>
        <w:t>Podmínky prvního Čerpání</w:t>
      </w:r>
      <w:r w:rsidRPr="00F528CB">
        <w:rPr>
          <w:rFonts w:ascii="Arial" w:hAnsi="Arial" w:cs="Arial"/>
          <w:sz w:val="18"/>
          <w:szCs w:val="18"/>
          <w:lang w:val="cs-CZ"/>
        </w:rPr>
        <w:t>.</w:t>
      </w:r>
      <w:r w:rsidRPr="00F528CB">
        <w:rPr>
          <w:rFonts w:ascii="Arial" w:hAnsi="Arial" w:cs="Arial"/>
          <w:b/>
          <w:bCs/>
          <w:sz w:val="18"/>
          <w:szCs w:val="18"/>
          <w:lang w:val="cs-CZ"/>
        </w:rPr>
        <w:t xml:space="preserve"> </w:t>
      </w:r>
      <w:r w:rsidRPr="00F528CB">
        <w:rPr>
          <w:rFonts w:ascii="Arial" w:hAnsi="Arial" w:cs="Arial"/>
          <w:sz w:val="18"/>
          <w:szCs w:val="18"/>
          <w:lang w:val="cs-CZ"/>
        </w:rPr>
        <w:t xml:space="preserve">Před prvním Čerpáním je Klient povinen splnit následující podmínky a/nebo předložit Bance </w:t>
      </w:r>
      <w:r w:rsidRPr="00F528CB">
        <w:rPr>
          <w:rFonts w:ascii="Arial" w:hAnsi="Arial" w:cs="Arial"/>
          <w:sz w:val="18"/>
          <w:lang w:val="cs-CZ"/>
        </w:rPr>
        <w:t>následující dokumenty</w:t>
      </w:r>
      <w:r w:rsidRPr="00F528CB">
        <w:rPr>
          <w:rFonts w:ascii="Arial" w:hAnsi="Arial" w:cs="Arial"/>
          <w:sz w:val="18"/>
          <w:szCs w:val="18"/>
          <w:lang w:val="cs-CZ"/>
        </w:rPr>
        <w:t>,</w:t>
      </w:r>
      <w:r w:rsidR="00453CF5" w:rsidRPr="00F528CB">
        <w:rPr>
          <w:rFonts w:ascii="Arial" w:hAnsi="Arial" w:cs="Arial"/>
          <w:sz w:val="18"/>
          <w:szCs w:val="18"/>
          <w:lang w:val="cs-CZ"/>
        </w:rPr>
        <w:t xml:space="preserve"> s </w:t>
      </w:r>
      <w:r w:rsidRPr="00F528CB">
        <w:rPr>
          <w:rFonts w:ascii="Arial" w:hAnsi="Arial" w:cs="Arial"/>
          <w:sz w:val="18"/>
          <w:szCs w:val="18"/>
          <w:lang w:val="cs-CZ"/>
        </w:rPr>
        <w:t>obsahem</w:t>
      </w:r>
      <w:r w:rsidR="00453CF5" w:rsidRPr="00F528CB">
        <w:rPr>
          <w:rFonts w:ascii="Arial" w:hAnsi="Arial" w:cs="Arial"/>
          <w:sz w:val="18"/>
          <w:szCs w:val="18"/>
          <w:lang w:val="cs-CZ"/>
        </w:rPr>
        <w:t xml:space="preserve"> a </w:t>
      </w:r>
      <w:r w:rsidRPr="00F528CB">
        <w:rPr>
          <w:rFonts w:ascii="Arial" w:hAnsi="Arial" w:cs="Arial"/>
          <w:sz w:val="18"/>
          <w:szCs w:val="18"/>
          <w:lang w:val="cs-CZ"/>
        </w:rPr>
        <w:t>ve formě akceptovanými Bankou, případně zajistit, aby</w:t>
      </w:r>
      <w:r w:rsidRPr="00F528CB">
        <w:rPr>
          <w:rFonts w:ascii="Arial" w:hAnsi="Arial" w:cs="Arial"/>
          <w:sz w:val="18"/>
          <w:lang w:val="cs-CZ"/>
        </w:rPr>
        <w:t xml:space="preserve"> je </w:t>
      </w:r>
      <w:r w:rsidRPr="00F528CB">
        <w:rPr>
          <w:rFonts w:ascii="Arial" w:hAnsi="Arial" w:cs="Arial"/>
          <w:sz w:val="18"/>
          <w:szCs w:val="18"/>
          <w:lang w:val="cs-CZ"/>
        </w:rPr>
        <w:t>Banka měla</w:t>
      </w:r>
      <w:r w:rsidR="00453CF5" w:rsidRPr="00F528CB">
        <w:rPr>
          <w:rFonts w:ascii="Arial" w:hAnsi="Arial" w:cs="Arial"/>
          <w:sz w:val="18"/>
          <w:szCs w:val="18"/>
          <w:lang w:val="cs-CZ"/>
        </w:rPr>
        <w:t xml:space="preserve"> k </w:t>
      </w:r>
      <w:r w:rsidRPr="00F528CB">
        <w:rPr>
          <w:rFonts w:ascii="Arial" w:hAnsi="Arial" w:cs="Arial"/>
          <w:sz w:val="18"/>
          <w:szCs w:val="18"/>
          <w:lang w:val="cs-CZ"/>
        </w:rPr>
        <w:t>dispozici:</w:t>
      </w:r>
    </w:p>
    <w:p w14:paraId="667C01AF" w14:textId="77777777" w:rsidR="00DA04E6" w:rsidRPr="00F528CB" w:rsidRDefault="00DA04E6" w:rsidP="00DA04E6">
      <w:pPr>
        <w:numPr>
          <w:ilvl w:val="0"/>
          <w:numId w:val="10"/>
        </w:numPr>
        <w:tabs>
          <w:tab w:val="clear" w:pos="28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usnesení zastupitelstva Klienta obsahující schválení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453CF5" w:rsidRPr="00F528CB">
        <w:rPr>
          <w:rFonts w:ascii="Arial" w:hAnsi="Arial" w:cs="Arial"/>
          <w:sz w:val="18"/>
          <w:szCs w:val="18"/>
          <w:lang w:val="cs-CZ"/>
        </w:rPr>
        <w:t xml:space="preserve"> v </w:t>
      </w:r>
      <w:r w:rsidRPr="00F528CB">
        <w:rPr>
          <w:rFonts w:ascii="Arial" w:hAnsi="Arial" w:cs="Arial"/>
          <w:sz w:val="18"/>
          <w:szCs w:val="18"/>
          <w:lang w:val="cs-CZ"/>
        </w:rPr>
        <w:t>souladu</w:t>
      </w:r>
      <w:r w:rsidR="00453CF5" w:rsidRPr="00F528CB">
        <w:rPr>
          <w:rFonts w:ascii="Arial" w:hAnsi="Arial" w:cs="Arial"/>
          <w:sz w:val="18"/>
          <w:szCs w:val="18"/>
          <w:lang w:val="cs-CZ"/>
        </w:rPr>
        <w:t xml:space="preserve"> s </w:t>
      </w:r>
      <w:r w:rsidRPr="00F528CB">
        <w:rPr>
          <w:rFonts w:ascii="Arial" w:hAnsi="Arial" w:cs="Arial"/>
          <w:sz w:val="18"/>
          <w:szCs w:val="18"/>
          <w:lang w:val="cs-CZ"/>
        </w:rPr>
        <w:t>doložkou platnosti právního úkonu (jednání) uvedenou</w:t>
      </w:r>
      <w:r w:rsidR="00453CF5" w:rsidRPr="00F528CB">
        <w:rPr>
          <w:rFonts w:ascii="Arial" w:hAnsi="Arial" w:cs="Arial"/>
          <w:sz w:val="18"/>
          <w:szCs w:val="18"/>
          <w:lang w:val="cs-CZ"/>
        </w:rPr>
        <w:t xml:space="preserve"> v </w:t>
      </w:r>
      <w:r w:rsidRPr="00F528CB">
        <w:rPr>
          <w:rFonts w:ascii="Arial" w:hAnsi="Arial" w:cs="Arial"/>
          <w:sz w:val="18"/>
          <w:szCs w:val="18"/>
          <w:lang w:val="cs-CZ"/>
        </w:rPr>
        <w:t>této Smlouvě</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F528CB" w:rsidRPr="00F528CB">
        <w:rPr>
          <w:rFonts w:ascii="Arial" w:hAnsi="Arial" w:cs="Arial"/>
          <w:sz w:val="18"/>
          <w:szCs w:val="18"/>
          <w:lang w:val="cs-CZ"/>
        </w:rPr>
        <w:t>.</w:t>
      </w:r>
      <w:bookmarkStart w:id="2" w:name="_Hlk106784186"/>
    </w:p>
    <w:bookmarkEnd w:id="2"/>
    <w:p w14:paraId="3E5993DB" w14:textId="77777777" w:rsidR="00453CF5" w:rsidRPr="00F528CB" w:rsidRDefault="00DA04E6" w:rsidP="00DA04E6">
      <w:pPr>
        <w:keepNext/>
        <w:keepLines/>
        <w:spacing w:before="360"/>
        <w:rPr>
          <w:rFonts w:ascii="Arial" w:hAnsi="Arial" w:cs="Arial"/>
          <w:b/>
          <w:bCs/>
          <w:sz w:val="18"/>
          <w:szCs w:val="18"/>
          <w:lang w:val="cs-CZ"/>
        </w:rPr>
      </w:pPr>
      <w:r w:rsidRPr="00F528CB">
        <w:rPr>
          <w:rFonts w:ascii="Arial" w:hAnsi="Arial" w:cs="Arial"/>
          <w:b/>
          <w:bCs/>
          <w:sz w:val="18"/>
          <w:szCs w:val="18"/>
          <w:lang w:val="cs-CZ"/>
        </w:rPr>
        <w:t xml:space="preserve">Článek III </w:t>
      </w:r>
      <w:r w:rsidRPr="00F528CB">
        <w:rPr>
          <w:rFonts w:ascii="Arial" w:hAnsi="Arial" w:cs="Arial"/>
          <w:b/>
          <w:bCs/>
          <w:sz w:val="18"/>
          <w:szCs w:val="18"/>
          <w:lang w:val="cs-CZ"/>
        </w:rPr>
        <w:br/>
        <w:t>ÚROKY</w:t>
      </w:r>
      <w:r w:rsidR="00453CF5" w:rsidRPr="00F528CB">
        <w:rPr>
          <w:rFonts w:ascii="Arial" w:hAnsi="Arial" w:cs="Arial"/>
          <w:b/>
          <w:bCs/>
          <w:sz w:val="18"/>
          <w:szCs w:val="18"/>
          <w:lang w:val="cs-CZ"/>
        </w:rPr>
        <w:t xml:space="preserve"> Z </w:t>
      </w:r>
      <w:r w:rsidRPr="00F528CB">
        <w:rPr>
          <w:rFonts w:ascii="Arial" w:hAnsi="Arial" w:cs="Arial"/>
          <w:b/>
          <w:bCs/>
          <w:sz w:val="18"/>
          <w:szCs w:val="18"/>
          <w:lang w:val="cs-CZ"/>
        </w:rPr>
        <w:t>ÚVĚRU</w:t>
      </w:r>
    </w:p>
    <w:p w14:paraId="0D8A0703" w14:textId="77777777" w:rsidR="00DA04E6" w:rsidRPr="00F528CB" w:rsidRDefault="00DA04E6" w:rsidP="00DA04E6">
      <w:pPr>
        <w:spacing w:before="120"/>
        <w:ind w:left="357" w:hanging="357"/>
        <w:rPr>
          <w:rFonts w:ascii="Arial" w:hAnsi="Arial" w:cs="Arial"/>
          <w:sz w:val="18"/>
          <w:szCs w:val="18"/>
          <w:lang w:val="cs-CZ"/>
        </w:rPr>
      </w:pPr>
      <w:bookmarkStart w:id="3" w:name="OPB2018_false_2000"/>
      <w:r w:rsidRPr="00F528CB">
        <w:rPr>
          <w:rFonts w:ascii="Arial" w:hAnsi="Arial" w:cs="Arial"/>
          <w:sz w:val="18"/>
          <w:szCs w:val="18"/>
          <w:lang w:val="cs-CZ"/>
        </w:rPr>
        <w:t>1.</w:t>
      </w:r>
      <w:r w:rsidRPr="00F528CB">
        <w:rPr>
          <w:rFonts w:ascii="Arial" w:hAnsi="Arial" w:cs="Arial"/>
          <w:sz w:val="18"/>
          <w:szCs w:val="18"/>
          <w:lang w:val="cs-CZ"/>
        </w:rPr>
        <w:tab/>
      </w:r>
      <w:r w:rsidRPr="00F528CB">
        <w:rPr>
          <w:rFonts w:ascii="Arial" w:hAnsi="Arial" w:cs="Arial"/>
          <w:sz w:val="18"/>
          <w:szCs w:val="18"/>
          <w:u w:val="single"/>
          <w:lang w:val="cs-CZ"/>
        </w:rPr>
        <w:t>Úroková sazba, období její platnosti.</w:t>
      </w:r>
      <w:r w:rsidRPr="00F528CB">
        <w:rPr>
          <w:rFonts w:ascii="Arial" w:hAnsi="Arial" w:cs="Arial"/>
          <w:sz w:val="18"/>
          <w:szCs w:val="18"/>
          <w:lang w:val="cs-CZ"/>
        </w:rPr>
        <w:t xml:space="preserve"> </w:t>
      </w:r>
      <w:r w:rsidRPr="00F528CB">
        <w:rPr>
          <w:rFonts w:ascii="Arial" w:hAnsi="Arial" w:cs="Arial"/>
          <w:bCs/>
          <w:sz w:val="18"/>
          <w:szCs w:val="18"/>
          <w:lang w:val="cs-CZ"/>
        </w:rPr>
        <w:t>Úroková</w:t>
      </w:r>
      <w:r w:rsidRPr="00F528CB">
        <w:rPr>
          <w:rFonts w:ascii="Arial" w:hAnsi="Arial" w:cs="Arial"/>
          <w:sz w:val="18"/>
          <w:szCs w:val="18"/>
          <w:lang w:val="cs-CZ"/>
        </w:rPr>
        <w:t xml:space="preserve"> sazba se sjednává jako sazba, jejíž výše bude stanovována pro příslušné období její platnosti jako výše referenční sazby platné</w:t>
      </w:r>
      <w:r w:rsidR="00453CF5" w:rsidRPr="00F528CB">
        <w:rPr>
          <w:rFonts w:ascii="Arial" w:hAnsi="Arial" w:cs="Arial"/>
          <w:sz w:val="18"/>
          <w:szCs w:val="18"/>
          <w:lang w:val="cs-CZ"/>
        </w:rPr>
        <w:t xml:space="preserve"> v </w:t>
      </w:r>
      <w:r w:rsidRPr="00F528CB">
        <w:rPr>
          <w:rFonts w:ascii="Arial" w:hAnsi="Arial" w:cs="Arial"/>
          <w:sz w:val="18"/>
          <w:szCs w:val="18"/>
          <w:lang w:val="cs-CZ"/>
        </w:rPr>
        <w:t>rozhodný den se zvýšením</w:t>
      </w:r>
      <w:r w:rsidR="00453CF5" w:rsidRPr="00F528CB">
        <w:rPr>
          <w:rFonts w:ascii="Arial" w:hAnsi="Arial" w:cs="Arial"/>
          <w:sz w:val="18"/>
          <w:szCs w:val="18"/>
          <w:lang w:val="cs-CZ"/>
        </w:rPr>
        <w:t xml:space="preserve"> o </w:t>
      </w:r>
      <w:r w:rsidRPr="00F528CB">
        <w:rPr>
          <w:rFonts w:ascii="Arial" w:hAnsi="Arial" w:cs="Arial"/>
          <w:sz w:val="18"/>
          <w:szCs w:val="18"/>
          <w:lang w:val="cs-CZ"/>
        </w:rPr>
        <w:t xml:space="preserve">marži </w:t>
      </w:r>
      <w:r w:rsidRPr="00F528CB">
        <w:rPr>
          <w:rFonts w:ascii="Arial" w:hAnsi="Arial" w:cs="Arial"/>
          <w:sz w:val="18"/>
          <w:szCs w:val="18"/>
          <w:lang w:val="cs-CZ"/>
        </w:rPr>
        <w:fldChar w:fldCharType="begin">
          <w:ffData>
            <w:name w:val="TXT2032_2000"/>
            <w:enabled/>
            <w:calcOnExit w:val="0"/>
            <w:textInput/>
          </w:ffData>
        </w:fldChar>
      </w:r>
      <w:bookmarkStart w:id="4" w:name="TXT2032_2000"/>
      <w:r w:rsidRPr="00F528CB">
        <w:rPr>
          <w:rFonts w:ascii="Arial" w:hAnsi="Arial" w:cs="Arial"/>
          <w:sz w:val="18"/>
          <w:szCs w:val="18"/>
          <w:lang w:val="cs-CZ"/>
        </w:rPr>
        <w:instrText xml:space="preserve"> FORMTEXT </w:instrText>
      </w:r>
      <w:r w:rsidRPr="00F528CB">
        <w:rPr>
          <w:rFonts w:ascii="Arial" w:hAnsi="Arial" w:cs="Arial"/>
          <w:sz w:val="18"/>
          <w:szCs w:val="18"/>
          <w:lang w:val="cs-CZ"/>
        </w:rPr>
      </w:r>
      <w:r w:rsidRPr="00F528CB">
        <w:rPr>
          <w:rFonts w:ascii="Arial" w:hAnsi="Arial" w:cs="Arial"/>
          <w:sz w:val="18"/>
          <w:szCs w:val="18"/>
          <w:lang w:val="cs-CZ"/>
        </w:rPr>
        <w:fldChar w:fldCharType="separate"/>
      </w:r>
      <w:r w:rsidR="00F528CB" w:rsidRPr="00F528CB">
        <w:rPr>
          <w:rFonts w:ascii="Arial" w:hAnsi="Arial" w:cs="Arial"/>
          <w:sz w:val="18"/>
          <w:szCs w:val="18"/>
          <w:lang w:val="cs-CZ"/>
        </w:rPr>
        <w:t>1,40</w:t>
      </w:r>
      <w:r w:rsidRPr="00F528CB">
        <w:rPr>
          <w:rFonts w:ascii="Arial" w:hAnsi="Arial" w:cs="Arial"/>
          <w:sz w:val="18"/>
          <w:szCs w:val="18"/>
          <w:lang w:val="cs-CZ"/>
        </w:rPr>
        <w:fldChar w:fldCharType="end"/>
      </w:r>
      <w:bookmarkEnd w:id="4"/>
      <w:r w:rsidR="00F528CB" w:rsidRPr="00F528CB">
        <w:rPr>
          <w:rFonts w:ascii="Arial" w:hAnsi="Arial" w:cs="Arial"/>
          <w:sz w:val="18"/>
          <w:szCs w:val="18"/>
          <w:lang w:val="cs-CZ"/>
        </w:rPr>
        <w:t> %</w:t>
      </w:r>
      <w:r w:rsidRPr="00F528CB">
        <w:rPr>
          <w:rFonts w:ascii="Arial" w:hAnsi="Arial" w:cs="Arial"/>
          <w:sz w:val="18"/>
          <w:szCs w:val="18"/>
          <w:lang w:val="cs-CZ"/>
        </w:rPr>
        <w:t xml:space="preserve"> ročně.</w:t>
      </w:r>
    </w:p>
    <w:p w14:paraId="033BB863"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sz w:val="18"/>
          <w:szCs w:val="18"/>
          <w:lang w:val="cs-CZ"/>
        </w:rPr>
        <w:t>Referenční sazbou je veřejně vyhlašovaná sazba kótovaná na finančních trzích</w:t>
      </w:r>
      <w:r w:rsidR="00453CF5" w:rsidRPr="00F528CB">
        <w:rPr>
          <w:rFonts w:ascii="Arial" w:hAnsi="Arial" w:cs="Arial"/>
          <w:sz w:val="18"/>
          <w:szCs w:val="18"/>
          <w:lang w:val="cs-CZ"/>
        </w:rPr>
        <w:t xml:space="preserve"> a </w:t>
      </w:r>
      <w:r w:rsidRPr="00F528CB">
        <w:rPr>
          <w:rFonts w:ascii="Arial" w:hAnsi="Arial" w:cs="Arial"/>
          <w:sz w:val="18"/>
          <w:szCs w:val="18"/>
          <w:lang w:val="cs-CZ"/>
        </w:rPr>
        <w:t>pro účely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 xml:space="preserve">úvěru se jí rozumí </w:t>
      </w:r>
      <w:proofErr w:type="gramStart"/>
      <w:r w:rsidR="00F528CB" w:rsidRPr="00F528CB">
        <w:rPr>
          <w:rFonts w:ascii="Arial" w:hAnsi="Arial" w:cs="Arial"/>
          <w:sz w:val="18"/>
          <w:szCs w:val="18"/>
          <w:lang w:val="cs-CZ"/>
        </w:rPr>
        <w:t>1</w:t>
      </w:r>
      <w:r w:rsidRPr="00F528CB">
        <w:rPr>
          <w:rFonts w:ascii="Arial" w:hAnsi="Arial" w:cs="Arial"/>
          <w:sz w:val="18"/>
          <w:szCs w:val="18"/>
          <w:lang w:val="cs-CZ"/>
        </w:rPr>
        <w:t>-měsíční</w:t>
      </w:r>
      <w:proofErr w:type="gramEnd"/>
      <w:r w:rsidRPr="00F528CB">
        <w:rPr>
          <w:rFonts w:ascii="Arial" w:hAnsi="Arial" w:cs="Arial"/>
          <w:sz w:val="18"/>
          <w:szCs w:val="18"/>
          <w:lang w:val="cs-CZ"/>
        </w:rPr>
        <w:t xml:space="preserve"> PRIBOR.</w:t>
      </w:r>
    </w:p>
    <w:p w14:paraId="251D6D95"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sz w:val="18"/>
          <w:szCs w:val="18"/>
          <w:lang w:val="cs-CZ"/>
        </w:rPr>
        <w:t>PRIBOR (Prague Interbank Offered Rate) je sazba, za kterou si banky půjčují mezi sebou</w:t>
      </w:r>
      <w:r w:rsidR="00453CF5" w:rsidRPr="00F528CB">
        <w:rPr>
          <w:rFonts w:ascii="Arial" w:hAnsi="Arial" w:cs="Arial"/>
          <w:sz w:val="18"/>
          <w:szCs w:val="18"/>
          <w:lang w:val="cs-CZ"/>
        </w:rPr>
        <w:t xml:space="preserve"> v </w:t>
      </w:r>
      <w:r w:rsidRPr="00F528CB">
        <w:rPr>
          <w:rFonts w:ascii="Arial" w:hAnsi="Arial" w:cs="Arial"/>
          <w:sz w:val="18"/>
          <w:szCs w:val="18"/>
          <w:lang w:val="cs-CZ"/>
        </w:rPr>
        <w:t>měně CZK (v českých korunách).</w:t>
      </w:r>
    </w:p>
    <w:p w14:paraId="7501A8C5"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sz w:val="18"/>
          <w:szCs w:val="18"/>
          <w:lang w:val="cs-CZ"/>
        </w:rPr>
        <w:t>Rozhodným dnem je den stanovení výše úrokové sazby, který zpravidla předchází 2 pracovní dny počátku příslušného období platnosti úrokové sazby.</w:t>
      </w:r>
    </w:p>
    <w:p w14:paraId="5BB494E3"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sz w:val="18"/>
          <w:szCs w:val="18"/>
          <w:lang w:val="cs-CZ"/>
        </w:rPr>
        <w:t>Období platnosti úrokové sazby je pravidelné</w:t>
      </w:r>
      <w:r w:rsidR="00453CF5" w:rsidRPr="00F528CB">
        <w:rPr>
          <w:rFonts w:ascii="Arial" w:hAnsi="Arial" w:cs="Arial"/>
          <w:sz w:val="18"/>
          <w:szCs w:val="18"/>
          <w:lang w:val="cs-CZ"/>
        </w:rPr>
        <w:t xml:space="preserve"> a </w:t>
      </w:r>
      <w:r w:rsidRPr="00F528CB">
        <w:rPr>
          <w:rFonts w:ascii="Arial" w:hAnsi="Arial" w:cs="Arial"/>
          <w:sz w:val="18"/>
          <w:szCs w:val="18"/>
          <w:lang w:val="cs-CZ"/>
        </w:rPr>
        <w:t xml:space="preserve">jeho délka činí </w:t>
      </w:r>
      <w:bookmarkStart w:id="5" w:name="CMB2001_63_0_2001"/>
      <w:r w:rsidRPr="00F528CB">
        <w:rPr>
          <w:rFonts w:ascii="Arial" w:hAnsi="Arial" w:cs="Arial"/>
          <w:sz w:val="18"/>
          <w:szCs w:val="18"/>
          <w:lang w:val="cs-CZ"/>
        </w:rPr>
        <w:t>1 měsíc</w:t>
      </w:r>
      <w:bookmarkEnd w:id="5"/>
      <w:r w:rsidRPr="00F528CB">
        <w:rPr>
          <w:rFonts w:ascii="Arial" w:hAnsi="Arial" w:cs="Arial"/>
          <w:i/>
          <w:iCs/>
          <w:sz w:val="18"/>
          <w:szCs w:val="18"/>
          <w:lang w:val="cs-CZ"/>
        </w:rPr>
        <w:t xml:space="preserve">. </w:t>
      </w:r>
      <w:r w:rsidRPr="00F528CB">
        <w:rPr>
          <w:rFonts w:ascii="Arial" w:hAnsi="Arial" w:cs="Arial"/>
          <w:sz w:val="18"/>
          <w:szCs w:val="18"/>
          <w:lang w:val="cs-CZ"/>
        </w:rPr>
        <w:t>První období platnosti úrokové sazby začíná dnem uzavření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453CF5" w:rsidRPr="00F528CB">
        <w:rPr>
          <w:rFonts w:ascii="Arial" w:hAnsi="Arial" w:cs="Arial"/>
          <w:sz w:val="18"/>
          <w:szCs w:val="18"/>
          <w:lang w:val="cs-CZ"/>
        </w:rPr>
        <w:t xml:space="preserve"> a </w:t>
      </w:r>
      <w:r w:rsidRPr="00F528CB">
        <w:rPr>
          <w:rFonts w:ascii="Arial" w:hAnsi="Arial" w:cs="Arial"/>
          <w:sz w:val="18"/>
          <w:szCs w:val="18"/>
          <w:lang w:val="cs-CZ"/>
        </w:rPr>
        <w:t xml:space="preserve">trvá po dobu </w:t>
      </w:r>
      <w:bookmarkStart w:id="6" w:name="CMB2001_63_0_2004"/>
      <w:r w:rsidRPr="00F528CB">
        <w:rPr>
          <w:rFonts w:ascii="Arial" w:hAnsi="Arial" w:cs="Arial"/>
          <w:sz w:val="18"/>
          <w:szCs w:val="18"/>
          <w:lang w:val="cs-CZ"/>
        </w:rPr>
        <w:t>1 měsíce</w:t>
      </w:r>
      <w:bookmarkEnd w:id="6"/>
      <w:r w:rsidRPr="00F528CB">
        <w:rPr>
          <w:rFonts w:ascii="Arial" w:hAnsi="Arial" w:cs="Arial"/>
          <w:sz w:val="18"/>
          <w:szCs w:val="18"/>
          <w:lang w:val="cs-CZ"/>
        </w:rPr>
        <w:t>.</w:t>
      </w:r>
    </w:p>
    <w:bookmarkEnd w:id="3"/>
    <w:p w14:paraId="39C0A41A" w14:textId="77777777" w:rsidR="00DA04E6" w:rsidRPr="00F528CB" w:rsidRDefault="00DA04E6" w:rsidP="00DA04E6">
      <w:pPr>
        <w:spacing w:before="120"/>
        <w:ind w:left="357" w:hanging="357"/>
        <w:rPr>
          <w:rFonts w:ascii="Arial" w:hAnsi="Arial" w:cs="Arial"/>
          <w:sz w:val="18"/>
          <w:szCs w:val="18"/>
          <w:lang w:val="cs-CZ"/>
        </w:rPr>
      </w:pPr>
      <w:r w:rsidRPr="00F528CB">
        <w:rPr>
          <w:rFonts w:ascii="Arial" w:hAnsi="Arial" w:cs="Arial"/>
          <w:sz w:val="18"/>
          <w:szCs w:val="18"/>
          <w:lang w:val="cs-CZ"/>
        </w:rPr>
        <w:t>2.</w:t>
      </w:r>
      <w:r w:rsidRPr="00F528CB">
        <w:rPr>
          <w:rFonts w:ascii="Arial" w:hAnsi="Arial" w:cs="Arial"/>
          <w:sz w:val="18"/>
          <w:szCs w:val="18"/>
          <w:lang w:val="cs-CZ"/>
        </w:rPr>
        <w:tab/>
      </w:r>
      <w:r w:rsidRPr="00F528CB">
        <w:rPr>
          <w:rFonts w:ascii="Arial" w:hAnsi="Arial" w:cs="Arial"/>
          <w:bCs/>
          <w:sz w:val="18"/>
          <w:szCs w:val="18"/>
          <w:u w:val="single"/>
          <w:lang w:val="cs-CZ"/>
        </w:rPr>
        <w:t>Úrokové období</w:t>
      </w:r>
      <w:r w:rsidRPr="00F528CB">
        <w:rPr>
          <w:rFonts w:ascii="Arial" w:hAnsi="Arial" w:cs="Arial"/>
          <w:bCs/>
          <w:sz w:val="18"/>
          <w:szCs w:val="18"/>
          <w:lang w:val="cs-CZ"/>
        </w:rPr>
        <w:t>. Úrokovým obdobím se rozumí období stanovené pro účtování</w:t>
      </w:r>
      <w:r w:rsidR="00453CF5" w:rsidRPr="00F528CB">
        <w:rPr>
          <w:rFonts w:ascii="Arial" w:hAnsi="Arial" w:cs="Arial"/>
          <w:bCs/>
          <w:sz w:val="18"/>
          <w:szCs w:val="18"/>
          <w:lang w:val="cs-CZ"/>
        </w:rPr>
        <w:t xml:space="preserve"> a </w:t>
      </w:r>
      <w:r w:rsidRPr="00F528CB">
        <w:rPr>
          <w:rFonts w:ascii="Arial" w:hAnsi="Arial" w:cs="Arial"/>
          <w:bCs/>
          <w:sz w:val="18"/>
          <w:szCs w:val="18"/>
          <w:lang w:val="cs-CZ"/>
        </w:rPr>
        <w:t>placení úroků</w:t>
      </w:r>
      <w:r w:rsidR="00453CF5" w:rsidRPr="00F528CB">
        <w:rPr>
          <w:rFonts w:ascii="Arial" w:hAnsi="Arial" w:cs="Arial"/>
          <w:bCs/>
          <w:sz w:val="18"/>
          <w:szCs w:val="18"/>
          <w:lang w:val="cs-CZ"/>
        </w:rPr>
        <w:t xml:space="preserve"> z </w:t>
      </w:r>
      <w:r w:rsidRPr="00F528CB">
        <w:rPr>
          <w:rFonts w:ascii="Arial" w:hAnsi="Arial" w:cs="Arial"/>
          <w:bCs/>
          <w:sz w:val="18"/>
          <w:szCs w:val="18"/>
          <w:lang w:val="cs-CZ"/>
        </w:rPr>
        <w:t xml:space="preserve">Úvěru (Úrokové období). </w:t>
      </w:r>
      <w:r w:rsidRPr="00F528CB">
        <w:rPr>
          <w:rFonts w:ascii="Arial" w:hAnsi="Arial" w:cs="Arial"/>
          <w:sz w:val="18"/>
          <w:szCs w:val="18"/>
          <w:lang w:val="cs-CZ"/>
        </w:rPr>
        <w:t>Úrokové období je pravidelné</w:t>
      </w:r>
      <w:r w:rsidR="00453CF5" w:rsidRPr="00F528CB">
        <w:rPr>
          <w:rFonts w:ascii="Arial" w:hAnsi="Arial" w:cs="Arial"/>
          <w:sz w:val="18"/>
          <w:szCs w:val="18"/>
          <w:lang w:val="cs-CZ"/>
        </w:rPr>
        <w:t xml:space="preserve"> a </w:t>
      </w:r>
      <w:r w:rsidRPr="00F528CB">
        <w:rPr>
          <w:rFonts w:ascii="Arial" w:hAnsi="Arial" w:cs="Arial"/>
          <w:sz w:val="18"/>
          <w:szCs w:val="18"/>
          <w:lang w:val="cs-CZ"/>
        </w:rPr>
        <w:t xml:space="preserve">jeho délka činí </w:t>
      </w:r>
      <w:bookmarkStart w:id="7" w:name="OPB2025_false_2000"/>
      <w:r w:rsidRPr="00F528CB">
        <w:rPr>
          <w:rFonts w:ascii="Arial" w:hAnsi="Arial" w:cs="Arial"/>
          <w:sz w:val="18"/>
          <w:szCs w:val="18"/>
          <w:lang w:val="cs-CZ"/>
        </w:rPr>
        <w:t>1 měsíc</w:t>
      </w:r>
      <w:bookmarkEnd w:id="7"/>
      <w:r w:rsidRPr="00F528CB">
        <w:rPr>
          <w:rFonts w:ascii="Arial" w:hAnsi="Arial" w:cs="Arial"/>
          <w:sz w:val="18"/>
          <w:szCs w:val="18"/>
          <w:lang w:val="cs-CZ"/>
        </w:rPr>
        <w:t xml:space="preserve">. Pravidelné Úrokové období </w:t>
      </w:r>
      <w:proofErr w:type="gramStart"/>
      <w:r w:rsidRPr="00F528CB">
        <w:rPr>
          <w:rFonts w:ascii="Arial" w:hAnsi="Arial" w:cs="Arial"/>
          <w:sz w:val="18"/>
          <w:szCs w:val="18"/>
          <w:lang w:val="cs-CZ"/>
        </w:rPr>
        <w:t>končí</w:t>
      </w:r>
      <w:proofErr w:type="gramEnd"/>
      <w:r w:rsidRPr="00F528CB">
        <w:rPr>
          <w:rFonts w:ascii="Arial" w:hAnsi="Arial" w:cs="Arial"/>
          <w:sz w:val="18"/>
          <w:szCs w:val="18"/>
          <w:lang w:val="cs-CZ"/>
        </w:rPr>
        <w:t xml:space="preserve"> poslední den </w:t>
      </w:r>
      <w:bookmarkStart w:id="8" w:name="OPB2027_false_2000"/>
      <w:r w:rsidRPr="00F528CB">
        <w:rPr>
          <w:rFonts w:ascii="Arial" w:hAnsi="Arial" w:cs="Arial"/>
          <w:sz w:val="18"/>
          <w:szCs w:val="18"/>
          <w:lang w:val="cs-CZ"/>
        </w:rPr>
        <w:t>každého kalendářního měsíce</w:t>
      </w:r>
      <w:bookmarkEnd w:id="8"/>
      <w:r w:rsidRPr="00F528CB">
        <w:rPr>
          <w:rFonts w:ascii="Arial" w:hAnsi="Arial" w:cs="Arial"/>
          <w:sz w:val="18"/>
          <w:szCs w:val="18"/>
          <w:lang w:val="cs-CZ"/>
        </w:rPr>
        <w:t>. Není-li poslední den Úrokového období pracovním dnem, má se za to, že posledním dnem běžného Úrokového období je bezprostředně následující pracovní den</w:t>
      </w:r>
      <w:r w:rsidR="00453CF5" w:rsidRPr="00F528CB">
        <w:rPr>
          <w:rFonts w:ascii="Arial" w:hAnsi="Arial" w:cs="Arial"/>
          <w:sz w:val="18"/>
          <w:szCs w:val="18"/>
          <w:lang w:val="cs-CZ"/>
        </w:rPr>
        <w:t xml:space="preserve"> a </w:t>
      </w:r>
      <w:r w:rsidRPr="00F528CB">
        <w:rPr>
          <w:rFonts w:ascii="Arial" w:hAnsi="Arial" w:cs="Arial"/>
          <w:sz w:val="18"/>
          <w:szCs w:val="18"/>
          <w:lang w:val="cs-CZ"/>
        </w:rPr>
        <w:t xml:space="preserve">běžné Úrokové období se </w:t>
      </w:r>
      <w:proofErr w:type="gramStart"/>
      <w:r w:rsidRPr="00F528CB">
        <w:rPr>
          <w:rFonts w:ascii="Arial" w:hAnsi="Arial" w:cs="Arial"/>
          <w:sz w:val="18"/>
          <w:szCs w:val="18"/>
          <w:lang w:val="cs-CZ"/>
        </w:rPr>
        <w:t>prodlouží</w:t>
      </w:r>
      <w:proofErr w:type="gramEnd"/>
      <w:r w:rsidRPr="00F528CB">
        <w:rPr>
          <w:rFonts w:ascii="Arial" w:hAnsi="Arial" w:cs="Arial"/>
          <w:sz w:val="18"/>
          <w:szCs w:val="18"/>
          <w:lang w:val="cs-CZ"/>
        </w:rPr>
        <w:t xml:space="preserve"> do tohoto dne. První Úrokové období začíná dnem prvního Čerpání</w:t>
      </w:r>
      <w:r w:rsidR="00453CF5" w:rsidRPr="00F528CB">
        <w:rPr>
          <w:rFonts w:ascii="Arial" w:hAnsi="Arial" w:cs="Arial"/>
          <w:sz w:val="18"/>
          <w:szCs w:val="18"/>
          <w:lang w:val="cs-CZ"/>
        </w:rPr>
        <w:t xml:space="preserve"> a </w:t>
      </w:r>
      <w:proofErr w:type="gramStart"/>
      <w:r w:rsidRPr="00F528CB">
        <w:rPr>
          <w:rFonts w:ascii="Arial" w:hAnsi="Arial" w:cs="Arial"/>
          <w:sz w:val="18"/>
          <w:szCs w:val="18"/>
          <w:lang w:val="cs-CZ"/>
        </w:rPr>
        <w:t>končí</w:t>
      </w:r>
      <w:proofErr w:type="gramEnd"/>
      <w:r w:rsidRPr="00F528CB">
        <w:rPr>
          <w:rFonts w:ascii="Arial" w:hAnsi="Arial" w:cs="Arial"/>
          <w:sz w:val="18"/>
          <w:szCs w:val="18"/>
          <w:lang w:val="cs-CZ"/>
        </w:rPr>
        <w:t xml:space="preserve"> poslední den pravidelného Úrokového období, ve kterém se uskuteční první Čerpání. Následující Úroková období začínají dnem bezprostředně následujícím po posledním dni bezprostředně předcházejícího Úrokového období.</w:t>
      </w:r>
    </w:p>
    <w:p w14:paraId="2E6458E8" w14:textId="77777777" w:rsidR="00DA04E6" w:rsidRPr="00F528CB" w:rsidRDefault="00DA04E6" w:rsidP="00DA04E6">
      <w:pPr>
        <w:spacing w:before="120"/>
        <w:ind w:left="357" w:hanging="357"/>
        <w:rPr>
          <w:rFonts w:ascii="Arial" w:hAnsi="Arial" w:cs="Arial"/>
          <w:sz w:val="18"/>
          <w:szCs w:val="18"/>
          <w:lang w:val="cs-CZ"/>
        </w:rPr>
      </w:pPr>
      <w:r w:rsidRPr="00F528CB">
        <w:rPr>
          <w:rFonts w:ascii="Arial" w:hAnsi="Arial" w:cs="Arial"/>
          <w:sz w:val="18"/>
          <w:szCs w:val="18"/>
          <w:lang w:val="cs-CZ"/>
        </w:rPr>
        <w:t>3.</w:t>
      </w:r>
      <w:r w:rsidRPr="00F528CB">
        <w:rPr>
          <w:rFonts w:ascii="Arial" w:hAnsi="Arial" w:cs="Arial"/>
          <w:sz w:val="18"/>
          <w:szCs w:val="18"/>
          <w:lang w:val="cs-CZ"/>
        </w:rPr>
        <w:tab/>
      </w:r>
      <w:r w:rsidRPr="00F528CB">
        <w:rPr>
          <w:rFonts w:ascii="Arial" w:hAnsi="Arial" w:cs="Arial"/>
          <w:sz w:val="18"/>
          <w:szCs w:val="18"/>
          <w:u w:val="single"/>
          <w:lang w:val="cs-CZ"/>
        </w:rPr>
        <w:t>Splatnost úroků</w:t>
      </w:r>
      <w:r w:rsidR="00453CF5" w:rsidRPr="00F528CB">
        <w:rPr>
          <w:rFonts w:ascii="Arial" w:hAnsi="Arial" w:cs="Arial"/>
          <w:sz w:val="18"/>
          <w:szCs w:val="18"/>
          <w:u w:val="single"/>
          <w:lang w:val="cs-CZ"/>
        </w:rPr>
        <w:t xml:space="preserve"> z </w:t>
      </w:r>
      <w:r w:rsidRPr="00F528CB">
        <w:rPr>
          <w:rFonts w:ascii="Arial" w:hAnsi="Arial" w:cs="Arial"/>
          <w:sz w:val="18"/>
          <w:szCs w:val="18"/>
          <w:u w:val="single"/>
          <w:lang w:val="cs-CZ"/>
        </w:rPr>
        <w:t>Úvěru</w:t>
      </w:r>
      <w:r w:rsidRPr="00F528CB">
        <w:rPr>
          <w:rFonts w:ascii="Arial" w:hAnsi="Arial" w:cs="Arial"/>
          <w:sz w:val="18"/>
          <w:szCs w:val="18"/>
          <w:lang w:val="cs-CZ"/>
        </w:rPr>
        <w:t>. Klient je povinen platit Bance úroky</w:t>
      </w:r>
      <w:r w:rsidR="00453CF5" w:rsidRPr="00F528CB">
        <w:rPr>
          <w:rFonts w:ascii="Arial" w:hAnsi="Arial" w:cs="Arial"/>
          <w:sz w:val="18"/>
          <w:szCs w:val="18"/>
          <w:lang w:val="cs-CZ"/>
        </w:rPr>
        <w:t xml:space="preserve"> z </w:t>
      </w:r>
      <w:r w:rsidRPr="00F528CB">
        <w:rPr>
          <w:rFonts w:ascii="Arial" w:hAnsi="Arial" w:cs="Arial"/>
          <w:sz w:val="18"/>
          <w:szCs w:val="18"/>
          <w:lang w:val="cs-CZ"/>
        </w:rPr>
        <w:t>Úvěru včetně úroků</w:t>
      </w:r>
      <w:r w:rsidR="00453CF5" w:rsidRPr="00F528CB">
        <w:rPr>
          <w:rFonts w:ascii="Arial" w:hAnsi="Arial" w:cs="Arial"/>
          <w:sz w:val="18"/>
          <w:szCs w:val="18"/>
          <w:lang w:val="cs-CZ"/>
        </w:rPr>
        <w:t xml:space="preserve"> z </w:t>
      </w:r>
      <w:r w:rsidRPr="00F528CB">
        <w:rPr>
          <w:rFonts w:ascii="Arial" w:hAnsi="Arial" w:cs="Arial"/>
          <w:sz w:val="18"/>
          <w:szCs w:val="18"/>
          <w:lang w:val="cs-CZ"/>
        </w:rPr>
        <w:t>prodlení</w:t>
      </w:r>
      <w:r w:rsidR="00453CF5" w:rsidRPr="00F528CB">
        <w:rPr>
          <w:rFonts w:ascii="Arial" w:hAnsi="Arial" w:cs="Arial"/>
          <w:sz w:val="18"/>
          <w:szCs w:val="18"/>
          <w:lang w:val="cs-CZ"/>
        </w:rPr>
        <w:t xml:space="preserve"> v </w:t>
      </w:r>
      <w:r w:rsidRPr="00F528CB">
        <w:rPr>
          <w:rFonts w:ascii="Arial" w:hAnsi="Arial" w:cs="Arial"/>
          <w:sz w:val="18"/>
          <w:szCs w:val="18"/>
          <w:lang w:val="cs-CZ"/>
        </w:rPr>
        <w:t>poslední den Úrokového období,</w:t>
      </w:r>
      <w:r w:rsidR="00453CF5" w:rsidRPr="00F528CB">
        <w:rPr>
          <w:rFonts w:ascii="Arial" w:hAnsi="Arial" w:cs="Arial"/>
          <w:sz w:val="18"/>
          <w:szCs w:val="18"/>
          <w:lang w:val="cs-CZ"/>
        </w:rPr>
        <w:t xml:space="preserve"> a </w:t>
      </w:r>
      <w:r w:rsidRPr="00F528CB">
        <w:rPr>
          <w:rFonts w:ascii="Arial" w:hAnsi="Arial" w:cs="Arial"/>
          <w:sz w:val="18"/>
          <w:szCs w:val="18"/>
          <w:lang w:val="cs-CZ"/>
        </w:rPr>
        <w:t>to za dobu od prvního dne Úrokového období (včetně) do posledního dne Úrokového období (včetně). Úroky</w:t>
      </w:r>
      <w:r w:rsidR="00453CF5" w:rsidRPr="00F528CB">
        <w:rPr>
          <w:rFonts w:ascii="Arial" w:hAnsi="Arial" w:cs="Arial"/>
          <w:sz w:val="18"/>
          <w:szCs w:val="18"/>
          <w:lang w:val="cs-CZ"/>
        </w:rPr>
        <w:t xml:space="preserve"> z </w:t>
      </w:r>
      <w:r w:rsidRPr="00F528CB">
        <w:rPr>
          <w:rFonts w:ascii="Arial" w:hAnsi="Arial" w:cs="Arial"/>
          <w:sz w:val="18"/>
          <w:szCs w:val="18"/>
          <w:lang w:val="cs-CZ"/>
        </w:rPr>
        <w:t>Úvěru včetně úroků</w:t>
      </w:r>
      <w:r w:rsidR="00453CF5" w:rsidRPr="00F528CB">
        <w:rPr>
          <w:rFonts w:ascii="Arial" w:hAnsi="Arial" w:cs="Arial"/>
          <w:sz w:val="18"/>
          <w:szCs w:val="18"/>
          <w:lang w:val="cs-CZ"/>
        </w:rPr>
        <w:t xml:space="preserve"> z </w:t>
      </w:r>
      <w:r w:rsidRPr="00F528CB">
        <w:rPr>
          <w:rFonts w:ascii="Arial" w:hAnsi="Arial" w:cs="Arial"/>
          <w:sz w:val="18"/>
          <w:szCs w:val="18"/>
          <w:lang w:val="cs-CZ"/>
        </w:rPr>
        <w:t>prodlení za poslední Úrokové období do dne předcházejícího dni splacení Úvěru (včetně) jsou splatné na základě zúčtování provedeného Bankou, nejdříve</w:t>
      </w:r>
      <w:r w:rsidR="00453CF5" w:rsidRPr="00F528CB">
        <w:rPr>
          <w:rFonts w:ascii="Arial" w:hAnsi="Arial" w:cs="Arial"/>
          <w:sz w:val="18"/>
          <w:szCs w:val="18"/>
          <w:lang w:val="cs-CZ"/>
        </w:rPr>
        <w:t xml:space="preserve"> v </w:t>
      </w:r>
      <w:r w:rsidRPr="00F528CB">
        <w:rPr>
          <w:rFonts w:ascii="Arial" w:hAnsi="Arial" w:cs="Arial"/>
          <w:sz w:val="18"/>
          <w:szCs w:val="18"/>
          <w:lang w:val="cs-CZ"/>
        </w:rPr>
        <w:t>Den konečné splatnosti</w:t>
      </w:r>
      <w:r w:rsidR="00453CF5" w:rsidRPr="00F528CB">
        <w:rPr>
          <w:rFonts w:ascii="Arial" w:hAnsi="Arial" w:cs="Arial"/>
          <w:sz w:val="18"/>
          <w:szCs w:val="18"/>
          <w:lang w:val="cs-CZ"/>
        </w:rPr>
        <w:t xml:space="preserve"> a </w:t>
      </w:r>
      <w:r w:rsidRPr="00F528CB">
        <w:rPr>
          <w:rFonts w:ascii="Arial" w:hAnsi="Arial" w:cs="Arial"/>
          <w:sz w:val="18"/>
          <w:szCs w:val="18"/>
          <w:lang w:val="cs-CZ"/>
        </w:rPr>
        <w:t>nejpozději</w:t>
      </w:r>
      <w:r w:rsidR="00453CF5" w:rsidRPr="00F528CB">
        <w:rPr>
          <w:rFonts w:ascii="Arial" w:hAnsi="Arial" w:cs="Arial"/>
          <w:sz w:val="18"/>
          <w:szCs w:val="18"/>
          <w:lang w:val="cs-CZ"/>
        </w:rPr>
        <w:t xml:space="preserve"> v </w:t>
      </w:r>
      <w:r w:rsidRPr="00F528CB">
        <w:rPr>
          <w:rFonts w:ascii="Arial" w:hAnsi="Arial" w:cs="Arial"/>
          <w:sz w:val="18"/>
          <w:szCs w:val="18"/>
          <w:lang w:val="cs-CZ"/>
        </w:rPr>
        <w:t>den Úrokového období,</w:t>
      </w:r>
      <w:r w:rsidR="00453CF5" w:rsidRPr="00F528CB">
        <w:rPr>
          <w:rFonts w:ascii="Arial" w:hAnsi="Arial" w:cs="Arial"/>
          <w:sz w:val="18"/>
          <w:szCs w:val="18"/>
          <w:lang w:val="cs-CZ"/>
        </w:rPr>
        <w:t xml:space="preserve"> v </w:t>
      </w:r>
      <w:r w:rsidRPr="00F528CB">
        <w:rPr>
          <w:rFonts w:ascii="Arial" w:hAnsi="Arial" w:cs="Arial"/>
          <w:sz w:val="18"/>
          <w:szCs w:val="18"/>
          <w:lang w:val="cs-CZ"/>
        </w:rPr>
        <w:t>němž nastal Den konečné splatnosti.</w:t>
      </w:r>
    </w:p>
    <w:p w14:paraId="5AB37F7E" w14:textId="77777777" w:rsidR="00DA04E6" w:rsidRPr="00F528CB" w:rsidRDefault="00DA04E6" w:rsidP="00DA04E6">
      <w:pPr>
        <w:spacing w:before="120"/>
        <w:ind w:left="357" w:hanging="357"/>
        <w:rPr>
          <w:rFonts w:ascii="Arial" w:hAnsi="Arial" w:cs="Arial"/>
          <w:sz w:val="18"/>
          <w:szCs w:val="18"/>
          <w:lang w:val="cs-CZ"/>
        </w:rPr>
      </w:pPr>
      <w:r w:rsidRPr="00F528CB">
        <w:rPr>
          <w:rFonts w:ascii="Arial" w:hAnsi="Arial" w:cs="Arial"/>
          <w:sz w:val="18"/>
          <w:szCs w:val="18"/>
          <w:lang w:val="cs-CZ"/>
        </w:rPr>
        <w:t>4.</w:t>
      </w:r>
      <w:r w:rsidRPr="00F528CB">
        <w:rPr>
          <w:rFonts w:ascii="Arial" w:hAnsi="Arial" w:cs="Arial"/>
          <w:sz w:val="18"/>
          <w:szCs w:val="18"/>
          <w:lang w:val="cs-CZ"/>
        </w:rPr>
        <w:tab/>
      </w:r>
      <w:r w:rsidRPr="00F528CB">
        <w:rPr>
          <w:rFonts w:ascii="Arial" w:hAnsi="Arial" w:cs="Arial"/>
          <w:sz w:val="18"/>
          <w:szCs w:val="18"/>
          <w:u w:val="single"/>
          <w:lang w:val="cs-CZ"/>
        </w:rPr>
        <w:t>Stanovení počtu dní pro účely úročení.</w:t>
      </w:r>
      <w:r w:rsidRPr="00F528CB">
        <w:rPr>
          <w:rFonts w:ascii="Arial" w:hAnsi="Arial" w:cs="Arial"/>
          <w:sz w:val="18"/>
          <w:szCs w:val="18"/>
          <w:lang w:val="cs-CZ"/>
        </w:rPr>
        <w:t xml:space="preserve"> Úroky</w:t>
      </w:r>
      <w:r w:rsidR="00453CF5" w:rsidRPr="00F528CB">
        <w:rPr>
          <w:rFonts w:ascii="Arial" w:hAnsi="Arial" w:cs="Arial"/>
          <w:sz w:val="18"/>
          <w:szCs w:val="18"/>
          <w:lang w:val="cs-CZ"/>
        </w:rPr>
        <w:t xml:space="preserve"> a </w:t>
      </w:r>
      <w:r w:rsidRPr="00F528CB">
        <w:rPr>
          <w:rFonts w:ascii="Arial" w:hAnsi="Arial" w:cs="Arial"/>
          <w:sz w:val="18"/>
          <w:szCs w:val="18"/>
          <w:lang w:val="cs-CZ"/>
        </w:rPr>
        <w:t>Ceny Banka počítá na základě skutečného počtu dnů</w:t>
      </w:r>
      <w:r w:rsidR="00453CF5" w:rsidRPr="00F528CB">
        <w:rPr>
          <w:rFonts w:ascii="Arial" w:hAnsi="Arial" w:cs="Arial"/>
          <w:sz w:val="18"/>
          <w:szCs w:val="18"/>
          <w:lang w:val="cs-CZ"/>
        </w:rPr>
        <w:t xml:space="preserve"> a </w:t>
      </w:r>
      <w:r w:rsidRPr="00F528CB">
        <w:rPr>
          <w:rFonts w:ascii="Arial" w:hAnsi="Arial" w:cs="Arial"/>
          <w:sz w:val="18"/>
          <w:szCs w:val="18"/>
          <w:lang w:val="cs-CZ"/>
        </w:rPr>
        <w:t>roku</w:t>
      </w:r>
      <w:r w:rsidR="00453CF5" w:rsidRPr="00F528CB">
        <w:rPr>
          <w:rFonts w:ascii="Arial" w:hAnsi="Arial" w:cs="Arial"/>
          <w:sz w:val="18"/>
          <w:szCs w:val="18"/>
          <w:lang w:val="cs-CZ"/>
        </w:rPr>
        <w:t xml:space="preserve"> o </w:t>
      </w:r>
      <w:r w:rsidRPr="00F528CB">
        <w:rPr>
          <w:rFonts w:ascii="Arial" w:hAnsi="Arial" w:cs="Arial"/>
          <w:sz w:val="18"/>
          <w:szCs w:val="18"/>
          <w:lang w:val="cs-CZ"/>
        </w:rPr>
        <w:t xml:space="preserve">360 dnech. Úvěr se </w:t>
      </w:r>
      <w:proofErr w:type="gramStart"/>
      <w:r w:rsidRPr="00F528CB">
        <w:rPr>
          <w:rFonts w:ascii="Arial" w:hAnsi="Arial" w:cs="Arial"/>
          <w:sz w:val="18"/>
          <w:szCs w:val="18"/>
          <w:lang w:val="cs-CZ"/>
        </w:rPr>
        <w:t>úročí</w:t>
      </w:r>
      <w:proofErr w:type="gramEnd"/>
      <w:r w:rsidRPr="00F528CB">
        <w:rPr>
          <w:rFonts w:ascii="Arial" w:hAnsi="Arial" w:cs="Arial"/>
          <w:sz w:val="18"/>
          <w:szCs w:val="18"/>
          <w:lang w:val="cs-CZ"/>
        </w:rPr>
        <w:t xml:space="preserve"> denně ode dne prvního Čerpání (včetně) do dne předcházejícího dni splacení Úvěru (včetně). Dlužná částka Úvěru se </w:t>
      </w:r>
      <w:proofErr w:type="gramStart"/>
      <w:r w:rsidRPr="00F528CB">
        <w:rPr>
          <w:rFonts w:ascii="Arial" w:hAnsi="Arial" w:cs="Arial"/>
          <w:sz w:val="18"/>
          <w:szCs w:val="18"/>
          <w:lang w:val="cs-CZ"/>
        </w:rPr>
        <w:t>úročí</w:t>
      </w:r>
      <w:proofErr w:type="gramEnd"/>
      <w:r w:rsidRPr="00F528CB">
        <w:rPr>
          <w:rFonts w:ascii="Arial" w:hAnsi="Arial" w:cs="Arial"/>
          <w:sz w:val="18"/>
          <w:szCs w:val="18"/>
          <w:lang w:val="cs-CZ"/>
        </w:rPr>
        <w:t xml:space="preserve"> úroky</w:t>
      </w:r>
      <w:r w:rsidR="00453CF5" w:rsidRPr="00F528CB">
        <w:rPr>
          <w:rFonts w:ascii="Arial" w:hAnsi="Arial" w:cs="Arial"/>
          <w:sz w:val="18"/>
          <w:szCs w:val="18"/>
          <w:lang w:val="cs-CZ"/>
        </w:rPr>
        <w:t xml:space="preserve"> z </w:t>
      </w:r>
      <w:r w:rsidRPr="00F528CB">
        <w:rPr>
          <w:rFonts w:ascii="Arial" w:hAnsi="Arial" w:cs="Arial"/>
          <w:sz w:val="18"/>
          <w:szCs w:val="18"/>
          <w:lang w:val="cs-CZ"/>
        </w:rPr>
        <w:t>prodlení denně od prvního dne prodlení (včetně) až do dne bezprostředně předcházejícího dni splacení dlužné částky (včetně).</w:t>
      </w:r>
    </w:p>
    <w:p w14:paraId="332EDBFE" w14:textId="77777777" w:rsidR="00DA04E6" w:rsidRPr="00F528CB" w:rsidRDefault="00DA04E6" w:rsidP="00DA04E6">
      <w:pPr>
        <w:keepNext/>
        <w:keepLines/>
        <w:spacing w:before="360"/>
        <w:rPr>
          <w:rFonts w:ascii="Arial" w:hAnsi="Arial" w:cs="Arial"/>
          <w:b/>
          <w:bCs/>
          <w:sz w:val="18"/>
          <w:szCs w:val="18"/>
          <w:lang w:val="cs-CZ"/>
        </w:rPr>
      </w:pPr>
      <w:r w:rsidRPr="00F528CB">
        <w:rPr>
          <w:rFonts w:ascii="Arial" w:hAnsi="Arial" w:cs="Arial"/>
          <w:b/>
          <w:bCs/>
          <w:sz w:val="18"/>
          <w:szCs w:val="18"/>
          <w:lang w:val="cs-CZ"/>
        </w:rPr>
        <w:lastRenderedPageBreak/>
        <w:t>Článek IV</w:t>
      </w:r>
      <w:r w:rsidRPr="00F528CB">
        <w:rPr>
          <w:rFonts w:ascii="Arial" w:hAnsi="Arial" w:cs="Arial"/>
          <w:b/>
          <w:bCs/>
          <w:sz w:val="18"/>
          <w:szCs w:val="18"/>
          <w:lang w:val="cs-CZ"/>
        </w:rPr>
        <w:br/>
        <w:t>CENY</w:t>
      </w:r>
    </w:p>
    <w:p w14:paraId="27BA633C" w14:textId="77777777" w:rsidR="00DA04E6" w:rsidRPr="00F528CB" w:rsidRDefault="00DA04E6" w:rsidP="00DA04E6">
      <w:pPr>
        <w:spacing w:before="120"/>
        <w:ind w:left="357" w:hanging="357"/>
        <w:rPr>
          <w:rFonts w:ascii="Arial" w:hAnsi="Arial" w:cs="Arial"/>
          <w:sz w:val="18"/>
          <w:szCs w:val="18"/>
          <w:lang w:val="cs-CZ"/>
        </w:rPr>
      </w:pPr>
      <w:r w:rsidRPr="00F528CB">
        <w:rPr>
          <w:rFonts w:ascii="Arial" w:hAnsi="Arial" w:cs="Arial"/>
          <w:sz w:val="18"/>
          <w:szCs w:val="18"/>
          <w:lang w:val="cs-CZ"/>
        </w:rPr>
        <w:t>1.</w:t>
      </w:r>
      <w:r w:rsidRPr="00F528CB">
        <w:rPr>
          <w:rFonts w:ascii="Arial" w:hAnsi="Arial" w:cs="Arial"/>
          <w:sz w:val="18"/>
          <w:szCs w:val="18"/>
          <w:lang w:val="cs-CZ"/>
        </w:rPr>
        <w:tab/>
      </w:r>
      <w:r w:rsidRPr="00F528CB">
        <w:rPr>
          <w:rFonts w:ascii="Arial" w:hAnsi="Arial" w:cs="Arial"/>
          <w:sz w:val="18"/>
          <w:szCs w:val="18"/>
          <w:u w:val="single"/>
          <w:lang w:val="cs-CZ"/>
        </w:rPr>
        <w:t>Placení Cen</w:t>
      </w:r>
      <w:r w:rsidRPr="00F528CB">
        <w:rPr>
          <w:rFonts w:ascii="Arial" w:hAnsi="Arial" w:cs="Arial"/>
          <w:sz w:val="18"/>
          <w:szCs w:val="18"/>
          <w:lang w:val="cs-CZ"/>
        </w:rPr>
        <w:t>. Klient se zavazuje platit Bance vyúčtované Ceny</w:t>
      </w:r>
      <w:r w:rsidR="00453CF5" w:rsidRPr="00F528CB">
        <w:rPr>
          <w:rFonts w:ascii="Arial" w:hAnsi="Arial" w:cs="Arial"/>
          <w:sz w:val="18"/>
          <w:szCs w:val="18"/>
          <w:lang w:val="cs-CZ"/>
        </w:rPr>
        <w:t xml:space="preserve"> v </w:t>
      </w:r>
      <w:r w:rsidRPr="00F528CB">
        <w:rPr>
          <w:rFonts w:ascii="Arial" w:hAnsi="Arial" w:cs="Arial"/>
          <w:sz w:val="18"/>
          <w:szCs w:val="18"/>
          <w:lang w:val="cs-CZ"/>
        </w:rPr>
        <w:t>rozsahu</w:t>
      </w:r>
      <w:r w:rsidR="00453CF5" w:rsidRPr="00F528CB">
        <w:rPr>
          <w:rFonts w:ascii="Arial" w:hAnsi="Arial" w:cs="Arial"/>
          <w:sz w:val="18"/>
          <w:szCs w:val="18"/>
          <w:lang w:val="cs-CZ"/>
        </w:rPr>
        <w:t xml:space="preserve"> a </w:t>
      </w:r>
      <w:r w:rsidRPr="00F528CB">
        <w:rPr>
          <w:rFonts w:ascii="Arial" w:hAnsi="Arial" w:cs="Arial"/>
          <w:sz w:val="18"/>
          <w:szCs w:val="18"/>
          <w:lang w:val="cs-CZ"/>
        </w:rPr>
        <w:t>výši stanovené Ceníkem platným</w:t>
      </w:r>
      <w:r w:rsidR="00453CF5" w:rsidRPr="00F528CB">
        <w:rPr>
          <w:rFonts w:ascii="Arial" w:hAnsi="Arial" w:cs="Arial"/>
          <w:sz w:val="18"/>
          <w:szCs w:val="18"/>
          <w:lang w:val="cs-CZ"/>
        </w:rPr>
        <w:t xml:space="preserve"> v </w:t>
      </w:r>
      <w:r w:rsidRPr="00F528CB">
        <w:rPr>
          <w:rFonts w:ascii="Arial" w:hAnsi="Arial" w:cs="Arial"/>
          <w:sz w:val="18"/>
          <w:szCs w:val="18"/>
          <w:lang w:val="cs-CZ"/>
        </w:rPr>
        <w:t>den provedení zpoplatněného úkonu</w:t>
      </w:r>
      <w:bookmarkStart w:id="9" w:name="CHB2039_false_2000"/>
      <w:r w:rsidRPr="00F528CB">
        <w:rPr>
          <w:rFonts w:ascii="Arial" w:hAnsi="Arial" w:cs="Arial"/>
          <w:sz w:val="18"/>
          <w:szCs w:val="18"/>
          <w:lang w:val="cs-CZ"/>
        </w:rPr>
        <w:t>,</w:t>
      </w:r>
      <w:r w:rsidR="00453CF5" w:rsidRPr="00F528CB">
        <w:rPr>
          <w:rFonts w:ascii="Arial" w:hAnsi="Arial" w:cs="Arial"/>
          <w:sz w:val="18"/>
          <w:szCs w:val="18"/>
          <w:lang w:val="cs-CZ"/>
        </w:rPr>
        <w:t xml:space="preserve"> s </w:t>
      </w:r>
      <w:r w:rsidRPr="00F528CB">
        <w:rPr>
          <w:rFonts w:ascii="Arial" w:hAnsi="Arial" w:cs="Arial"/>
          <w:sz w:val="18"/>
          <w:szCs w:val="18"/>
          <w:lang w:val="cs-CZ"/>
        </w:rPr>
        <w:t>výjimkou Ceny za správu</w:t>
      </w:r>
      <w:r w:rsidR="00453CF5" w:rsidRPr="00F528CB">
        <w:rPr>
          <w:rFonts w:ascii="Arial" w:hAnsi="Arial" w:cs="Arial"/>
          <w:sz w:val="18"/>
          <w:szCs w:val="18"/>
          <w:lang w:val="cs-CZ"/>
        </w:rPr>
        <w:t xml:space="preserve"> a </w:t>
      </w:r>
      <w:r w:rsidRPr="00F528CB">
        <w:rPr>
          <w:rFonts w:ascii="Arial" w:hAnsi="Arial" w:cs="Arial"/>
          <w:sz w:val="18"/>
          <w:szCs w:val="18"/>
          <w:lang w:val="cs-CZ"/>
        </w:rPr>
        <w:t>vedení úvěrového obchodu</w:t>
      </w:r>
      <w:r w:rsidR="00453CF5" w:rsidRPr="00F528CB">
        <w:rPr>
          <w:rFonts w:ascii="Arial" w:hAnsi="Arial" w:cs="Arial"/>
          <w:sz w:val="18"/>
          <w:szCs w:val="18"/>
          <w:lang w:val="cs-CZ"/>
        </w:rPr>
        <w:t xml:space="preserve"> v </w:t>
      </w:r>
      <w:r w:rsidRPr="00F528CB">
        <w:rPr>
          <w:rFonts w:ascii="Arial" w:hAnsi="Arial" w:cs="Arial"/>
          <w:sz w:val="18"/>
          <w:szCs w:val="18"/>
          <w:lang w:val="cs-CZ"/>
        </w:rPr>
        <w:t xml:space="preserve">české měně, který se Klient zavazuje platit Bance ve výši </w:t>
      </w:r>
      <w:r w:rsidR="00F528CB" w:rsidRPr="00F528CB">
        <w:rPr>
          <w:rFonts w:ascii="Arial" w:hAnsi="Arial" w:cs="Arial"/>
          <w:sz w:val="18"/>
          <w:szCs w:val="18"/>
          <w:lang w:val="cs-CZ"/>
        </w:rPr>
        <w:t>150,00</w:t>
      </w:r>
      <w:r w:rsidR="00453CF5" w:rsidRPr="00F528CB">
        <w:rPr>
          <w:rFonts w:ascii="Arial" w:hAnsi="Arial" w:cs="Arial"/>
          <w:sz w:val="18"/>
          <w:szCs w:val="18"/>
          <w:lang w:val="cs-CZ"/>
        </w:rPr>
        <w:t> Kč</w:t>
      </w:r>
      <w:r w:rsidRPr="00F528CB">
        <w:rPr>
          <w:rFonts w:ascii="Arial" w:hAnsi="Arial" w:cs="Arial"/>
          <w:sz w:val="18"/>
          <w:szCs w:val="18"/>
          <w:lang w:val="cs-CZ"/>
        </w:rPr>
        <w:t xml:space="preserve"> (slovy: </w:t>
      </w:r>
      <w:r w:rsidR="00F528CB" w:rsidRPr="00F528CB">
        <w:rPr>
          <w:rFonts w:ascii="Arial" w:hAnsi="Arial" w:cs="Arial"/>
          <w:sz w:val="18"/>
          <w:szCs w:val="18"/>
          <w:lang w:val="cs-CZ"/>
        </w:rPr>
        <w:t>jedno sto padesát korun českých</w:t>
      </w:r>
      <w:r w:rsidRPr="00F528CB">
        <w:rPr>
          <w:rFonts w:ascii="Arial" w:hAnsi="Arial" w:cs="Arial"/>
          <w:sz w:val="18"/>
          <w:szCs w:val="18"/>
          <w:lang w:val="cs-CZ"/>
        </w:rPr>
        <w:t>) měsíčně</w:t>
      </w:r>
      <w:bookmarkEnd w:id="9"/>
      <w:r w:rsidRPr="00F528CB">
        <w:rPr>
          <w:rFonts w:ascii="Arial" w:hAnsi="Arial" w:cs="Arial"/>
          <w:sz w:val="18"/>
          <w:szCs w:val="18"/>
          <w:lang w:val="cs-CZ"/>
        </w:rPr>
        <w:t>.</w:t>
      </w:r>
    </w:p>
    <w:p w14:paraId="347DC4F9" w14:textId="77777777" w:rsidR="00DA04E6" w:rsidRPr="00F528CB" w:rsidRDefault="00DA04E6" w:rsidP="00DA04E6">
      <w:pPr>
        <w:keepNext/>
        <w:spacing w:before="120"/>
        <w:ind w:left="357"/>
        <w:rPr>
          <w:rFonts w:ascii="Arial" w:hAnsi="Arial" w:cs="Arial"/>
          <w:sz w:val="18"/>
          <w:szCs w:val="18"/>
          <w:lang w:val="cs-CZ"/>
        </w:rPr>
      </w:pPr>
      <w:bookmarkStart w:id="10" w:name="CHB2083_false_2000"/>
      <w:r w:rsidRPr="00F528CB">
        <w:rPr>
          <w:rFonts w:ascii="Arial" w:hAnsi="Arial" w:cs="Arial"/>
          <w:sz w:val="18"/>
          <w:szCs w:val="18"/>
          <w:lang w:val="cs-CZ"/>
        </w:rPr>
        <w:t>Pro vyloučení jakýchkoli pochybností Banka</w:t>
      </w:r>
      <w:r w:rsidR="00453CF5" w:rsidRPr="00F528CB">
        <w:rPr>
          <w:rFonts w:ascii="Arial" w:hAnsi="Arial" w:cs="Arial"/>
          <w:sz w:val="18"/>
          <w:szCs w:val="18"/>
          <w:lang w:val="cs-CZ"/>
        </w:rPr>
        <w:t xml:space="preserve"> a </w:t>
      </w:r>
      <w:r w:rsidRPr="00F528CB">
        <w:rPr>
          <w:rFonts w:ascii="Arial" w:hAnsi="Arial" w:cs="Arial"/>
          <w:sz w:val="18"/>
          <w:szCs w:val="18"/>
          <w:lang w:val="cs-CZ"/>
        </w:rPr>
        <w:t>Klient sjednávají, že Klient není povinen platit následující Ceny:</w:t>
      </w:r>
    </w:p>
    <w:p w14:paraId="57FA4592" w14:textId="77777777" w:rsidR="00DA04E6" w:rsidRPr="00F528CB" w:rsidRDefault="00DA04E6" w:rsidP="00DA04E6">
      <w:pPr>
        <w:numPr>
          <w:ilvl w:val="0"/>
          <w:numId w:val="11"/>
        </w:numPr>
        <w:tabs>
          <w:tab w:val="clear" w:pos="284"/>
        </w:tabs>
        <w:overflowPunct/>
        <w:autoSpaceDE/>
        <w:autoSpaceDN/>
        <w:adjustRightInd/>
        <w:spacing w:before="60"/>
        <w:ind w:left="714" w:hanging="357"/>
        <w:rPr>
          <w:rFonts w:ascii="Arial" w:hAnsi="Arial" w:cs="Arial"/>
          <w:sz w:val="18"/>
          <w:szCs w:val="18"/>
          <w:lang w:val="cs-CZ"/>
        </w:rPr>
      </w:pPr>
      <w:bookmarkStart w:id="11" w:name="CHB2042_false_2000"/>
      <w:r w:rsidRPr="00F528CB">
        <w:rPr>
          <w:rFonts w:ascii="Arial" w:hAnsi="Arial" w:cs="Arial"/>
          <w:sz w:val="18"/>
          <w:szCs w:val="18"/>
          <w:lang w:val="cs-CZ"/>
        </w:rPr>
        <w:t>Cenu za sjednání Úvěru</w:t>
      </w:r>
      <w:bookmarkEnd w:id="11"/>
      <w:r w:rsidR="00F528CB" w:rsidRPr="00F528CB">
        <w:rPr>
          <w:rFonts w:ascii="Arial" w:hAnsi="Arial" w:cs="Arial"/>
          <w:sz w:val="18"/>
          <w:szCs w:val="18"/>
          <w:lang w:val="cs-CZ"/>
        </w:rPr>
        <w:t>.</w:t>
      </w:r>
    </w:p>
    <w:p w14:paraId="374BC5F6" w14:textId="77777777" w:rsidR="00DA04E6" w:rsidRPr="00F528CB" w:rsidRDefault="00DA04E6" w:rsidP="00DA04E6">
      <w:pPr>
        <w:spacing w:before="120"/>
        <w:ind w:left="357" w:hanging="357"/>
        <w:rPr>
          <w:rFonts w:ascii="Arial" w:hAnsi="Arial" w:cs="Arial"/>
          <w:sz w:val="18"/>
          <w:szCs w:val="18"/>
          <w:lang w:val="cs-CZ"/>
        </w:rPr>
      </w:pPr>
      <w:bookmarkStart w:id="12" w:name="CHB2044_true_2000"/>
      <w:bookmarkEnd w:id="10"/>
      <w:r w:rsidRPr="00F528CB">
        <w:rPr>
          <w:rFonts w:ascii="Arial" w:hAnsi="Arial" w:cs="Arial"/>
          <w:sz w:val="18"/>
          <w:szCs w:val="18"/>
          <w:lang w:val="cs-CZ"/>
        </w:rPr>
        <w:t>2.</w:t>
      </w:r>
      <w:r w:rsidRPr="00F528CB">
        <w:rPr>
          <w:rFonts w:ascii="Arial" w:hAnsi="Arial" w:cs="Arial"/>
          <w:sz w:val="18"/>
          <w:szCs w:val="18"/>
          <w:lang w:val="cs-CZ"/>
        </w:rPr>
        <w:tab/>
      </w:r>
      <w:r w:rsidRPr="00F528CB">
        <w:rPr>
          <w:rFonts w:ascii="Arial" w:hAnsi="Arial" w:cs="Arial"/>
          <w:sz w:val="18"/>
          <w:szCs w:val="18"/>
          <w:u w:val="single"/>
          <w:lang w:val="cs-CZ"/>
        </w:rPr>
        <w:t>Závazková odměna</w:t>
      </w:r>
      <w:r w:rsidRPr="00F528CB">
        <w:rPr>
          <w:rFonts w:ascii="Arial" w:hAnsi="Arial" w:cs="Arial"/>
          <w:sz w:val="18"/>
          <w:szCs w:val="18"/>
          <w:lang w:val="cs-CZ"/>
        </w:rPr>
        <w:t xml:space="preserve">. Sazba závazkové odměny se sjednává ve výši </w:t>
      </w:r>
      <w:r w:rsidR="00F528CB" w:rsidRPr="00F528CB">
        <w:rPr>
          <w:rFonts w:ascii="Arial" w:hAnsi="Arial" w:cs="Arial"/>
          <w:sz w:val="18"/>
          <w:szCs w:val="18"/>
          <w:lang w:val="cs-CZ"/>
        </w:rPr>
        <w:t>0,30 %</w:t>
      </w:r>
      <w:r w:rsidRPr="00F528CB">
        <w:rPr>
          <w:rFonts w:ascii="Arial" w:hAnsi="Arial" w:cs="Arial"/>
          <w:sz w:val="18"/>
          <w:szCs w:val="18"/>
          <w:lang w:val="cs-CZ"/>
        </w:rPr>
        <w:t xml:space="preserve"> ročně</w:t>
      </w:r>
      <w:r w:rsidR="00453CF5" w:rsidRPr="00F528CB">
        <w:rPr>
          <w:rFonts w:ascii="Arial" w:hAnsi="Arial" w:cs="Arial"/>
          <w:sz w:val="18"/>
          <w:szCs w:val="18"/>
          <w:lang w:val="cs-CZ"/>
        </w:rPr>
        <w:t xml:space="preserve"> z </w:t>
      </w:r>
      <w:r w:rsidRPr="00F528CB">
        <w:rPr>
          <w:rFonts w:ascii="Arial" w:hAnsi="Arial" w:cs="Arial"/>
          <w:sz w:val="18"/>
          <w:szCs w:val="18"/>
          <w:lang w:val="cs-CZ"/>
        </w:rPr>
        <w:t>nevyčerpané části Úvěrové částky. Závazková odměna je počítána denně od prvního dne Období čerpání do předposledního dne Období čerpání (včetně)</w:t>
      </w:r>
      <w:r w:rsidR="00453CF5" w:rsidRPr="00F528CB">
        <w:rPr>
          <w:rFonts w:ascii="Arial" w:hAnsi="Arial" w:cs="Arial"/>
          <w:sz w:val="18"/>
          <w:szCs w:val="18"/>
          <w:lang w:val="cs-CZ"/>
        </w:rPr>
        <w:t xml:space="preserve"> z </w:t>
      </w:r>
      <w:r w:rsidRPr="00F528CB">
        <w:rPr>
          <w:rFonts w:ascii="Arial" w:hAnsi="Arial" w:cs="Arial"/>
          <w:sz w:val="18"/>
          <w:szCs w:val="18"/>
          <w:lang w:val="cs-CZ"/>
        </w:rPr>
        <w:t>rozdílu mezi Úvěrovou částkou</w:t>
      </w:r>
      <w:r w:rsidR="00453CF5" w:rsidRPr="00F528CB">
        <w:rPr>
          <w:rFonts w:ascii="Arial" w:hAnsi="Arial" w:cs="Arial"/>
          <w:sz w:val="18"/>
          <w:szCs w:val="18"/>
          <w:lang w:val="cs-CZ"/>
        </w:rPr>
        <w:t xml:space="preserve"> a </w:t>
      </w:r>
      <w:r w:rsidRPr="00F528CB">
        <w:rPr>
          <w:rFonts w:ascii="Arial" w:hAnsi="Arial" w:cs="Arial"/>
          <w:sz w:val="18"/>
          <w:szCs w:val="18"/>
          <w:lang w:val="cs-CZ"/>
        </w:rPr>
        <w:t>Úvěrem. Závazková odměna je splatná</w:t>
      </w:r>
      <w:r w:rsidR="00453CF5" w:rsidRPr="00F528CB">
        <w:rPr>
          <w:rFonts w:ascii="Arial" w:hAnsi="Arial" w:cs="Arial"/>
          <w:sz w:val="18"/>
          <w:szCs w:val="18"/>
          <w:lang w:val="cs-CZ"/>
        </w:rPr>
        <w:t xml:space="preserve"> v </w:t>
      </w:r>
      <w:r w:rsidRPr="00F528CB">
        <w:rPr>
          <w:rFonts w:ascii="Arial" w:hAnsi="Arial" w:cs="Arial"/>
          <w:sz w:val="18"/>
          <w:szCs w:val="18"/>
          <w:lang w:val="cs-CZ"/>
        </w:rPr>
        <w:t>poslední pracovní den každého kalendářního měsíce</w:t>
      </w:r>
      <w:r w:rsidR="00453CF5" w:rsidRPr="00F528CB">
        <w:rPr>
          <w:rFonts w:ascii="Arial" w:hAnsi="Arial" w:cs="Arial"/>
          <w:sz w:val="18"/>
          <w:szCs w:val="18"/>
          <w:lang w:val="cs-CZ"/>
        </w:rPr>
        <w:t xml:space="preserve"> v </w:t>
      </w:r>
      <w:r w:rsidRPr="00F528CB">
        <w:rPr>
          <w:rFonts w:ascii="Arial" w:hAnsi="Arial" w:cs="Arial"/>
          <w:sz w:val="18"/>
          <w:szCs w:val="18"/>
          <w:lang w:val="cs-CZ"/>
        </w:rPr>
        <w:t>průběhu Období čerpání</w:t>
      </w:r>
      <w:r w:rsidR="00453CF5" w:rsidRPr="00F528CB">
        <w:rPr>
          <w:rFonts w:ascii="Arial" w:hAnsi="Arial" w:cs="Arial"/>
          <w:sz w:val="18"/>
          <w:szCs w:val="18"/>
          <w:lang w:val="cs-CZ"/>
        </w:rPr>
        <w:t xml:space="preserve"> a k </w:t>
      </w:r>
      <w:r w:rsidRPr="00F528CB">
        <w:rPr>
          <w:rFonts w:ascii="Arial" w:hAnsi="Arial" w:cs="Arial"/>
          <w:sz w:val="18"/>
          <w:szCs w:val="18"/>
          <w:lang w:val="cs-CZ"/>
        </w:rPr>
        <w:t>poslednímu dni Období čerpání. Banka vyúčtuje Klientovi závazkovou odměnu vždy</w:t>
      </w:r>
      <w:r w:rsidR="00453CF5" w:rsidRPr="00F528CB">
        <w:rPr>
          <w:rFonts w:ascii="Arial" w:hAnsi="Arial" w:cs="Arial"/>
          <w:sz w:val="18"/>
          <w:szCs w:val="18"/>
          <w:lang w:val="cs-CZ"/>
        </w:rPr>
        <w:t xml:space="preserve"> v </w:t>
      </w:r>
      <w:r w:rsidRPr="00F528CB">
        <w:rPr>
          <w:rFonts w:ascii="Arial" w:hAnsi="Arial" w:cs="Arial"/>
          <w:sz w:val="18"/>
          <w:szCs w:val="18"/>
          <w:lang w:val="cs-CZ"/>
        </w:rPr>
        <w:t>poslední den Úrokového období za období od prvního dne tohoto Úrokového období nebo od prvního dne Období čerpání (včetně), podle toho, co nastane později, do posledního dne Úrokového období (včetně) nebo do předposledního dne Období čerpání (včetně), podle toho, co nastane dříve.</w:t>
      </w:r>
    </w:p>
    <w:bookmarkEnd w:id="12"/>
    <w:p w14:paraId="70F632A0" w14:textId="77777777" w:rsidR="00DA04E6" w:rsidRPr="00F528CB" w:rsidRDefault="00DA04E6" w:rsidP="00DA04E6">
      <w:pPr>
        <w:keepNext/>
        <w:keepLines/>
        <w:spacing w:before="360"/>
        <w:rPr>
          <w:rFonts w:ascii="Arial" w:hAnsi="Arial" w:cs="Arial"/>
          <w:b/>
          <w:bCs/>
          <w:sz w:val="18"/>
          <w:szCs w:val="18"/>
          <w:lang w:val="cs-CZ"/>
        </w:rPr>
      </w:pPr>
      <w:r w:rsidRPr="00F528CB">
        <w:rPr>
          <w:rFonts w:ascii="Arial" w:hAnsi="Arial" w:cs="Arial"/>
          <w:b/>
          <w:bCs/>
          <w:sz w:val="18"/>
          <w:szCs w:val="18"/>
          <w:lang w:val="cs-CZ"/>
        </w:rPr>
        <w:t>Článek V</w:t>
      </w:r>
      <w:r w:rsidRPr="00F528CB">
        <w:rPr>
          <w:rFonts w:ascii="Arial" w:hAnsi="Arial" w:cs="Arial"/>
          <w:b/>
          <w:bCs/>
          <w:sz w:val="18"/>
          <w:szCs w:val="18"/>
          <w:lang w:val="cs-CZ"/>
        </w:rPr>
        <w:br/>
        <w:t>SPLÁCENÍ ÚVĚRU</w:t>
      </w:r>
    </w:p>
    <w:p w14:paraId="3001102C" w14:textId="77777777" w:rsidR="00DA04E6" w:rsidRPr="00F528CB" w:rsidRDefault="00DA04E6" w:rsidP="00DA04E6">
      <w:pPr>
        <w:numPr>
          <w:ilvl w:val="0"/>
          <w:numId w:val="13"/>
        </w:numPr>
        <w:tabs>
          <w:tab w:val="clear" w:pos="720"/>
        </w:tabs>
        <w:overflowPunct/>
        <w:autoSpaceDE/>
        <w:autoSpaceDN/>
        <w:adjustRightInd/>
        <w:spacing w:before="120"/>
        <w:ind w:left="357" w:hanging="357"/>
        <w:rPr>
          <w:rFonts w:ascii="Arial" w:hAnsi="Arial" w:cs="Arial"/>
          <w:sz w:val="18"/>
          <w:szCs w:val="18"/>
          <w:lang w:val="cs-CZ"/>
        </w:rPr>
      </w:pPr>
      <w:r w:rsidRPr="00F528CB">
        <w:rPr>
          <w:rFonts w:ascii="Arial" w:hAnsi="Arial" w:cs="Arial"/>
          <w:sz w:val="18"/>
          <w:szCs w:val="18"/>
          <w:u w:val="single"/>
          <w:lang w:val="cs-CZ"/>
        </w:rPr>
        <w:t>Den konečné splatnosti.</w:t>
      </w:r>
      <w:r w:rsidRPr="00F528CB">
        <w:rPr>
          <w:rFonts w:ascii="Arial" w:hAnsi="Arial" w:cs="Arial"/>
          <w:sz w:val="18"/>
          <w:szCs w:val="18"/>
          <w:lang w:val="cs-CZ"/>
        </w:rPr>
        <w:t xml:space="preserve"> Klient je oprávněn splatit Úvěr nebo jakoukoli jeho část kdykoliv až do níže uvedeného dne konečné splatnosti Úvěru,</w:t>
      </w:r>
      <w:r w:rsidR="00453CF5" w:rsidRPr="00F528CB">
        <w:rPr>
          <w:rFonts w:ascii="Arial" w:hAnsi="Arial" w:cs="Arial"/>
          <w:sz w:val="18"/>
          <w:szCs w:val="18"/>
          <w:lang w:val="cs-CZ"/>
        </w:rPr>
        <w:t xml:space="preserve"> a </w:t>
      </w:r>
      <w:r w:rsidRPr="00F528CB">
        <w:rPr>
          <w:rFonts w:ascii="Arial" w:hAnsi="Arial" w:cs="Arial"/>
          <w:sz w:val="18"/>
          <w:szCs w:val="18"/>
          <w:lang w:val="cs-CZ"/>
        </w:rPr>
        <w:t xml:space="preserve">to tím způsobem, že zajistí na Běžném účtu dostatek finančních prostředků ke splacení Úvěru. Klient je povinen splatit Úvěr nejpozději do </w:t>
      </w:r>
      <w:r w:rsidR="00F528CB" w:rsidRPr="00F528CB">
        <w:rPr>
          <w:rFonts w:ascii="Arial" w:hAnsi="Arial" w:cs="Arial"/>
          <w:sz w:val="18"/>
          <w:szCs w:val="18"/>
          <w:lang w:val="cs-CZ"/>
        </w:rPr>
        <w:t>30. 6. 2024</w:t>
      </w:r>
      <w:r w:rsidRPr="00F528CB">
        <w:rPr>
          <w:rFonts w:ascii="Arial" w:hAnsi="Arial" w:cs="Arial"/>
          <w:sz w:val="18"/>
          <w:szCs w:val="18"/>
          <w:lang w:val="cs-CZ"/>
        </w:rPr>
        <w:t xml:space="preserve"> (Den konečné splatnosti).</w:t>
      </w:r>
    </w:p>
    <w:p w14:paraId="33D63F21" w14:textId="77777777" w:rsidR="00DA04E6" w:rsidRPr="00F528CB" w:rsidRDefault="00DA04E6" w:rsidP="00DA04E6">
      <w:pPr>
        <w:numPr>
          <w:ilvl w:val="0"/>
          <w:numId w:val="13"/>
        </w:numPr>
        <w:tabs>
          <w:tab w:val="clear" w:pos="720"/>
        </w:tabs>
        <w:overflowPunct/>
        <w:autoSpaceDE/>
        <w:autoSpaceDN/>
        <w:adjustRightInd/>
        <w:spacing w:before="120"/>
        <w:ind w:left="357" w:hanging="357"/>
        <w:rPr>
          <w:rFonts w:ascii="Arial" w:hAnsi="Arial" w:cs="Arial"/>
          <w:sz w:val="18"/>
          <w:szCs w:val="18"/>
          <w:lang w:val="cs-CZ"/>
        </w:rPr>
      </w:pPr>
      <w:r w:rsidRPr="00F528CB">
        <w:rPr>
          <w:rFonts w:ascii="Arial" w:hAnsi="Arial" w:cs="Arial"/>
          <w:sz w:val="18"/>
          <w:szCs w:val="18"/>
          <w:u w:val="single"/>
          <w:lang w:val="cs-CZ"/>
        </w:rPr>
        <w:t>Účet určený ke splácení Úvěru</w:t>
      </w:r>
      <w:r w:rsidRPr="00F528CB">
        <w:rPr>
          <w:rFonts w:ascii="Arial" w:hAnsi="Arial" w:cs="Arial"/>
          <w:sz w:val="18"/>
          <w:szCs w:val="18"/>
          <w:lang w:val="cs-CZ"/>
        </w:rPr>
        <w:t>. Klient se zavazuje převádět prostředky ke splácení Úvěru</w:t>
      </w:r>
      <w:r w:rsidR="00453CF5" w:rsidRPr="00F528CB">
        <w:rPr>
          <w:rFonts w:ascii="Arial" w:hAnsi="Arial" w:cs="Arial"/>
          <w:sz w:val="18"/>
          <w:szCs w:val="18"/>
          <w:lang w:val="cs-CZ"/>
        </w:rPr>
        <w:t xml:space="preserve"> a </w:t>
      </w:r>
      <w:r w:rsidRPr="00F528CB">
        <w:rPr>
          <w:rFonts w:ascii="Arial" w:hAnsi="Arial" w:cs="Arial"/>
          <w:sz w:val="18"/>
          <w:szCs w:val="18"/>
          <w:lang w:val="cs-CZ"/>
        </w:rPr>
        <w:t>ostatních dluhů Klienta</w:t>
      </w:r>
      <w:r w:rsidR="00453CF5" w:rsidRPr="00F528CB">
        <w:rPr>
          <w:rFonts w:ascii="Arial" w:hAnsi="Arial" w:cs="Arial"/>
          <w:sz w:val="18"/>
          <w:szCs w:val="18"/>
          <w:lang w:val="cs-CZ"/>
        </w:rPr>
        <w:t xml:space="preserve"> v </w:t>
      </w:r>
      <w:r w:rsidRPr="00F528CB">
        <w:rPr>
          <w:rFonts w:ascii="Arial" w:hAnsi="Arial" w:cs="Arial"/>
          <w:sz w:val="18"/>
          <w:szCs w:val="18"/>
          <w:lang w:val="cs-CZ"/>
        </w:rPr>
        <w:t>souvislosti</w:t>
      </w:r>
      <w:r w:rsidR="00453CF5" w:rsidRPr="00F528CB">
        <w:rPr>
          <w:rFonts w:ascii="Arial" w:hAnsi="Arial" w:cs="Arial"/>
          <w:sz w:val="18"/>
          <w:szCs w:val="18"/>
          <w:lang w:val="cs-CZ"/>
        </w:rPr>
        <w:t xml:space="preserve"> s </w:t>
      </w:r>
      <w:r w:rsidRPr="00F528CB">
        <w:rPr>
          <w:rFonts w:ascii="Arial" w:hAnsi="Arial" w:cs="Arial"/>
          <w:sz w:val="18"/>
          <w:szCs w:val="18"/>
          <w:lang w:val="cs-CZ"/>
        </w:rPr>
        <w:t>touto Smlouvou</w:t>
      </w:r>
      <w:r w:rsidR="00453CF5" w:rsidRPr="00F528CB">
        <w:rPr>
          <w:rFonts w:ascii="Arial" w:hAnsi="Arial" w:cs="Arial"/>
          <w:sz w:val="18"/>
          <w:szCs w:val="18"/>
          <w:lang w:val="cs-CZ"/>
        </w:rPr>
        <w:t xml:space="preserve"> o </w:t>
      </w:r>
      <w:r w:rsidRPr="00F528CB">
        <w:rPr>
          <w:rFonts w:ascii="Arial" w:hAnsi="Arial" w:cs="Arial"/>
          <w:sz w:val="18"/>
          <w:szCs w:val="18"/>
          <w:lang w:val="cs-CZ"/>
        </w:rPr>
        <w:t>úvěru na Běžný účet</w:t>
      </w:r>
      <w:r w:rsidRPr="00F528CB">
        <w:rPr>
          <w:rFonts w:ascii="Arial" w:hAnsi="Arial" w:cs="Arial"/>
          <w:i/>
          <w:iCs/>
          <w:sz w:val="18"/>
          <w:szCs w:val="18"/>
          <w:lang w:val="cs-CZ"/>
        </w:rPr>
        <w:t xml:space="preserve">. </w:t>
      </w:r>
      <w:r w:rsidRPr="00F528CB">
        <w:rPr>
          <w:rFonts w:ascii="Arial" w:hAnsi="Arial" w:cs="Arial"/>
          <w:sz w:val="18"/>
          <w:szCs w:val="18"/>
          <w:lang w:val="cs-CZ"/>
        </w:rPr>
        <w:t>Klient se zavazuje po celou dobu trvání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vést</w:t>
      </w:r>
      <w:r w:rsidR="00453CF5" w:rsidRPr="00F528CB">
        <w:rPr>
          <w:rFonts w:ascii="Arial" w:hAnsi="Arial" w:cs="Arial"/>
          <w:sz w:val="18"/>
          <w:szCs w:val="18"/>
          <w:lang w:val="cs-CZ"/>
        </w:rPr>
        <w:t xml:space="preserve"> u </w:t>
      </w:r>
      <w:r w:rsidRPr="00F528CB">
        <w:rPr>
          <w:rFonts w:ascii="Arial" w:hAnsi="Arial" w:cs="Arial"/>
          <w:sz w:val="18"/>
          <w:szCs w:val="18"/>
          <w:lang w:val="cs-CZ"/>
        </w:rPr>
        <w:t>Banky výše uvedený účet</w:t>
      </w:r>
      <w:r w:rsidR="00453CF5" w:rsidRPr="00F528CB">
        <w:rPr>
          <w:rFonts w:ascii="Arial" w:hAnsi="Arial" w:cs="Arial"/>
          <w:sz w:val="18"/>
          <w:szCs w:val="18"/>
          <w:lang w:val="cs-CZ"/>
        </w:rPr>
        <w:t xml:space="preserve"> a </w:t>
      </w:r>
      <w:r w:rsidRPr="00F528CB">
        <w:rPr>
          <w:rFonts w:ascii="Arial" w:hAnsi="Arial" w:cs="Arial"/>
          <w:sz w:val="18"/>
          <w:szCs w:val="18"/>
          <w:lang w:val="cs-CZ"/>
        </w:rPr>
        <w:t>zajišťovat na něm dostatek prostředků</w:t>
      </w:r>
      <w:r w:rsidR="00453CF5" w:rsidRPr="00F528CB">
        <w:rPr>
          <w:rFonts w:ascii="Arial" w:hAnsi="Arial" w:cs="Arial"/>
          <w:sz w:val="18"/>
          <w:szCs w:val="18"/>
          <w:lang w:val="cs-CZ"/>
        </w:rPr>
        <w:t xml:space="preserve"> k </w:t>
      </w:r>
      <w:r w:rsidRPr="00F528CB">
        <w:rPr>
          <w:rFonts w:ascii="Arial" w:hAnsi="Arial" w:cs="Arial"/>
          <w:sz w:val="18"/>
          <w:szCs w:val="18"/>
          <w:lang w:val="cs-CZ"/>
        </w:rPr>
        <w:t>úhradě svých splatných peněžitých dluhů</w:t>
      </w:r>
      <w:r w:rsidR="00453CF5" w:rsidRPr="00F528CB">
        <w:rPr>
          <w:rFonts w:ascii="Arial" w:hAnsi="Arial" w:cs="Arial"/>
          <w:sz w:val="18"/>
          <w:szCs w:val="18"/>
          <w:lang w:val="cs-CZ"/>
        </w:rPr>
        <w:t xml:space="preserve"> z </w:t>
      </w:r>
      <w:r w:rsidRPr="00F528CB">
        <w:rPr>
          <w:rFonts w:ascii="Arial" w:hAnsi="Arial" w:cs="Arial"/>
          <w:sz w:val="18"/>
          <w:szCs w:val="18"/>
          <w:lang w:val="cs-CZ"/>
        </w:rPr>
        <w:t>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Pokud jsou pohledávky Banky za Klientem vzniklé na základě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splatné</w:t>
      </w:r>
      <w:r w:rsidR="00453CF5" w:rsidRPr="00F528CB">
        <w:rPr>
          <w:rFonts w:ascii="Arial" w:hAnsi="Arial" w:cs="Arial"/>
          <w:sz w:val="18"/>
          <w:szCs w:val="18"/>
          <w:lang w:val="cs-CZ"/>
        </w:rPr>
        <w:t xml:space="preserve"> v </w:t>
      </w:r>
      <w:r w:rsidRPr="00F528CB">
        <w:rPr>
          <w:rFonts w:ascii="Arial" w:hAnsi="Arial" w:cs="Arial"/>
          <w:sz w:val="18"/>
          <w:szCs w:val="18"/>
          <w:lang w:val="cs-CZ"/>
        </w:rPr>
        <w:t>den, který není pracovním dnem, je Klient povinen zabezpečit dostatek prostředků na svém výše uvedeném účtu nejpozději</w:t>
      </w:r>
      <w:r w:rsidR="00453CF5" w:rsidRPr="00F528CB">
        <w:rPr>
          <w:rFonts w:ascii="Arial" w:hAnsi="Arial" w:cs="Arial"/>
          <w:sz w:val="18"/>
          <w:szCs w:val="18"/>
          <w:lang w:val="cs-CZ"/>
        </w:rPr>
        <w:t xml:space="preserve"> v </w:t>
      </w:r>
      <w:r w:rsidRPr="00F528CB">
        <w:rPr>
          <w:rFonts w:ascii="Arial" w:hAnsi="Arial" w:cs="Arial"/>
          <w:sz w:val="18"/>
          <w:szCs w:val="18"/>
          <w:lang w:val="cs-CZ"/>
        </w:rPr>
        <w:t>pracovní den bezprostředně předcházející dni splatnosti takové pohledávky.</w:t>
      </w:r>
    </w:p>
    <w:p w14:paraId="3D4091FB"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sz w:val="18"/>
          <w:szCs w:val="18"/>
          <w:lang w:val="cs-CZ"/>
        </w:rPr>
        <w:t>Banka nemusí přijmout jakoukoli úhradu od jiné osoby než Klienta.</w:t>
      </w:r>
    </w:p>
    <w:p w14:paraId="712D1E7A" w14:textId="77777777" w:rsidR="00DA04E6" w:rsidRPr="00F528CB" w:rsidRDefault="00DA04E6" w:rsidP="00DA04E6">
      <w:pPr>
        <w:numPr>
          <w:ilvl w:val="0"/>
          <w:numId w:val="13"/>
        </w:numPr>
        <w:tabs>
          <w:tab w:val="clear" w:pos="720"/>
        </w:tabs>
        <w:overflowPunct/>
        <w:autoSpaceDE/>
        <w:autoSpaceDN/>
        <w:adjustRightInd/>
        <w:spacing w:before="120"/>
        <w:ind w:left="357" w:hanging="357"/>
        <w:rPr>
          <w:rFonts w:ascii="Arial" w:hAnsi="Arial" w:cs="Arial"/>
          <w:sz w:val="18"/>
          <w:szCs w:val="18"/>
          <w:lang w:val="cs-CZ"/>
        </w:rPr>
      </w:pPr>
      <w:r w:rsidRPr="00F528CB">
        <w:rPr>
          <w:rFonts w:ascii="Arial" w:hAnsi="Arial" w:cs="Arial"/>
          <w:sz w:val="18"/>
          <w:szCs w:val="18"/>
          <w:u w:val="single"/>
          <w:lang w:val="cs-CZ"/>
        </w:rPr>
        <w:t>Způsob splácení Úvěru</w:t>
      </w:r>
      <w:r w:rsidRPr="00F528CB">
        <w:rPr>
          <w:rFonts w:ascii="Arial" w:hAnsi="Arial" w:cs="Arial"/>
          <w:b/>
          <w:sz w:val="18"/>
          <w:szCs w:val="18"/>
          <w:u w:val="single"/>
          <w:lang w:val="cs-CZ"/>
        </w:rPr>
        <w:t>.</w:t>
      </w:r>
      <w:r w:rsidRPr="00F528CB">
        <w:rPr>
          <w:rFonts w:ascii="Arial" w:hAnsi="Arial" w:cs="Arial"/>
          <w:sz w:val="18"/>
          <w:szCs w:val="18"/>
          <w:lang w:val="cs-CZ"/>
        </w:rPr>
        <w:t xml:space="preserve"> Klient souhlasí</w:t>
      </w:r>
      <w:r w:rsidR="00453CF5" w:rsidRPr="00F528CB">
        <w:rPr>
          <w:rFonts w:ascii="Arial" w:hAnsi="Arial" w:cs="Arial"/>
          <w:sz w:val="18"/>
          <w:szCs w:val="18"/>
          <w:lang w:val="cs-CZ"/>
        </w:rPr>
        <w:t xml:space="preserve"> s </w:t>
      </w:r>
      <w:r w:rsidRPr="00F528CB">
        <w:rPr>
          <w:rFonts w:ascii="Arial" w:hAnsi="Arial" w:cs="Arial"/>
          <w:sz w:val="18"/>
          <w:szCs w:val="18"/>
          <w:lang w:val="cs-CZ"/>
        </w:rPr>
        <w:t>tím, aby Banka prováděla úhrady svých splatných pohledávek</w:t>
      </w:r>
      <w:r w:rsidR="00453CF5" w:rsidRPr="00F528CB">
        <w:rPr>
          <w:rFonts w:ascii="Arial" w:hAnsi="Arial" w:cs="Arial"/>
          <w:sz w:val="18"/>
          <w:szCs w:val="18"/>
          <w:lang w:val="cs-CZ"/>
        </w:rPr>
        <w:t xml:space="preserve"> z </w:t>
      </w:r>
      <w:r w:rsidRPr="00F528CB">
        <w:rPr>
          <w:rFonts w:ascii="Arial" w:hAnsi="Arial" w:cs="Arial"/>
          <w:sz w:val="18"/>
          <w:szCs w:val="18"/>
          <w:lang w:val="cs-CZ"/>
        </w:rPr>
        <w:t>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inkasem</w:t>
      </w:r>
      <w:r w:rsidR="00453CF5" w:rsidRPr="00F528CB">
        <w:rPr>
          <w:rFonts w:ascii="Arial" w:hAnsi="Arial" w:cs="Arial"/>
          <w:sz w:val="18"/>
          <w:szCs w:val="18"/>
          <w:lang w:val="cs-CZ"/>
        </w:rPr>
        <w:t xml:space="preserve"> z </w:t>
      </w:r>
      <w:r w:rsidRPr="00F528CB">
        <w:rPr>
          <w:rFonts w:ascii="Arial" w:hAnsi="Arial" w:cs="Arial"/>
          <w:sz w:val="18"/>
          <w:szCs w:val="18"/>
          <w:lang w:val="cs-CZ"/>
        </w:rPr>
        <w:t>Běžného účtu,</w:t>
      </w:r>
      <w:r w:rsidR="00453CF5" w:rsidRPr="00F528CB">
        <w:rPr>
          <w:rFonts w:ascii="Arial" w:hAnsi="Arial" w:cs="Arial"/>
          <w:sz w:val="18"/>
          <w:szCs w:val="18"/>
          <w:lang w:val="cs-CZ"/>
        </w:rPr>
        <w:t xml:space="preserve"> a </w:t>
      </w:r>
      <w:r w:rsidRPr="00F528CB">
        <w:rPr>
          <w:rFonts w:ascii="Arial" w:hAnsi="Arial" w:cs="Arial"/>
          <w:sz w:val="18"/>
          <w:szCs w:val="18"/>
          <w:lang w:val="cs-CZ"/>
        </w:rPr>
        <w:t>to bez předchozího příkazu Klienta</w:t>
      </w:r>
      <w:r w:rsidR="00453CF5" w:rsidRPr="00F528CB">
        <w:rPr>
          <w:rFonts w:ascii="Arial" w:hAnsi="Arial" w:cs="Arial"/>
          <w:sz w:val="18"/>
          <w:szCs w:val="18"/>
          <w:lang w:val="cs-CZ"/>
        </w:rPr>
        <w:t xml:space="preserve"> a </w:t>
      </w:r>
      <w:r w:rsidRPr="00F528CB">
        <w:rPr>
          <w:rFonts w:ascii="Arial" w:hAnsi="Arial" w:cs="Arial"/>
          <w:sz w:val="18"/>
          <w:szCs w:val="18"/>
          <w:lang w:val="cs-CZ"/>
        </w:rPr>
        <w:t>bez jeho vyrozumění. Zároveň Klient zmocňuje Banku</w:t>
      </w:r>
      <w:r w:rsidR="00453CF5" w:rsidRPr="00F528CB">
        <w:rPr>
          <w:rFonts w:ascii="Arial" w:hAnsi="Arial" w:cs="Arial"/>
          <w:sz w:val="18"/>
          <w:szCs w:val="18"/>
          <w:lang w:val="cs-CZ"/>
        </w:rPr>
        <w:t xml:space="preserve"> k </w:t>
      </w:r>
      <w:r w:rsidRPr="00F528CB">
        <w:rPr>
          <w:rFonts w:ascii="Arial" w:hAnsi="Arial" w:cs="Arial"/>
          <w:sz w:val="18"/>
          <w:szCs w:val="18"/>
          <w:lang w:val="cs-CZ"/>
        </w:rPr>
        <w:t>vystavení platebních dokladů</w:t>
      </w:r>
      <w:r w:rsidR="00453CF5" w:rsidRPr="00F528CB">
        <w:rPr>
          <w:rFonts w:ascii="Arial" w:hAnsi="Arial" w:cs="Arial"/>
          <w:sz w:val="18"/>
          <w:szCs w:val="18"/>
          <w:lang w:val="cs-CZ"/>
        </w:rPr>
        <w:t xml:space="preserve"> k </w:t>
      </w:r>
      <w:r w:rsidRPr="00F528CB">
        <w:rPr>
          <w:rFonts w:ascii="Arial" w:hAnsi="Arial" w:cs="Arial"/>
          <w:sz w:val="18"/>
          <w:szCs w:val="18"/>
          <w:lang w:val="cs-CZ"/>
        </w:rPr>
        <w:t>vyrovnání těchto pohledávek</w:t>
      </w:r>
      <w:r w:rsidR="00453CF5" w:rsidRPr="00F528CB">
        <w:rPr>
          <w:rFonts w:ascii="Arial" w:hAnsi="Arial" w:cs="Arial"/>
          <w:sz w:val="18"/>
          <w:szCs w:val="18"/>
          <w:lang w:val="cs-CZ"/>
        </w:rPr>
        <w:t xml:space="preserve"> a k </w:t>
      </w:r>
      <w:r w:rsidRPr="00F528CB">
        <w:rPr>
          <w:rFonts w:ascii="Arial" w:hAnsi="Arial" w:cs="Arial"/>
          <w:sz w:val="18"/>
          <w:szCs w:val="18"/>
          <w:lang w:val="cs-CZ"/>
        </w:rPr>
        <w:t>provedení jejich úhrad</w:t>
      </w:r>
      <w:r w:rsidR="00453CF5" w:rsidRPr="00F528CB">
        <w:rPr>
          <w:rFonts w:ascii="Arial" w:hAnsi="Arial" w:cs="Arial"/>
          <w:sz w:val="18"/>
          <w:szCs w:val="18"/>
          <w:lang w:val="cs-CZ"/>
        </w:rPr>
        <w:t xml:space="preserve"> v </w:t>
      </w:r>
      <w:r w:rsidRPr="00F528CB">
        <w:rPr>
          <w:rFonts w:ascii="Arial" w:hAnsi="Arial" w:cs="Arial"/>
          <w:sz w:val="18"/>
          <w:szCs w:val="18"/>
          <w:lang w:val="cs-CZ"/>
        </w:rPr>
        <w:t>den splatnosti před ostatními platbami, které je Banka</w:t>
      </w:r>
      <w:r w:rsidR="00453CF5" w:rsidRPr="00F528CB">
        <w:rPr>
          <w:rFonts w:ascii="Arial" w:hAnsi="Arial" w:cs="Arial"/>
          <w:sz w:val="18"/>
          <w:szCs w:val="18"/>
          <w:lang w:val="cs-CZ"/>
        </w:rPr>
        <w:t xml:space="preserve"> v </w:t>
      </w:r>
      <w:r w:rsidRPr="00F528CB">
        <w:rPr>
          <w:rFonts w:ascii="Arial" w:hAnsi="Arial" w:cs="Arial"/>
          <w:sz w:val="18"/>
          <w:szCs w:val="18"/>
          <w:lang w:val="cs-CZ"/>
        </w:rPr>
        <w:t>tento den povinna podle příkazu Klienta provést</w:t>
      </w:r>
      <w:r w:rsidR="00453CF5" w:rsidRPr="00F528CB">
        <w:rPr>
          <w:rFonts w:ascii="Arial" w:hAnsi="Arial" w:cs="Arial"/>
          <w:sz w:val="18"/>
          <w:szCs w:val="18"/>
          <w:lang w:val="cs-CZ"/>
        </w:rPr>
        <w:t xml:space="preserve"> z </w:t>
      </w:r>
      <w:r w:rsidRPr="00F528CB">
        <w:rPr>
          <w:rFonts w:ascii="Arial" w:hAnsi="Arial" w:cs="Arial"/>
          <w:sz w:val="18"/>
          <w:szCs w:val="18"/>
          <w:lang w:val="cs-CZ"/>
        </w:rPr>
        <w:t>takového účtu.</w:t>
      </w:r>
      <w:r w:rsidR="00453CF5" w:rsidRPr="00F528CB">
        <w:rPr>
          <w:rFonts w:ascii="Arial" w:hAnsi="Arial" w:cs="Arial"/>
          <w:sz w:val="18"/>
          <w:szCs w:val="18"/>
          <w:lang w:val="cs-CZ"/>
        </w:rPr>
        <w:t xml:space="preserve"> V </w:t>
      </w:r>
      <w:r w:rsidRPr="00F528CB">
        <w:rPr>
          <w:rFonts w:ascii="Arial" w:hAnsi="Arial" w:cs="Arial"/>
          <w:sz w:val="18"/>
          <w:szCs w:val="18"/>
          <w:lang w:val="cs-CZ"/>
        </w:rPr>
        <w:t>případě nedostatku zdrojů na takovém účtu má Banka právo přistoupit</w:t>
      </w:r>
      <w:r w:rsidR="00453CF5" w:rsidRPr="00F528CB">
        <w:rPr>
          <w:rFonts w:ascii="Arial" w:hAnsi="Arial" w:cs="Arial"/>
          <w:sz w:val="18"/>
          <w:szCs w:val="18"/>
          <w:lang w:val="cs-CZ"/>
        </w:rPr>
        <w:t xml:space="preserve"> k </w:t>
      </w:r>
      <w:r w:rsidRPr="00F528CB">
        <w:rPr>
          <w:rFonts w:ascii="Arial" w:hAnsi="Arial" w:cs="Arial"/>
          <w:sz w:val="18"/>
          <w:szCs w:val="18"/>
          <w:lang w:val="cs-CZ"/>
        </w:rPr>
        <w:t>započtení svých pohledávek</w:t>
      </w:r>
      <w:r w:rsidR="00453CF5" w:rsidRPr="00F528CB">
        <w:rPr>
          <w:rFonts w:ascii="Arial" w:hAnsi="Arial" w:cs="Arial"/>
          <w:sz w:val="18"/>
          <w:szCs w:val="18"/>
          <w:lang w:val="cs-CZ"/>
        </w:rPr>
        <w:t xml:space="preserve"> s </w:t>
      </w:r>
      <w:r w:rsidRPr="00F528CB">
        <w:rPr>
          <w:rFonts w:ascii="Arial" w:hAnsi="Arial" w:cs="Arial"/>
          <w:sz w:val="18"/>
          <w:szCs w:val="18"/>
          <w:lang w:val="cs-CZ"/>
        </w:rPr>
        <w:t>pohledávkami</w:t>
      </w:r>
      <w:r w:rsidR="00453CF5" w:rsidRPr="00F528CB">
        <w:rPr>
          <w:rFonts w:ascii="Arial" w:hAnsi="Arial" w:cs="Arial"/>
          <w:sz w:val="18"/>
          <w:szCs w:val="18"/>
          <w:lang w:val="cs-CZ"/>
        </w:rPr>
        <w:t xml:space="preserve"> z </w:t>
      </w:r>
      <w:r w:rsidRPr="00F528CB">
        <w:rPr>
          <w:rFonts w:ascii="Arial" w:hAnsi="Arial" w:cs="Arial"/>
          <w:sz w:val="18"/>
          <w:szCs w:val="18"/>
          <w:lang w:val="cs-CZ"/>
        </w:rPr>
        <w:t>kteréhokoliv jiného účtu (mimo účtu vázaných prostředků), který Banka pro Klienta vede.</w:t>
      </w:r>
    </w:p>
    <w:p w14:paraId="6AF7156B" w14:textId="77777777" w:rsidR="00453CF5" w:rsidRPr="00F528CB" w:rsidRDefault="00DA04E6" w:rsidP="00DA04E6">
      <w:pPr>
        <w:keepNext/>
        <w:numPr>
          <w:ilvl w:val="0"/>
          <w:numId w:val="13"/>
        </w:numPr>
        <w:tabs>
          <w:tab w:val="clear" w:pos="720"/>
        </w:tabs>
        <w:overflowPunct/>
        <w:autoSpaceDE/>
        <w:autoSpaceDN/>
        <w:adjustRightInd/>
        <w:spacing w:before="120"/>
        <w:ind w:left="357" w:hanging="357"/>
        <w:rPr>
          <w:rFonts w:ascii="Arial" w:hAnsi="Arial" w:cs="Arial"/>
          <w:sz w:val="18"/>
          <w:szCs w:val="18"/>
          <w:lang w:val="cs-CZ"/>
        </w:rPr>
      </w:pPr>
      <w:r w:rsidRPr="00F528CB">
        <w:rPr>
          <w:rFonts w:ascii="Arial" w:hAnsi="Arial" w:cs="Arial"/>
          <w:sz w:val="18"/>
          <w:szCs w:val="18"/>
          <w:u w:val="single"/>
          <w:lang w:val="cs-CZ"/>
        </w:rPr>
        <w:t xml:space="preserve">Pořadí úhrad. </w:t>
      </w:r>
      <w:proofErr w:type="gramStart"/>
      <w:r w:rsidRPr="00F528CB">
        <w:rPr>
          <w:rFonts w:ascii="Arial" w:hAnsi="Arial" w:cs="Arial"/>
          <w:sz w:val="18"/>
          <w:szCs w:val="18"/>
          <w:lang w:val="cs-CZ"/>
        </w:rPr>
        <w:t>Nestačí</w:t>
      </w:r>
      <w:proofErr w:type="gramEnd"/>
      <w:r w:rsidRPr="00F528CB">
        <w:rPr>
          <w:rFonts w:ascii="Arial" w:hAnsi="Arial" w:cs="Arial"/>
          <w:sz w:val="18"/>
          <w:szCs w:val="18"/>
          <w:lang w:val="cs-CZ"/>
        </w:rPr>
        <w:t>-li disponibilní zůstatek na Běžném účtu anebo na jiných účtech uvedených</w:t>
      </w:r>
      <w:r w:rsidR="00453CF5" w:rsidRPr="00F528CB">
        <w:rPr>
          <w:rFonts w:ascii="Arial" w:hAnsi="Arial" w:cs="Arial"/>
          <w:sz w:val="18"/>
          <w:szCs w:val="18"/>
          <w:lang w:val="cs-CZ"/>
        </w:rPr>
        <w:t xml:space="preserve"> v </w:t>
      </w:r>
      <w:r w:rsidRPr="00F528CB">
        <w:rPr>
          <w:rFonts w:ascii="Arial" w:hAnsi="Arial" w:cs="Arial"/>
          <w:sz w:val="18"/>
          <w:szCs w:val="18"/>
          <w:lang w:val="cs-CZ"/>
        </w:rPr>
        <w:t>předchozím odstavci 3 spolu</w:t>
      </w:r>
      <w:r w:rsidR="00453CF5" w:rsidRPr="00F528CB">
        <w:rPr>
          <w:rFonts w:ascii="Arial" w:hAnsi="Arial" w:cs="Arial"/>
          <w:sz w:val="18"/>
          <w:szCs w:val="18"/>
          <w:lang w:val="cs-CZ"/>
        </w:rPr>
        <w:t xml:space="preserve"> s </w:t>
      </w:r>
      <w:r w:rsidRPr="00F528CB">
        <w:rPr>
          <w:rFonts w:ascii="Arial" w:hAnsi="Arial" w:cs="Arial"/>
          <w:sz w:val="18"/>
          <w:szCs w:val="18"/>
          <w:lang w:val="cs-CZ"/>
        </w:rPr>
        <w:t>dalšími prostředky Klienta na úhradu splatných pohledávek Banky</w:t>
      </w:r>
      <w:r w:rsidR="00453CF5" w:rsidRPr="00F528CB">
        <w:rPr>
          <w:rFonts w:ascii="Arial" w:hAnsi="Arial" w:cs="Arial"/>
          <w:sz w:val="18"/>
          <w:szCs w:val="18"/>
          <w:lang w:val="cs-CZ"/>
        </w:rPr>
        <w:t xml:space="preserve"> z </w:t>
      </w:r>
      <w:r w:rsidRPr="00F528CB">
        <w:rPr>
          <w:rFonts w:ascii="Arial" w:hAnsi="Arial" w:cs="Arial"/>
          <w:sz w:val="18"/>
          <w:szCs w:val="18"/>
          <w:lang w:val="cs-CZ"/>
        </w:rPr>
        <w:t>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budou prostředky na účtech Klienta použity</w:t>
      </w:r>
      <w:r w:rsidR="00453CF5" w:rsidRPr="00F528CB">
        <w:rPr>
          <w:rFonts w:ascii="Arial" w:hAnsi="Arial" w:cs="Arial"/>
          <w:sz w:val="18"/>
          <w:szCs w:val="18"/>
          <w:lang w:val="cs-CZ"/>
        </w:rPr>
        <w:t xml:space="preserve"> k </w:t>
      </w:r>
      <w:r w:rsidRPr="00F528CB">
        <w:rPr>
          <w:rFonts w:ascii="Arial" w:hAnsi="Arial" w:cs="Arial"/>
          <w:sz w:val="18"/>
          <w:szCs w:val="18"/>
          <w:lang w:val="cs-CZ"/>
        </w:rPr>
        <w:t>uspokojení pohledávek Banky</w:t>
      </w:r>
      <w:r w:rsidR="00453CF5" w:rsidRPr="00F528CB">
        <w:rPr>
          <w:rFonts w:ascii="Arial" w:hAnsi="Arial" w:cs="Arial"/>
          <w:sz w:val="18"/>
          <w:szCs w:val="18"/>
          <w:lang w:val="cs-CZ"/>
        </w:rPr>
        <w:t xml:space="preserve"> v </w:t>
      </w:r>
      <w:r w:rsidRPr="00F528CB">
        <w:rPr>
          <w:rFonts w:ascii="Arial" w:hAnsi="Arial" w:cs="Arial"/>
          <w:sz w:val="18"/>
          <w:szCs w:val="18"/>
          <w:lang w:val="cs-CZ"/>
        </w:rPr>
        <w:t>následujícím pořadí:</w:t>
      </w:r>
    </w:p>
    <w:p w14:paraId="23FDA7AE" w14:textId="77777777" w:rsidR="00DA04E6" w:rsidRPr="00F528CB" w:rsidRDefault="00DA04E6" w:rsidP="00DA04E6">
      <w:pPr>
        <w:keepNext/>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úhrada škod</w:t>
      </w:r>
      <w:r w:rsidR="00453CF5" w:rsidRPr="00F528CB">
        <w:rPr>
          <w:rFonts w:ascii="Arial" w:hAnsi="Arial" w:cs="Arial"/>
          <w:sz w:val="18"/>
          <w:szCs w:val="18"/>
          <w:lang w:val="cs-CZ"/>
        </w:rPr>
        <w:t xml:space="preserve"> a </w:t>
      </w:r>
      <w:r w:rsidRPr="00F528CB">
        <w:rPr>
          <w:rFonts w:ascii="Arial" w:hAnsi="Arial" w:cs="Arial"/>
          <w:sz w:val="18"/>
          <w:szCs w:val="18"/>
          <w:lang w:val="cs-CZ"/>
        </w:rPr>
        <w:t>nákladů vynaložených Bankou,</w:t>
      </w:r>
    </w:p>
    <w:p w14:paraId="551670C9" w14:textId="77777777" w:rsidR="00DA04E6" w:rsidRPr="00F528CB"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Ceny,</w:t>
      </w:r>
    </w:p>
    <w:p w14:paraId="58F1C029" w14:textId="77777777" w:rsidR="00DA04E6" w:rsidRPr="00F528CB"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úroky</w:t>
      </w:r>
      <w:r w:rsidR="00453CF5" w:rsidRPr="00F528CB">
        <w:rPr>
          <w:rFonts w:ascii="Arial" w:hAnsi="Arial" w:cs="Arial"/>
          <w:sz w:val="18"/>
          <w:szCs w:val="18"/>
          <w:lang w:val="cs-CZ"/>
        </w:rPr>
        <w:t xml:space="preserve"> z </w:t>
      </w:r>
      <w:r w:rsidRPr="00F528CB">
        <w:rPr>
          <w:rFonts w:ascii="Arial" w:hAnsi="Arial" w:cs="Arial"/>
          <w:sz w:val="18"/>
          <w:szCs w:val="18"/>
          <w:lang w:val="cs-CZ"/>
        </w:rPr>
        <w:t>Úvěru,</w:t>
      </w:r>
    </w:p>
    <w:p w14:paraId="4D65C95F" w14:textId="77777777" w:rsidR="00453CF5" w:rsidRPr="00F528CB"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úroky</w:t>
      </w:r>
      <w:r w:rsidR="00453CF5" w:rsidRPr="00F528CB">
        <w:rPr>
          <w:rFonts w:ascii="Arial" w:hAnsi="Arial" w:cs="Arial"/>
          <w:sz w:val="18"/>
          <w:szCs w:val="18"/>
          <w:lang w:val="cs-CZ"/>
        </w:rPr>
        <w:t xml:space="preserve"> z </w:t>
      </w:r>
      <w:r w:rsidRPr="00F528CB">
        <w:rPr>
          <w:rFonts w:ascii="Arial" w:hAnsi="Arial" w:cs="Arial"/>
          <w:sz w:val="18"/>
          <w:szCs w:val="18"/>
          <w:lang w:val="cs-CZ"/>
        </w:rPr>
        <w:t>prodlení,</w:t>
      </w:r>
    </w:p>
    <w:p w14:paraId="54EB319A" w14:textId="77777777" w:rsidR="00DA04E6" w:rsidRPr="00F528CB"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splátky Úvěru (pokud se Úvěr splácí formou částečných splátek počínaje splátkou</w:t>
      </w:r>
      <w:r w:rsidR="00453CF5" w:rsidRPr="00F528CB">
        <w:rPr>
          <w:rFonts w:ascii="Arial" w:hAnsi="Arial" w:cs="Arial"/>
          <w:sz w:val="18"/>
          <w:szCs w:val="18"/>
          <w:lang w:val="cs-CZ"/>
        </w:rPr>
        <w:t xml:space="preserve"> s </w:t>
      </w:r>
      <w:r w:rsidRPr="00F528CB">
        <w:rPr>
          <w:rFonts w:ascii="Arial" w:hAnsi="Arial" w:cs="Arial"/>
          <w:sz w:val="18"/>
          <w:szCs w:val="18"/>
          <w:lang w:val="cs-CZ"/>
        </w:rPr>
        <w:t>nejstarším</w:t>
      </w:r>
      <w:r w:rsidR="00453CF5" w:rsidRPr="00F528CB">
        <w:rPr>
          <w:rFonts w:ascii="Arial" w:hAnsi="Arial" w:cs="Arial"/>
          <w:sz w:val="18"/>
          <w:szCs w:val="18"/>
          <w:lang w:val="cs-CZ"/>
        </w:rPr>
        <w:t xml:space="preserve"> a </w:t>
      </w:r>
      <w:r w:rsidRPr="00F528CB">
        <w:rPr>
          <w:rFonts w:ascii="Arial" w:hAnsi="Arial" w:cs="Arial"/>
          <w:sz w:val="18"/>
          <w:szCs w:val="18"/>
          <w:lang w:val="cs-CZ"/>
        </w:rPr>
        <w:t>konče splátkou</w:t>
      </w:r>
      <w:r w:rsidR="00453CF5" w:rsidRPr="00F528CB">
        <w:rPr>
          <w:rFonts w:ascii="Arial" w:hAnsi="Arial" w:cs="Arial"/>
          <w:sz w:val="18"/>
          <w:szCs w:val="18"/>
          <w:lang w:val="cs-CZ"/>
        </w:rPr>
        <w:t xml:space="preserve"> s </w:t>
      </w:r>
      <w:r w:rsidRPr="00F528CB">
        <w:rPr>
          <w:rFonts w:ascii="Arial" w:hAnsi="Arial" w:cs="Arial"/>
          <w:sz w:val="18"/>
          <w:szCs w:val="18"/>
          <w:lang w:val="cs-CZ"/>
        </w:rPr>
        <w:t>nejnovějším datem splatnosti),</w:t>
      </w:r>
    </w:p>
    <w:p w14:paraId="5DDAD6F5" w14:textId="77777777" w:rsidR="00DA04E6" w:rsidRPr="00F528CB"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smluvní pokuty, a</w:t>
      </w:r>
    </w:p>
    <w:p w14:paraId="2F755211" w14:textId="77777777" w:rsidR="00DA04E6" w:rsidRPr="00F528CB" w:rsidRDefault="00DA04E6" w:rsidP="00DA04E6">
      <w:pPr>
        <w:numPr>
          <w:ilvl w:val="0"/>
          <w:numId w:val="12"/>
        </w:numPr>
        <w:tabs>
          <w:tab w:val="clear" w:pos="28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ostatní pohledávky Banky.</w:t>
      </w:r>
    </w:p>
    <w:p w14:paraId="42DA2094" w14:textId="77777777" w:rsidR="00DA04E6" w:rsidRPr="00F528CB" w:rsidRDefault="00DA04E6" w:rsidP="00DA04E6">
      <w:pPr>
        <w:keepNext/>
        <w:keepLines/>
        <w:spacing w:before="360"/>
        <w:rPr>
          <w:rFonts w:ascii="Arial" w:hAnsi="Arial" w:cs="Arial"/>
          <w:b/>
          <w:bCs/>
          <w:sz w:val="18"/>
          <w:szCs w:val="18"/>
          <w:lang w:val="cs-CZ"/>
        </w:rPr>
      </w:pPr>
      <w:r w:rsidRPr="00F528CB">
        <w:rPr>
          <w:rFonts w:ascii="Arial" w:hAnsi="Arial" w:cs="Arial"/>
          <w:b/>
          <w:bCs/>
          <w:sz w:val="18"/>
          <w:szCs w:val="18"/>
          <w:lang w:val="cs-CZ"/>
        </w:rPr>
        <w:t>Článek VI</w:t>
      </w:r>
      <w:r w:rsidRPr="00F528CB">
        <w:rPr>
          <w:rFonts w:ascii="Arial" w:hAnsi="Arial" w:cs="Arial"/>
          <w:b/>
          <w:bCs/>
          <w:sz w:val="18"/>
          <w:szCs w:val="18"/>
          <w:lang w:val="cs-CZ"/>
        </w:rPr>
        <w:br/>
        <w:t>PROHLÁŠENÍ</w:t>
      </w:r>
      <w:r w:rsidR="00453CF5" w:rsidRPr="00F528CB">
        <w:rPr>
          <w:rFonts w:ascii="Arial" w:hAnsi="Arial" w:cs="Arial"/>
          <w:b/>
          <w:bCs/>
          <w:sz w:val="18"/>
          <w:szCs w:val="18"/>
          <w:lang w:val="cs-CZ"/>
        </w:rPr>
        <w:t xml:space="preserve"> A </w:t>
      </w:r>
      <w:r w:rsidRPr="00F528CB">
        <w:rPr>
          <w:rFonts w:ascii="Arial" w:hAnsi="Arial" w:cs="Arial"/>
          <w:b/>
          <w:bCs/>
          <w:sz w:val="18"/>
          <w:szCs w:val="18"/>
          <w:lang w:val="cs-CZ"/>
        </w:rPr>
        <w:t>POVINNOSTI KLIENTA</w:t>
      </w:r>
    </w:p>
    <w:p w14:paraId="4520B5C4" w14:textId="77777777" w:rsidR="00DA04E6" w:rsidRPr="00F528CB" w:rsidRDefault="00DA04E6" w:rsidP="00DA04E6">
      <w:pPr>
        <w:numPr>
          <w:ilvl w:val="0"/>
          <w:numId w:val="14"/>
        </w:numPr>
        <w:tabs>
          <w:tab w:val="clear" w:pos="720"/>
        </w:tabs>
        <w:overflowPunct/>
        <w:autoSpaceDE/>
        <w:autoSpaceDN/>
        <w:adjustRightInd/>
        <w:spacing w:before="120"/>
        <w:ind w:left="357" w:hanging="357"/>
        <w:rPr>
          <w:rFonts w:ascii="Arial" w:hAnsi="Arial" w:cs="Arial"/>
          <w:sz w:val="18"/>
          <w:szCs w:val="18"/>
          <w:lang w:val="cs-CZ"/>
        </w:rPr>
      </w:pPr>
      <w:r w:rsidRPr="00F528CB">
        <w:rPr>
          <w:rFonts w:ascii="Arial" w:hAnsi="Arial" w:cs="Arial"/>
          <w:sz w:val="18"/>
          <w:szCs w:val="18"/>
          <w:u w:val="single"/>
          <w:lang w:val="cs-CZ"/>
        </w:rPr>
        <w:t>Prohlášení Klienta</w:t>
      </w:r>
      <w:r w:rsidR="00453CF5" w:rsidRPr="00F528CB">
        <w:rPr>
          <w:rFonts w:ascii="Arial" w:hAnsi="Arial" w:cs="Arial"/>
          <w:sz w:val="18"/>
          <w:szCs w:val="18"/>
          <w:u w:val="single"/>
          <w:lang w:val="cs-CZ"/>
        </w:rPr>
        <w:t xml:space="preserve"> a </w:t>
      </w:r>
      <w:r w:rsidRPr="00F528CB">
        <w:rPr>
          <w:rFonts w:ascii="Arial" w:hAnsi="Arial" w:cs="Arial"/>
          <w:sz w:val="18"/>
          <w:szCs w:val="18"/>
          <w:u w:val="single"/>
          <w:lang w:val="cs-CZ"/>
        </w:rPr>
        <w:t>jeho součinnost</w:t>
      </w:r>
      <w:r w:rsidRPr="00F528CB">
        <w:rPr>
          <w:rFonts w:ascii="Arial" w:hAnsi="Arial" w:cs="Arial"/>
          <w:sz w:val="18"/>
          <w:szCs w:val="18"/>
          <w:lang w:val="cs-CZ"/>
        </w:rPr>
        <w:t>. Klient prohlašuje, že uzavření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včetně realizace účelu Úvěru, bylo řádně</w:t>
      </w:r>
      <w:r w:rsidR="00453CF5" w:rsidRPr="00F528CB">
        <w:rPr>
          <w:rFonts w:ascii="Arial" w:hAnsi="Arial" w:cs="Arial"/>
          <w:sz w:val="18"/>
          <w:szCs w:val="18"/>
          <w:lang w:val="cs-CZ"/>
        </w:rPr>
        <w:t xml:space="preserve"> a </w:t>
      </w:r>
      <w:r w:rsidRPr="00F528CB">
        <w:rPr>
          <w:rFonts w:ascii="Arial" w:hAnsi="Arial" w:cs="Arial"/>
          <w:sz w:val="18"/>
          <w:szCs w:val="18"/>
          <w:lang w:val="cs-CZ"/>
        </w:rPr>
        <w:t>platně schváleno příslušnými orgány Klienta</w:t>
      </w:r>
      <w:r w:rsidR="00453CF5" w:rsidRPr="00F528CB">
        <w:rPr>
          <w:rFonts w:ascii="Arial" w:hAnsi="Arial" w:cs="Arial"/>
          <w:sz w:val="18"/>
          <w:szCs w:val="18"/>
          <w:lang w:val="cs-CZ"/>
        </w:rPr>
        <w:t xml:space="preserve"> v </w:t>
      </w:r>
      <w:r w:rsidRPr="00F528CB">
        <w:rPr>
          <w:rFonts w:ascii="Arial" w:hAnsi="Arial" w:cs="Arial"/>
          <w:sz w:val="18"/>
          <w:szCs w:val="18"/>
          <w:lang w:val="cs-CZ"/>
        </w:rPr>
        <w:t>souladu</w:t>
      </w:r>
      <w:r w:rsidR="00453CF5" w:rsidRPr="00F528CB">
        <w:rPr>
          <w:rFonts w:ascii="Arial" w:hAnsi="Arial" w:cs="Arial"/>
          <w:sz w:val="18"/>
          <w:szCs w:val="18"/>
          <w:lang w:val="cs-CZ"/>
        </w:rPr>
        <w:t xml:space="preserve"> s </w:t>
      </w:r>
      <w:r w:rsidRPr="00F528CB">
        <w:rPr>
          <w:rFonts w:ascii="Arial" w:hAnsi="Arial" w:cs="Arial"/>
          <w:sz w:val="18"/>
          <w:szCs w:val="18"/>
          <w:lang w:val="cs-CZ"/>
        </w:rPr>
        <w:t>obecně závaznými právními předpisy.</w:t>
      </w:r>
    </w:p>
    <w:p w14:paraId="12E9FE8A"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sz w:val="18"/>
          <w:szCs w:val="18"/>
          <w:lang w:val="cs-CZ"/>
        </w:rPr>
        <w:t>Klient bere na vědomí, že Banka je oprávněna kromě provádění kontroly účelovosti každého Čerpání prověřovat schopnost Klienta splácet Úvěr</w:t>
      </w:r>
      <w:r w:rsidR="00453CF5" w:rsidRPr="00F528CB">
        <w:rPr>
          <w:rFonts w:ascii="Arial" w:hAnsi="Arial" w:cs="Arial"/>
          <w:sz w:val="18"/>
          <w:szCs w:val="18"/>
          <w:lang w:val="cs-CZ"/>
        </w:rPr>
        <w:t xml:space="preserve"> a </w:t>
      </w:r>
      <w:r w:rsidRPr="00F528CB">
        <w:rPr>
          <w:rFonts w:ascii="Arial" w:hAnsi="Arial" w:cs="Arial"/>
          <w:sz w:val="18"/>
          <w:szCs w:val="18"/>
          <w:lang w:val="cs-CZ"/>
        </w:rPr>
        <w:t>plnit další dluhy</w:t>
      </w:r>
      <w:r w:rsidR="00453CF5" w:rsidRPr="00F528CB">
        <w:rPr>
          <w:rFonts w:ascii="Arial" w:hAnsi="Arial" w:cs="Arial"/>
          <w:sz w:val="18"/>
          <w:szCs w:val="18"/>
          <w:lang w:val="cs-CZ"/>
        </w:rPr>
        <w:t xml:space="preserve"> a </w:t>
      </w:r>
      <w:r w:rsidRPr="00F528CB">
        <w:rPr>
          <w:rFonts w:ascii="Arial" w:hAnsi="Arial" w:cs="Arial"/>
          <w:sz w:val="18"/>
          <w:szCs w:val="18"/>
          <w:lang w:val="cs-CZ"/>
        </w:rPr>
        <w:t>povinnosti vůči Bance, jakož</w:t>
      </w:r>
      <w:r w:rsidR="00453CF5" w:rsidRPr="00F528CB">
        <w:rPr>
          <w:rFonts w:ascii="Arial" w:hAnsi="Arial" w:cs="Arial"/>
          <w:sz w:val="18"/>
          <w:szCs w:val="18"/>
          <w:lang w:val="cs-CZ"/>
        </w:rPr>
        <w:t xml:space="preserve"> i </w:t>
      </w:r>
      <w:r w:rsidRPr="00F528CB">
        <w:rPr>
          <w:rFonts w:ascii="Arial" w:hAnsi="Arial" w:cs="Arial"/>
          <w:sz w:val="18"/>
          <w:szCs w:val="18"/>
          <w:lang w:val="cs-CZ"/>
        </w:rPr>
        <w:t>prověřovat další skutečnosti, které by mohly vést ve svých důsledcích</w:t>
      </w:r>
      <w:r w:rsidR="00453CF5" w:rsidRPr="00F528CB">
        <w:rPr>
          <w:rFonts w:ascii="Arial" w:hAnsi="Arial" w:cs="Arial"/>
          <w:sz w:val="18"/>
          <w:szCs w:val="18"/>
          <w:lang w:val="cs-CZ"/>
        </w:rPr>
        <w:t xml:space="preserve"> k </w:t>
      </w:r>
      <w:r w:rsidRPr="00F528CB">
        <w:rPr>
          <w:rFonts w:ascii="Arial" w:hAnsi="Arial" w:cs="Arial"/>
          <w:sz w:val="18"/>
          <w:szCs w:val="18"/>
          <w:lang w:val="cs-CZ"/>
        </w:rPr>
        <w:t>podstatné změně podmínek, za nichž byla tato Smlouva</w:t>
      </w:r>
      <w:r w:rsidR="00453CF5" w:rsidRPr="00F528CB">
        <w:rPr>
          <w:rFonts w:ascii="Arial" w:hAnsi="Arial" w:cs="Arial"/>
          <w:sz w:val="18"/>
          <w:szCs w:val="18"/>
          <w:lang w:val="cs-CZ"/>
        </w:rPr>
        <w:t xml:space="preserve"> o </w:t>
      </w:r>
      <w:r w:rsidRPr="00F528CB">
        <w:rPr>
          <w:rFonts w:ascii="Arial" w:hAnsi="Arial" w:cs="Arial"/>
          <w:sz w:val="18"/>
          <w:szCs w:val="18"/>
          <w:lang w:val="cs-CZ"/>
        </w:rPr>
        <w:t>úvěru uzavřena.</w:t>
      </w:r>
      <w:r w:rsidR="00453CF5" w:rsidRPr="00F528CB">
        <w:rPr>
          <w:rFonts w:ascii="Arial" w:hAnsi="Arial" w:cs="Arial"/>
          <w:sz w:val="18"/>
          <w:szCs w:val="18"/>
          <w:lang w:val="cs-CZ"/>
        </w:rPr>
        <w:t xml:space="preserve"> K </w:t>
      </w:r>
      <w:r w:rsidRPr="00F528CB">
        <w:rPr>
          <w:rFonts w:ascii="Arial" w:hAnsi="Arial" w:cs="Arial"/>
          <w:sz w:val="18"/>
          <w:szCs w:val="18"/>
          <w:lang w:val="cs-CZ"/>
        </w:rPr>
        <w:t>tomu je Klient povinen poskytnout Bance součinnost, zejména na její výzvu předložit požadované dokumenty, umožnit Bankou pověřenému pracovníkovi nebo třetí osobě provádět</w:t>
      </w:r>
      <w:r w:rsidR="00453CF5" w:rsidRPr="00F528CB">
        <w:rPr>
          <w:rFonts w:ascii="Arial" w:hAnsi="Arial" w:cs="Arial"/>
          <w:sz w:val="18"/>
          <w:szCs w:val="18"/>
          <w:lang w:val="cs-CZ"/>
        </w:rPr>
        <w:t xml:space="preserve"> v </w:t>
      </w:r>
      <w:r w:rsidRPr="00F528CB">
        <w:rPr>
          <w:rFonts w:ascii="Arial" w:hAnsi="Arial" w:cs="Arial"/>
          <w:sz w:val="18"/>
          <w:szCs w:val="18"/>
          <w:lang w:val="cs-CZ"/>
        </w:rPr>
        <w:t>prostorách Klienta kontrolu účetnictví Klienta</w:t>
      </w:r>
      <w:r w:rsidR="00453CF5" w:rsidRPr="00F528CB">
        <w:rPr>
          <w:rFonts w:ascii="Arial" w:hAnsi="Arial" w:cs="Arial"/>
          <w:sz w:val="18"/>
          <w:szCs w:val="18"/>
          <w:lang w:val="cs-CZ"/>
        </w:rPr>
        <w:t xml:space="preserve"> a </w:t>
      </w:r>
      <w:r w:rsidRPr="00F528CB">
        <w:rPr>
          <w:rFonts w:ascii="Arial" w:hAnsi="Arial" w:cs="Arial"/>
          <w:sz w:val="18"/>
          <w:szCs w:val="18"/>
          <w:lang w:val="cs-CZ"/>
        </w:rPr>
        <w:t>jiných dokumentů finančního charakteru, jakož</w:t>
      </w:r>
      <w:r w:rsidR="00453CF5" w:rsidRPr="00F528CB">
        <w:rPr>
          <w:rFonts w:ascii="Arial" w:hAnsi="Arial" w:cs="Arial"/>
          <w:sz w:val="18"/>
          <w:szCs w:val="18"/>
          <w:lang w:val="cs-CZ"/>
        </w:rPr>
        <w:t xml:space="preserve"> i </w:t>
      </w:r>
      <w:r w:rsidRPr="00F528CB">
        <w:rPr>
          <w:rFonts w:ascii="Arial" w:hAnsi="Arial" w:cs="Arial"/>
          <w:sz w:val="18"/>
          <w:szCs w:val="18"/>
          <w:lang w:val="cs-CZ"/>
        </w:rPr>
        <w:t>kontrolu realizace účelu Úvěru.</w:t>
      </w:r>
    </w:p>
    <w:p w14:paraId="35D6C1E9" w14:textId="77777777" w:rsidR="00D9202A" w:rsidRPr="00F528CB" w:rsidRDefault="00DA04E6" w:rsidP="00D9202A">
      <w:pPr>
        <w:keepNext/>
        <w:numPr>
          <w:ilvl w:val="0"/>
          <w:numId w:val="14"/>
        </w:numPr>
        <w:tabs>
          <w:tab w:val="clear" w:pos="720"/>
        </w:tabs>
        <w:overflowPunct/>
        <w:autoSpaceDE/>
        <w:autoSpaceDN/>
        <w:adjustRightInd/>
        <w:spacing w:before="120"/>
        <w:ind w:left="357" w:hanging="357"/>
        <w:rPr>
          <w:rFonts w:ascii="Arial" w:hAnsi="Arial" w:cs="Arial"/>
          <w:sz w:val="18"/>
          <w:szCs w:val="18"/>
          <w:lang w:val="cs-CZ"/>
        </w:rPr>
      </w:pPr>
      <w:r w:rsidRPr="00F528CB">
        <w:rPr>
          <w:rFonts w:ascii="Arial" w:hAnsi="Arial" w:cs="Arial"/>
          <w:sz w:val="18"/>
          <w:szCs w:val="18"/>
          <w:u w:val="single"/>
          <w:lang w:val="cs-CZ"/>
        </w:rPr>
        <w:lastRenderedPageBreak/>
        <w:t>Povinnosti Klienta</w:t>
      </w:r>
      <w:r w:rsidRPr="00F528CB">
        <w:rPr>
          <w:rFonts w:ascii="Arial" w:hAnsi="Arial" w:cs="Arial"/>
          <w:sz w:val="18"/>
          <w:szCs w:val="18"/>
          <w:lang w:val="cs-CZ"/>
        </w:rPr>
        <w:t>.</w:t>
      </w:r>
      <w:r w:rsidRPr="00F528CB">
        <w:rPr>
          <w:rFonts w:ascii="Arial" w:hAnsi="Arial" w:cs="Arial"/>
          <w:bCs/>
          <w:sz w:val="18"/>
          <w:szCs w:val="18"/>
          <w:lang w:val="cs-CZ"/>
        </w:rPr>
        <w:t xml:space="preserve"> Klient se zavazuje plnit veškeré povinnosti stanovené touto Smlouvou</w:t>
      </w:r>
      <w:r w:rsidR="00453CF5" w:rsidRPr="00F528CB">
        <w:rPr>
          <w:rFonts w:ascii="Arial" w:hAnsi="Arial" w:cs="Arial"/>
          <w:bCs/>
          <w:sz w:val="18"/>
          <w:szCs w:val="18"/>
          <w:lang w:val="cs-CZ"/>
        </w:rPr>
        <w:t xml:space="preserve"> o </w:t>
      </w:r>
      <w:r w:rsidRPr="00F528CB">
        <w:rPr>
          <w:rFonts w:ascii="Arial" w:hAnsi="Arial" w:cs="Arial"/>
          <w:bCs/>
          <w:sz w:val="18"/>
          <w:szCs w:val="18"/>
          <w:lang w:val="cs-CZ"/>
        </w:rPr>
        <w:t>úvěru</w:t>
      </w:r>
      <w:r w:rsidR="00453CF5" w:rsidRPr="00F528CB">
        <w:rPr>
          <w:rFonts w:ascii="Arial" w:hAnsi="Arial" w:cs="Arial"/>
          <w:bCs/>
          <w:sz w:val="18"/>
          <w:szCs w:val="18"/>
          <w:lang w:val="cs-CZ"/>
        </w:rPr>
        <w:t xml:space="preserve"> a </w:t>
      </w:r>
      <w:r w:rsidRPr="00F528CB">
        <w:rPr>
          <w:rFonts w:ascii="Arial" w:hAnsi="Arial" w:cs="Arial"/>
          <w:bCs/>
          <w:sz w:val="18"/>
          <w:szCs w:val="18"/>
          <w:lang w:val="cs-CZ"/>
        </w:rPr>
        <w:t xml:space="preserve">VOP. </w:t>
      </w:r>
      <w:r w:rsidRPr="00F528CB">
        <w:rPr>
          <w:rFonts w:ascii="Arial" w:hAnsi="Arial" w:cs="Arial"/>
          <w:sz w:val="18"/>
          <w:szCs w:val="18"/>
          <w:lang w:val="cs-CZ"/>
        </w:rPr>
        <w:t>Vedle povinností vyplývajících</w:t>
      </w:r>
      <w:r w:rsidR="00453CF5" w:rsidRPr="00F528CB">
        <w:rPr>
          <w:rFonts w:ascii="Arial" w:hAnsi="Arial" w:cs="Arial"/>
          <w:sz w:val="18"/>
          <w:szCs w:val="18"/>
          <w:lang w:val="cs-CZ"/>
        </w:rPr>
        <w:t xml:space="preserve"> z </w:t>
      </w:r>
      <w:r w:rsidRPr="00F528CB">
        <w:rPr>
          <w:rFonts w:ascii="Arial" w:hAnsi="Arial" w:cs="Arial"/>
          <w:sz w:val="18"/>
          <w:szCs w:val="18"/>
          <w:lang w:val="cs-CZ"/>
        </w:rPr>
        <w:t>jiných ustanovení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453CF5" w:rsidRPr="00F528CB">
        <w:rPr>
          <w:rFonts w:ascii="Arial" w:hAnsi="Arial" w:cs="Arial"/>
          <w:sz w:val="18"/>
          <w:szCs w:val="18"/>
          <w:lang w:val="cs-CZ"/>
        </w:rPr>
        <w:t xml:space="preserve"> a z </w:t>
      </w:r>
      <w:r w:rsidRPr="00F528CB">
        <w:rPr>
          <w:rFonts w:ascii="Arial" w:hAnsi="Arial" w:cs="Arial"/>
          <w:sz w:val="18"/>
          <w:szCs w:val="18"/>
          <w:lang w:val="cs-CZ"/>
        </w:rPr>
        <w:t>VOP se Klient dále zavazuje splnit následující povinnosti a/nebo předložit Bance následující dokumenty, případně zajistit, aby je Banka měla</w:t>
      </w:r>
      <w:r w:rsidR="00453CF5" w:rsidRPr="00F528CB">
        <w:rPr>
          <w:rFonts w:ascii="Arial" w:hAnsi="Arial" w:cs="Arial"/>
          <w:sz w:val="18"/>
          <w:szCs w:val="18"/>
          <w:lang w:val="cs-CZ"/>
        </w:rPr>
        <w:t xml:space="preserve"> k </w:t>
      </w:r>
      <w:r w:rsidRPr="00F528CB">
        <w:rPr>
          <w:rFonts w:ascii="Arial" w:hAnsi="Arial" w:cs="Arial"/>
          <w:sz w:val="18"/>
          <w:szCs w:val="18"/>
          <w:lang w:val="cs-CZ"/>
        </w:rPr>
        <w:t>dispozici:</w:t>
      </w:r>
    </w:p>
    <w:p w14:paraId="0AD9CFF4" w14:textId="77777777" w:rsidR="00D9202A" w:rsidRPr="00F528CB" w:rsidRDefault="00D9202A" w:rsidP="00D9202A">
      <w:pPr>
        <w:keepNext/>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13" w:name="CHB5170_false_2000"/>
      <w:r w:rsidRPr="00F528CB">
        <w:rPr>
          <w:rFonts w:ascii="Arial" w:hAnsi="Arial" w:cs="Arial"/>
          <w:sz w:val="18"/>
          <w:szCs w:val="18"/>
          <w:lang w:val="cs-CZ"/>
        </w:rPr>
        <w:t>schválený roční rozpočet,</w:t>
      </w:r>
      <w:r w:rsidR="00453CF5" w:rsidRPr="00F528CB">
        <w:rPr>
          <w:rFonts w:ascii="Arial" w:hAnsi="Arial" w:cs="Arial"/>
          <w:sz w:val="18"/>
          <w:szCs w:val="18"/>
          <w:lang w:val="cs-CZ"/>
        </w:rPr>
        <w:t xml:space="preserve"> a </w:t>
      </w:r>
      <w:r w:rsidRPr="00F528CB">
        <w:rPr>
          <w:rFonts w:ascii="Arial" w:hAnsi="Arial" w:cs="Arial"/>
          <w:sz w:val="18"/>
          <w:szCs w:val="18"/>
          <w:lang w:val="cs-CZ"/>
        </w:rPr>
        <w:t>to do 1 měsíce od jeho schválení;</w:t>
      </w:r>
      <w:r w:rsidR="00453CF5" w:rsidRPr="00F528CB">
        <w:rPr>
          <w:rFonts w:ascii="Arial" w:hAnsi="Arial" w:cs="Arial"/>
          <w:sz w:val="18"/>
          <w:szCs w:val="18"/>
          <w:lang w:val="cs-CZ"/>
        </w:rPr>
        <w:t xml:space="preserve"> v </w:t>
      </w:r>
      <w:r w:rsidRPr="00F528CB">
        <w:rPr>
          <w:rFonts w:ascii="Arial" w:hAnsi="Arial" w:cs="Arial"/>
          <w:sz w:val="18"/>
          <w:szCs w:val="18"/>
          <w:lang w:val="cs-CZ"/>
        </w:rPr>
        <w:t>případě, že má být hospodařeno podle pravidel rozpočtového provizoria, předložit taková pravidla,</w:t>
      </w:r>
      <w:r w:rsidR="00453CF5" w:rsidRPr="00F528CB">
        <w:rPr>
          <w:rFonts w:ascii="Arial" w:hAnsi="Arial" w:cs="Arial"/>
          <w:sz w:val="18"/>
          <w:szCs w:val="18"/>
          <w:lang w:val="cs-CZ"/>
        </w:rPr>
        <w:t xml:space="preserve"> a </w:t>
      </w:r>
      <w:r w:rsidRPr="00F528CB">
        <w:rPr>
          <w:rFonts w:ascii="Arial" w:hAnsi="Arial" w:cs="Arial"/>
          <w:sz w:val="18"/>
          <w:szCs w:val="18"/>
          <w:lang w:val="cs-CZ"/>
        </w:rPr>
        <w:t>to do 15. ledna příslušného rozpočtového roku,</w:t>
      </w:r>
      <w:r w:rsidR="00453CF5" w:rsidRPr="00F528CB">
        <w:rPr>
          <w:rFonts w:ascii="Arial" w:hAnsi="Arial" w:cs="Arial"/>
          <w:sz w:val="18"/>
          <w:szCs w:val="18"/>
          <w:lang w:val="cs-CZ"/>
        </w:rPr>
        <w:t xml:space="preserve"> a </w:t>
      </w:r>
      <w:r w:rsidRPr="00F528CB">
        <w:rPr>
          <w:rFonts w:ascii="Arial" w:hAnsi="Arial" w:cs="Arial"/>
          <w:sz w:val="18"/>
          <w:szCs w:val="18"/>
          <w:lang w:val="cs-CZ"/>
        </w:rPr>
        <w:t>dále rozpočtový výhled,</w:t>
      </w:r>
      <w:r w:rsidR="00453CF5" w:rsidRPr="00F528CB">
        <w:rPr>
          <w:rFonts w:ascii="Arial" w:hAnsi="Arial" w:cs="Arial"/>
          <w:sz w:val="18"/>
          <w:szCs w:val="18"/>
          <w:lang w:val="cs-CZ"/>
        </w:rPr>
        <w:t xml:space="preserve"> a </w:t>
      </w:r>
      <w:r w:rsidRPr="00F528CB">
        <w:rPr>
          <w:rFonts w:ascii="Arial" w:hAnsi="Arial" w:cs="Arial"/>
          <w:sz w:val="18"/>
          <w:szCs w:val="18"/>
          <w:lang w:val="cs-CZ"/>
        </w:rPr>
        <w:t>to do 1 měsíce od jeho sestavení. Klient je oprávněn předkládat tyto dokumenty</w:t>
      </w:r>
      <w:r w:rsidR="00453CF5" w:rsidRPr="00F528CB">
        <w:rPr>
          <w:rFonts w:ascii="Arial" w:hAnsi="Arial" w:cs="Arial"/>
          <w:sz w:val="18"/>
          <w:szCs w:val="18"/>
          <w:lang w:val="cs-CZ"/>
        </w:rPr>
        <w:t xml:space="preserve"> v </w:t>
      </w:r>
      <w:r w:rsidRPr="00F528CB">
        <w:rPr>
          <w:rFonts w:ascii="Arial" w:hAnsi="Arial" w:cs="Arial"/>
          <w:sz w:val="18"/>
          <w:szCs w:val="18"/>
          <w:lang w:val="cs-CZ"/>
        </w:rPr>
        <w:t>elektronické podobě, přičemž na výzvu Banky je povinen předložit je</w:t>
      </w:r>
      <w:r w:rsidR="00453CF5" w:rsidRPr="00F528CB">
        <w:rPr>
          <w:rFonts w:ascii="Arial" w:hAnsi="Arial" w:cs="Arial"/>
          <w:sz w:val="18"/>
          <w:szCs w:val="18"/>
          <w:lang w:val="cs-CZ"/>
        </w:rPr>
        <w:t xml:space="preserve"> v </w:t>
      </w:r>
      <w:r w:rsidRPr="00F528CB">
        <w:rPr>
          <w:rFonts w:ascii="Arial" w:hAnsi="Arial" w:cs="Arial"/>
          <w:sz w:val="18"/>
          <w:szCs w:val="18"/>
          <w:lang w:val="cs-CZ"/>
        </w:rPr>
        <w:t>písemné podobě,</w:t>
      </w:r>
      <w:r w:rsidR="00453CF5" w:rsidRPr="00F528CB">
        <w:rPr>
          <w:rFonts w:ascii="Arial" w:hAnsi="Arial" w:cs="Arial"/>
          <w:sz w:val="18"/>
          <w:szCs w:val="18"/>
          <w:lang w:val="cs-CZ"/>
        </w:rPr>
        <w:t xml:space="preserve"> a </w:t>
      </w:r>
      <w:r w:rsidRPr="00F528CB">
        <w:rPr>
          <w:rFonts w:ascii="Arial" w:hAnsi="Arial" w:cs="Arial"/>
          <w:sz w:val="18"/>
          <w:szCs w:val="18"/>
          <w:lang w:val="cs-CZ"/>
        </w:rPr>
        <w:t>to do 10 pracovních dnů od obdržení takové výzvy;</w:t>
      </w:r>
    </w:p>
    <w:p w14:paraId="610B81FB" w14:textId="77777777" w:rsidR="00D9202A" w:rsidRPr="00F528CB"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14" w:name="CHB5171_false_2000"/>
      <w:bookmarkEnd w:id="13"/>
      <w:r w:rsidRPr="00F528CB">
        <w:rPr>
          <w:rFonts w:ascii="Arial" w:hAnsi="Arial" w:cs="Arial"/>
          <w:sz w:val="18"/>
          <w:szCs w:val="18"/>
          <w:lang w:val="cs-CZ"/>
        </w:rPr>
        <w:t>finanční výkaz pro hodnocení plnění rozpočtu územních samosprávných celků</w:t>
      </w:r>
      <w:r w:rsidR="00453CF5" w:rsidRPr="00F528CB">
        <w:rPr>
          <w:rFonts w:ascii="Arial" w:hAnsi="Arial" w:cs="Arial"/>
          <w:sz w:val="18"/>
          <w:szCs w:val="18"/>
          <w:lang w:val="cs-CZ"/>
        </w:rPr>
        <w:t xml:space="preserve"> a </w:t>
      </w:r>
      <w:r w:rsidRPr="00F528CB">
        <w:rPr>
          <w:rFonts w:ascii="Arial" w:hAnsi="Arial" w:cs="Arial"/>
          <w:sz w:val="18"/>
          <w:szCs w:val="18"/>
          <w:lang w:val="cs-CZ"/>
        </w:rPr>
        <w:t>dobrovolných svazků obcí (Fin 2-12 M)</w:t>
      </w:r>
      <w:r w:rsidR="00453CF5" w:rsidRPr="00F528CB">
        <w:rPr>
          <w:rFonts w:ascii="Arial" w:hAnsi="Arial" w:cs="Arial"/>
          <w:sz w:val="18"/>
          <w:szCs w:val="18"/>
          <w:lang w:val="cs-CZ"/>
        </w:rPr>
        <w:t xml:space="preserve"> a </w:t>
      </w:r>
      <w:r w:rsidRPr="00F528CB">
        <w:rPr>
          <w:rFonts w:ascii="Arial" w:hAnsi="Arial" w:cs="Arial"/>
          <w:sz w:val="18"/>
          <w:szCs w:val="18"/>
          <w:lang w:val="cs-CZ"/>
        </w:rPr>
        <w:t xml:space="preserve">dále rozvahu </w:t>
      </w:r>
      <w:r w:rsidR="006F4FF2" w:rsidRPr="00F528CB">
        <w:rPr>
          <w:rFonts w:ascii="Arial" w:hAnsi="Arial" w:cs="Arial"/>
          <w:sz w:val="18"/>
          <w:szCs w:val="18"/>
          <w:lang w:val="cs-CZ"/>
        </w:rPr>
        <w:t xml:space="preserve">a výsledovku </w:t>
      </w:r>
      <w:r w:rsidRPr="00F528CB">
        <w:rPr>
          <w:rFonts w:ascii="Arial" w:hAnsi="Arial" w:cs="Arial"/>
          <w:sz w:val="18"/>
          <w:szCs w:val="18"/>
          <w:lang w:val="cs-CZ"/>
        </w:rPr>
        <w:t>Klienta nejpozději vždy do 1 měsíce od doručení výzvy Banky. Klient je oprávněn předkládat tyto dokumenty</w:t>
      </w:r>
      <w:r w:rsidR="00453CF5" w:rsidRPr="00F528CB">
        <w:rPr>
          <w:rFonts w:ascii="Arial" w:hAnsi="Arial" w:cs="Arial"/>
          <w:sz w:val="18"/>
          <w:szCs w:val="18"/>
          <w:lang w:val="cs-CZ"/>
        </w:rPr>
        <w:t xml:space="preserve"> v </w:t>
      </w:r>
      <w:r w:rsidRPr="00F528CB">
        <w:rPr>
          <w:rFonts w:ascii="Arial" w:hAnsi="Arial" w:cs="Arial"/>
          <w:sz w:val="18"/>
          <w:szCs w:val="18"/>
          <w:lang w:val="cs-CZ"/>
        </w:rPr>
        <w:t>elektronické podobě, přičemž na výzvu Banky je povinen předložit je</w:t>
      </w:r>
      <w:r w:rsidR="00453CF5" w:rsidRPr="00F528CB">
        <w:rPr>
          <w:rFonts w:ascii="Arial" w:hAnsi="Arial" w:cs="Arial"/>
          <w:sz w:val="18"/>
          <w:szCs w:val="18"/>
          <w:lang w:val="cs-CZ"/>
        </w:rPr>
        <w:t xml:space="preserve"> v </w:t>
      </w:r>
      <w:r w:rsidRPr="00F528CB">
        <w:rPr>
          <w:rFonts w:ascii="Arial" w:hAnsi="Arial" w:cs="Arial"/>
          <w:sz w:val="18"/>
          <w:szCs w:val="18"/>
          <w:lang w:val="cs-CZ"/>
        </w:rPr>
        <w:t>písemné podobě,</w:t>
      </w:r>
      <w:r w:rsidR="00453CF5" w:rsidRPr="00F528CB">
        <w:rPr>
          <w:rFonts w:ascii="Arial" w:hAnsi="Arial" w:cs="Arial"/>
          <w:sz w:val="18"/>
          <w:szCs w:val="18"/>
          <w:lang w:val="cs-CZ"/>
        </w:rPr>
        <w:t xml:space="preserve"> a </w:t>
      </w:r>
      <w:r w:rsidRPr="00F528CB">
        <w:rPr>
          <w:rFonts w:ascii="Arial" w:hAnsi="Arial" w:cs="Arial"/>
          <w:sz w:val="18"/>
          <w:szCs w:val="18"/>
          <w:lang w:val="cs-CZ"/>
        </w:rPr>
        <w:t>to do 10 pracovních dnů od obdržení takové výzvy;</w:t>
      </w:r>
    </w:p>
    <w:p w14:paraId="118658D2" w14:textId="77777777" w:rsidR="00D9202A" w:rsidRPr="00F528CB"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15" w:name="CHB5172_false_2000"/>
      <w:bookmarkEnd w:id="14"/>
      <w:r w:rsidRPr="00F528CB">
        <w:rPr>
          <w:rFonts w:ascii="Arial" w:hAnsi="Arial" w:cs="Arial"/>
          <w:sz w:val="18"/>
          <w:szCs w:val="18"/>
          <w:lang w:val="cs-CZ"/>
        </w:rPr>
        <w:t>výrok auditora</w:t>
      </w:r>
      <w:r w:rsidR="00453CF5" w:rsidRPr="00F528CB">
        <w:rPr>
          <w:rFonts w:ascii="Arial" w:hAnsi="Arial" w:cs="Arial"/>
          <w:sz w:val="18"/>
          <w:szCs w:val="18"/>
          <w:lang w:val="cs-CZ"/>
        </w:rPr>
        <w:t xml:space="preserve"> o </w:t>
      </w:r>
      <w:r w:rsidRPr="00F528CB">
        <w:rPr>
          <w:rFonts w:ascii="Arial" w:hAnsi="Arial" w:cs="Arial"/>
          <w:sz w:val="18"/>
          <w:szCs w:val="18"/>
          <w:lang w:val="cs-CZ"/>
        </w:rPr>
        <w:t>hospodaření Klienta, popřípadě zpráva</w:t>
      </w:r>
      <w:r w:rsidR="00453CF5" w:rsidRPr="00F528CB">
        <w:rPr>
          <w:rFonts w:ascii="Arial" w:hAnsi="Arial" w:cs="Arial"/>
          <w:sz w:val="18"/>
          <w:szCs w:val="18"/>
          <w:lang w:val="cs-CZ"/>
        </w:rPr>
        <w:t xml:space="preserve"> o </w:t>
      </w:r>
      <w:r w:rsidRPr="00F528CB">
        <w:rPr>
          <w:rFonts w:ascii="Arial" w:hAnsi="Arial" w:cs="Arial"/>
          <w:sz w:val="18"/>
          <w:szCs w:val="18"/>
          <w:lang w:val="cs-CZ"/>
        </w:rPr>
        <w:t>přezkumu hospodaření Klienta vydaná jiným příslušným orgánem,</w:t>
      </w:r>
      <w:r w:rsidR="00453CF5" w:rsidRPr="00F528CB">
        <w:rPr>
          <w:rFonts w:ascii="Arial" w:hAnsi="Arial" w:cs="Arial"/>
          <w:sz w:val="18"/>
          <w:szCs w:val="18"/>
          <w:lang w:val="cs-CZ"/>
        </w:rPr>
        <w:t xml:space="preserve"> a </w:t>
      </w:r>
      <w:r w:rsidRPr="00F528CB">
        <w:rPr>
          <w:rFonts w:ascii="Arial" w:hAnsi="Arial" w:cs="Arial"/>
          <w:sz w:val="18"/>
          <w:szCs w:val="18"/>
          <w:lang w:val="cs-CZ"/>
        </w:rPr>
        <w:t>to do 2 měsíců od obdržení;</w:t>
      </w:r>
    </w:p>
    <w:p w14:paraId="6A0A3393" w14:textId="77777777" w:rsidR="00D9202A" w:rsidRPr="00F528CB"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16" w:name="CHB5173_false_2000"/>
      <w:bookmarkEnd w:id="15"/>
      <w:r w:rsidRPr="00F528CB">
        <w:rPr>
          <w:rFonts w:ascii="Arial" w:hAnsi="Arial" w:cs="Arial"/>
          <w:sz w:val="18"/>
          <w:szCs w:val="18"/>
          <w:lang w:val="cs-CZ"/>
        </w:rPr>
        <w:t>předkládat Bance na její výzvu do 1 měsíce od doručení výzvy Banky:</w:t>
      </w:r>
    </w:p>
    <w:p w14:paraId="24696C97" w14:textId="77777777" w:rsidR="00D9202A" w:rsidRPr="00F528CB" w:rsidRDefault="00D9202A" w:rsidP="00D9202A">
      <w:pPr>
        <w:pStyle w:val="Standard"/>
        <w:numPr>
          <w:ilvl w:val="3"/>
          <w:numId w:val="8"/>
        </w:numPr>
        <w:tabs>
          <w:tab w:val="clear" w:pos="1701"/>
        </w:tabs>
        <w:spacing w:before="60" w:after="0"/>
        <w:ind w:left="1071" w:hanging="357"/>
        <w:jc w:val="left"/>
        <w:textAlignment w:val="baseline"/>
        <w:outlineLvl w:val="0"/>
        <w:rPr>
          <w:rFonts w:ascii="Arial" w:hAnsi="Arial" w:cs="Arial"/>
          <w:sz w:val="18"/>
          <w:szCs w:val="18"/>
          <w:lang w:val="cs-CZ"/>
        </w:rPr>
      </w:pPr>
      <w:bookmarkStart w:id="17" w:name="CHB5174_false_2000"/>
      <w:bookmarkEnd w:id="16"/>
      <w:r w:rsidRPr="00F528CB">
        <w:rPr>
          <w:rFonts w:ascii="Arial" w:hAnsi="Arial" w:cs="Arial"/>
          <w:sz w:val="18"/>
          <w:szCs w:val="18"/>
          <w:lang w:val="cs-CZ"/>
        </w:rPr>
        <w:t>dokumenty</w:t>
      </w:r>
      <w:r w:rsidR="00453CF5" w:rsidRPr="00F528CB">
        <w:rPr>
          <w:rFonts w:ascii="Arial" w:hAnsi="Arial" w:cs="Arial"/>
          <w:sz w:val="18"/>
          <w:szCs w:val="18"/>
          <w:lang w:val="cs-CZ"/>
        </w:rPr>
        <w:t xml:space="preserve"> a </w:t>
      </w:r>
      <w:r w:rsidRPr="00F528CB">
        <w:rPr>
          <w:rFonts w:ascii="Arial" w:hAnsi="Arial" w:cs="Arial"/>
          <w:sz w:val="18"/>
          <w:szCs w:val="18"/>
          <w:lang w:val="cs-CZ"/>
        </w:rPr>
        <w:t>údaje, které je povinen zveřejnit podle právního předpisu či rozhodnutí orgánu veřejné moci;</w:t>
      </w:r>
    </w:p>
    <w:p w14:paraId="7B779CB1" w14:textId="77777777" w:rsidR="00D9202A" w:rsidRPr="00F528CB" w:rsidRDefault="00D9202A" w:rsidP="00D9202A">
      <w:pPr>
        <w:pStyle w:val="Standard"/>
        <w:numPr>
          <w:ilvl w:val="3"/>
          <w:numId w:val="8"/>
        </w:numPr>
        <w:tabs>
          <w:tab w:val="clear" w:pos="1701"/>
        </w:tabs>
        <w:spacing w:before="60" w:after="0"/>
        <w:ind w:left="1071" w:hanging="357"/>
        <w:jc w:val="left"/>
        <w:textAlignment w:val="baseline"/>
        <w:outlineLvl w:val="0"/>
        <w:rPr>
          <w:rFonts w:ascii="Arial" w:hAnsi="Arial" w:cs="Arial"/>
          <w:sz w:val="18"/>
          <w:szCs w:val="18"/>
          <w:lang w:val="cs-CZ"/>
        </w:rPr>
      </w:pPr>
      <w:bookmarkStart w:id="18" w:name="CHB5175_false_2000"/>
      <w:bookmarkEnd w:id="17"/>
      <w:r w:rsidRPr="00F528CB">
        <w:rPr>
          <w:rFonts w:ascii="Arial" w:hAnsi="Arial" w:cs="Arial"/>
          <w:sz w:val="18"/>
          <w:szCs w:val="18"/>
          <w:lang w:val="cs-CZ"/>
        </w:rPr>
        <w:t>dokumenty právní, účetní</w:t>
      </w:r>
      <w:r w:rsidR="00453CF5" w:rsidRPr="00F528CB">
        <w:rPr>
          <w:rFonts w:ascii="Arial" w:hAnsi="Arial" w:cs="Arial"/>
          <w:sz w:val="18"/>
          <w:szCs w:val="18"/>
          <w:lang w:val="cs-CZ"/>
        </w:rPr>
        <w:t xml:space="preserve"> a </w:t>
      </w:r>
      <w:r w:rsidRPr="00F528CB">
        <w:rPr>
          <w:rFonts w:ascii="Arial" w:hAnsi="Arial" w:cs="Arial"/>
          <w:sz w:val="18"/>
          <w:szCs w:val="18"/>
          <w:lang w:val="cs-CZ"/>
        </w:rPr>
        <w:t>daňové povahy zpracovávané Klientem či kontrolními orgány nebo auditory podle specifikace Banky;</w:t>
      </w:r>
    </w:p>
    <w:p w14:paraId="36C32936" w14:textId="77777777" w:rsidR="00D9202A" w:rsidRPr="00F528CB" w:rsidRDefault="00D9202A" w:rsidP="00D9202A">
      <w:pPr>
        <w:pStyle w:val="Standard"/>
        <w:numPr>
          <w:ilvl w:val="3"/>
          <w:numId w:val="8"/>
        </w:numPr>
        <w:tabs>
          <w:tab w:val="clear" w:pos="1701"/>
        </w:tabs>
        <w:spacing w:before="60" w:after="0"/>
        <w:ind w:left="1071" w:hanging="357"/>
        <w:jc w:val="left"/>
        <w:textAlignment w:val="baseline"/>
        <w:outlineLvl w:val="0"/>
        <w:rPr>
          <w:rFonts w:ascii="Arial" w:hAnsi="Arial" w:cs="Arial"/>
          <w:sz w:val="18"/>
          <w:szCs w:val="18"/>
          <w:lang w:val="cs-CZ"/>
        </w:rPr>
      </w:pPr>
      <w:bookmarkStart w:id="19" w:name="CHB5176_false_2000"/>
      <w:bookmarkEnd w:id="18"/>
      <w:r w:rsidRPr="00F528CB">
        <w:rPr>
          <w:rFonts w:ascii="Arial" w:hAnsi="Arial" w:cs="Arial"/>
          <w:sz w:val="18"/>
          <w:szCs w:val="18"/>
          <w:lang w:val="cs-CZ"/>
        </w:rPr>
        <w:t>další pro Banku relevantní dokumenty podle jejích požadavků (např. potvrzení příslušných orgánů, že Klient není</w:t>
      </w:r>
      <w:r w:rsidR="00453CF5" w:rsidRPr="00F528CB">
        <w:rPr>
          <w:rFonts w:ascii="Arial" w:hAnsi="Arial" w:cs="Arial"/>
          <w:sz w:val="18"/>
          <w:szCs w:val="18"/>
          <w:lang w:val="cs-CZ"/>
        </w:rPr>
        <w:t xml:space="preserve"> v </w:t>
      </w:r>
      <w:r w:rsidRPr="00F528CB">
        <w:rPr>
          <w:rFonts w:ascii="Arial" w:hAnsi="Arial" w:cs="Arial"/>
          <w:sz w:val="18"/>
          <w:szCs w:val="18"/>
          <w:lang w:val="cs-CZ"/>
        </w:rPr>
        <w:t>prodlení</w:t>
      </w:r>
      <w:r w:rsidR="00453CF5" w:rsidRPr="00F528CB">
        <w:rPr>
          <w:rFonts w:ascii="Arial" w:hAnsi="Arial" w:cs="Arial"/>
          <w:sz w:val="18"/>
          <w:szCs w:val="18"/>
          <w:lang w:val="cs-CZ"/>
        </w:rPr>
        <w:t xml:space="preserve"> s </w:t>
      </w:r>
      <w:r w:rsidRPr="00F528CB">
        <w:rPr>
          <w:rFonts w:ascii="Arial" w:hAnsi="Arial" w:cs="Arial"/>
          <w:sz w:val="18"/>
          <w:szCs w:val="18"/>
          <w:lang w:val="cs-CZ"/>
        </w:rPr>
        <w:t>úhradou daní, cel, pojistného na veřejné zdravotní pojištění nebo sociální zabezpečení, příspěvku na státní politiku zaměstnanosti či jiných odvodů obdobné povahy);</w:t>
      </w:r>
    </w:p>
    <w:p w14:paraId="7810E0A5" w14:textId="77777777" w:rsidR="00D9202A" w:rsidRPr="00F528CB" w:rsidRDefault="00D9202A" w:rsidP="00D9202A">
      <w:pPr>
        <w:pStyle w:val="Standard"/>
        <w:numPr>
          <w:ilvl w:val="3"/>
          <w:numId w:val="8"/>
        </w:numPr>
        <w:tabs>
          <w:tab w:val="clear" w:pos="1701"/>
        </w:tabs>
        <w:spacing w:before="60" w:after="0"/>
        <w:ind w:left="1071" w:hanging="357"/>
        <w:jc w:val="left"/>
        <w:textAlignment w:val="baseline"/>
        <w:outlineLvl w:val="0"/>
        <w:rPr>
          <w:rFonts w:ascii="Arial" w:hAnsi="Arial" w:cs="Arial"/>
          <w:sz w:val="18"/>
          <w:szCs w:val="18"/>
          <w:lang w:val="cs-CZ"/>
        </w:rPr>
      </w:pPr>
      <w:bookmarkStart w:id="20" w:name="CHB5177_false_2000"/>
      <w:bookmarkEnd w:id="19"/>
      <w:r w:rsidRPr="00F528CB">
        <w:rPr>
          <w:rFonts w:ascii="Arial" w:hAnsi="Arial" w:cs="Arial"/>
          <w:sz w:val="18"/>
          <w:szCs w:val="18"/>
          <w:lang w:val="cs-CZ"/>
        </w:rPr>
        <w:t>doplňující informace</w:t>
      </w:r>
      <w:r w:rsidR="00453CF5" w:rsidRPr="00F528CB">
        <w:rPr>
          <w:rFonts w:ascii="Arial" w:hAnsi="Arial" w:cs="Arial"/>
          <w:sz w:val="18"/>
          <w:szCs w:val="18"/>
          <w:lang w:val="cs-CZ"/>
        </w:rPr>
        <w:t xml:space="preserve"> o </w:t>
      </w:r>
      <w:r w:rsidRPr="00F528CB">
        <w:rPr>
          <w:rFonts w:ascii="Arial" w:hAnsi="Arial" w:cs="Arial"/>
          <w:sz w:val="18"/>
          <w:szCs w:val="18"/>
          <w:lang w:val="cs-CZ"/>
        </w:rPr>
        <w:t>vývoji dluhů Klienta</w:t>
      </w:r>
      <w:r w:rsidR="00453CF5" w:rsidRPr="00F528CB">
        <w:rPr>
          <w:rFonts w:ascii="Arial" w:hAnsi="Arial" w:cs="Arial"/>
          <w:sz w:val="18"/>
          <w:szCs w:val="18"/>
          <w:lang w:val="cs-CZ"/>
        </w:rPr>
        <w:t xml:space="preserve"> k </w:t>
      </w:r>
      <w:r w:rsidRPr="00F528CB">
        <w:rPr>
          <w:rFonts w:ascii="Arial" w:hAnsi="Arial" w:cs="Arial"/>
          <w:sz w:val="18"/>
          <w:szCs w:val="18"/>
          <w:lang w:val="cs-CZ"/>
        </w:rPr>
        <w:t>ostatním věřitelům</w:t>
      </w:r>
      <w:r w:rsidR="00453CF5" w:rsidRPr="00F528CB">
        <w:rPr>
          <w:rFonts w:ascii="Arial" w:hAnsi="Arial" w:cs="Arial"/>
          <w:sz w:val="18"/>
          <w:szCs w:val="18"/>
          <w:lang w:val="cs-CZ"/>
        </w:rPr>
        <w:t xml:space="preserve"> a o </w:t>
      </w:r>
      <w:r w:rsidRPr="00F528CB">
        <w:rPr>
          <w:rFonts w:ascii="Arial" w:hAnsi="Arial" w:cs="Arial"/>
          <w:sz w:val="18"/>
          <w:szCs w:val="18"/>
          <w:lang w:val="cs-CZ"/>
        </w:rPr>
        <w:t>vývoji pohledávek za svými dlužníky;</w:t>
      </w:r>
    </w:p>
    <w:p w14:paraId="3A870697" w14:textId="77777777" w:rsidR="00D9202A" w:rsidRPr="00F528CB" w:rsidRDefault="00D9202A" w:rsidP="00D9202A">
      <w:pPr>
        <w:pStyle w:val="Standard"/>
        <w:numPr>
          <w:ilvl w:val="3"/>
          <w:numId w:val="8"/>
        </w:numPr>
        <w:tabs>
          <w:tab w:val="clear" w:pos="1701"/>
        </w:tabs>
        <w:spacing w:before="60" w:after="0"/>
        <w:ind w:left="1071" w:hanging="357"/>
        <w:jc w:val="left"/>
        <w:textAlignment w:val="baseline"/>
        <w:outlineLvl w:val="0"/>
        <w:rPr>
          <w:rFonts w:ascii="Arial" w:hAnsi="Arial" w:cs="Arial"/>
          <w:sz w:val="18"/>
          <w:szCs w:val="18"/>
          <w:lang w:val="cs-CZ"/>
        </w:rPr>
      </w:pPr>
      <w:bookmarkStart w:id="21" w:name="CHB5178_false_2000"/>
      <w:bookmarkEnd w:id="20"/>
      <w:r w:rsidRPr="00F528CB">
        <w:rPr>
          <w:rFonts w:ascii="Arial" w:hAnsi="Arial" w:cs="Arial"/>
          <w:sz w:val="18"/>
          <w:szCs w:val="18"/>
          <w:lang w:val="cs-CZ"/>
        </w:rPr>
        <w:t>informace</w:t>
      </w:r>
      <w:r w:rsidR="00453CF5" w:rsidRPr="00F528CB">
        <w:rPr>
          <w:rFonts w:ascii="Arial" w:hAnsi="Arial" w:cs="Arial"/>
          <w:sz w:val="18"/>
          <w:szCs w:val="18"/>
          <w:lang w:val="cs-CZ"/>
        </w:rPr>
        <w:t xml:space="preserve"> o </w:t>
      </w:r>
      <w:r w:rsidRPr="00F528CB">
        <w:rPr>
          <w:rFonts w:ascii="Arial" w:hAnsi="Arial" w:cs="Arial"/>
          <w:sz w:val="18"/>
          <w:szCs w:val="18"/>
          <w:lang w:val="cs-CZ"/>
        </w:rPr>
        <w:t>všech svých účtech vedených</w:t>
      </w:r>
      <w:r w:rsidR="00453CF5" w:rsidRPr="00F528CB">
        <w:rPr>
          <w:rFonts w:ascii="Arial" w:hAnsi="Arial" w:cs="Arial"/>
          <w:sz w:val="18"/>
          <w:szCs w:val="18"/>
          <w:lang w:val="cs-CZ"/>
        </w:rPr>
        <w:t xml:space="preserve"> u </w:t>
      </w:r>
      <w:r w:rsidRPr="00F528CB">
        <w:rPr>
          <w:rFonts w:ascii="Arial" w:hAnsi="Arial" w:cs="Arial"/>
          <w:sz w:val="18"/>
          <w:szCs w:val="18"/>
          <w:lang w:val="cs-CZ"/>
        </w:rPr>
        <w:t>jiných bank, tj.</w:t>
      </w:r>
      <w:r w:rsidR="00453CF5" w:rsidRPr="00F528CB">
        <w:rPr>
          <w:rFonts w:ascii="Arial" w:hAnsi="Arial" w:cs="Arial"/>
          <w:sz w:val="18"/>
          <w:szCs w:val="18"/>
          <w:lang w:val="cs-CZ"/>
        </w:rPr>
        <w:t xml:space="preserve"> i </w:t>
      </w:r>
      <w:r w:rsidRPr="00F528CB">
        <w:rPr>
          <w:rFonts w:ascii="Arial" w:hAnsi="Arial" w:cs="Arial"/>
          <w:sz w:val="18"/>
          <w:szCs w:val="18"/>
          <w:lang w:val="cs-CZ"/>
        </w:rPr>
        <w:t>zahraničních nebo</w:t>
      </w:r>
      <w:r w:rsidR="00453CF5" w:rsidRPr="00F528CB">
        <w:rPr>
          <w:rFonts w:ascii="Arial" w:hAnsi="Arial" w:cs="Arial"/>
          <w:sz w:val="18"/>
          <w:szCs w:val="18"/>
          <w:lang w:val="cs-CZ"/>
        </w:rPr>
        <w:t xml:space="preserve"> u </w:t>
      </w:r>
      <w:r w:rsidRPr="00F528CB">
        <w:rPr>
          <w:rFonts w:ascii="Arial" w:hAnsi="Arial" w:cs="Arial"/>
          <w:sz w:val="18"/>
          <w:szCs w:val="18"/>
          <w:lang w:val="cs-CZ"/>
        </w:rPr>
        <w:t>jiných organizačních složek Banky</w:t>
      </w:r>
      <w:r w:rsidR="00453CF5" w:rsidRPr="00F528CB">
        <w:rPr>
          <w:rFonts w:ascii="Arial" w:hAnsi="Arial" w:cs="Arial"/>
          <w:sz w:val="18"/>
          <w:szCs w:val="18"/>
          <w:lang w:val="cs-CZ"/>
        </w:rPr>
        <w:t xml:space="preserve"> a o </w:t>
      </w:r>
      <w:r w:rsidRPr="00F528CB">
        <w:rPr>
          <w:rFonts w:ascii="Arial" w:hAnsi="Arial" w:cs="Arial"/>
          <w:sz w:val="18"/>
          <w:szCs w:val="18"/>
          <w:lang w:val="cs-CZ"/>
        </w:rPr>
        <w:t>jejich zůstatcích;</w:t>
      </w:r>
    </w:p>
    <w:p w14:paraId="69149104" w14:textId="77777777" w:rsidR="00D9202A" w:rsidRPr="00F528CB"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22" w:name="CHB5179_false_2000"/>
      <w:bookmarkEnd w:id="21"/>
      <w:r w:rsidRPr="00F528CB">
        <w:rPr>
          <w:rFonts w:ascii="Arial" w:hAnsi="Arial" w:cs="Arial"/>
          <w:sz w:val="18"/>
          <w:szCs w:val="18"/>
          <w:lang w:val="cs-CZ"/>
        </w:rPr>
        <w:t>informovat</w:t>
      </w:r>
      <w:r w:rsidR="00453CF5" w:rsidRPr="00F528CB">
        <w:rPr>
          <w:rFonts w:ascii="Arial" w:hAnsi="Arial" w:cs="Arial"/>
          <w:sz w:val="18"/>
          <w:szCs w:val="18"/>
          <w:lang w:val="cs-CZ"/>
        </w:rPr>
        <w:t xml:space="preserve"> o </w:t>
      </w:r>
      <w:r w:rsidRPr="00F528CB">
        <w:rPr>
          <w:rFonts w:ascii="Arial" w:hAnsi="Arial" w:cs="Arial"/>
          <w:sz w:val="18"/>
          <w:szCs w:val="18"/>
          <w:lang w:val="cs-CZ"/>
        </w:rPr>
        <w:t>svém úmyslu převzít další dluhy nebo poskytnout zajištění za dluhy třetích osob (zejména ve formě úvěru nebo půjčky, leasingu, ručení, zástavy nemovitostí apod.),</w:t>
      </w:r>
      <w:r w:rsidR="00453CF5" w:rsidRPr="00F528CB">
        <w:rPr>
          <w:rFonts w:ascii="Arial" w:hAnsi="Arial" w:cs="Arial"/>
          <w:sz w:val="18"/>
          <w:szCs w:val="18"/>
          <w:lang w:val="cs-CZ"/>
        </w:rPr>
        <w:t xml:space="preserve"> a </w:t>
      </w:r>
      <w:r w:rsidRPr="00F528CB">
        <w:rPr>
          <w:rFonts w:ascii="Arial" w:hAnsi="Arial" w:cs="Arial"/>
          <w:sz w:val="18"/>
          <w:szCs w:val="18"/>
          <w:lang w:val="cs-CZ"/>
        </w:rPr>
        <w:t>to uvedením jejich výše (včetně úroku apod.)</w:t>
      </w:r>
      <w:r w:rsidR="00453CF5" w:rsidRPr="00F528CB">
        <w:rPr>
          <w:rFonts w:ascii="Arial" w:hAnsi="Arial" w:cs="Arial"/>
          <w:sz w:val="18"/>
          <w:szCs w:val="18"/>
          <w:lang w:val="cs-CZ"/>
        </w:rPr>
        <w:t xml:space="preserve"> a </w:t>
      </w:r>
      <w:r w:rsidRPr="00F528CB">
        <w:rPr>
          <w:rFonts w:ascii="Arial" w:hAnsi="Arial" w:cs="Arial"/>
          <w:sz w:val="18"/>
          <w:szCs w:val="18"/>
          <w:lang w:val="cs-CZ"/>
        </w:rPr>
        <w:t>časového popisu čerpání, splácení, případně trvání zajištění. Aktualizovaný stav těchto dluhů</w:t>
      </w:r>
      <w:r w:rsidR="00453CF5" w:rsidRPr="00F528CB">
        <w:rPr>
          <w:rFonts w:ascii="Arial" w:hAnsi="Arial" w:cs="Arial"/>
          <w:sz w:val="18"/>
          <w:szCs w:val="18"/>
          <w:lang w:val="cs-CZ"/>
        </w:rPr>
        <w:t xml:space="preserve"> a </w:t>
      </w:r>
      <w:r w:rsidRPr="00F528CB">
        <w:rPr>
          <w:rFonts w:ascii="Arial" w:hAnsi="Arial" w:cs="Arial"/>
          <w:sz w:val="18"/>
          <w:szCs w:val="18"/>
          <w:lang w:val="cs-CZ"/>
        </w:rPr>
        <w:t>zajištění bude Klient předkládat Bance vždy do 1 měsíce od doručení výzvy Banky;</w:t>
      </w:r>
    </w:p>
    <w:p w14:paraId="550C2F34" w14:textId="77777777" w:rsidR="00453CF5" w:rsidRPr="00F528CB"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23" w:name="CHB5182_false_2000"/>
      <w:bookmarkEnd w:id="22"/>
      <w:r w:rsidRPr="00F528CB">
        <w:rPr>
          <w:rFonts w:ascii="Arial" w:hAnsi="Arial" w:cs="Arial"/>
          <w:sz w:val="18"/>
          <w:szCs w:val="18"/>
          <w:lang w:val="cs-CZ"/>
        </w:rPr>
        <w:t>neprodleně informovat Banku</w:t>
      </w:r>
      <w:r w:rsidR="00453CF5" w:rsidRPr="00F528CB">
        <w:rPr>
          <w:rFonts w:ascii="Arial" w:hAnsi="Arial" w:cs="Arial"/>
          <w:sz w:val="18"/>
          <w:szCs w:val="18"/>
          <w:lang w:val="cs-CZ"/>
        </w:rPr>
        <w:t xml:space="preserve"> o </w:t>
      </w:r>
      <w:r w:rsidRPr="00F528CB">
        <w:rPr>
          <w:rFonts w:ascii="Arial" w:hAnsi="Arial" w:cs="Arial"/>
          <w:sz w:val="18"/>
          <w:szCs w:val="18"/>
          <w:lang w:val="cs-CZ"/>
        </w:rPr>
        <w:t>jakékoli skutečnosti, která by mohla mít za následek neschopnost Klienta splácet Úvěr nebo plnit další dluhy</w:t>
      </w:r>
      <w:r w:rsidR="00453CF5" w:rsidRPr="00F528CB">
        <w:rPr>
          <w:rFonts w:ascii="Arial" w:hAnsi="Arial" w:cs="Arial"/>
          <w:sz w:val="18"/>
          <w:szCs w:val="18"/>
          <w:lang w:val="cs-CZ"/>
        </w:rPr>
        <w:t xml:space="preserve"> a </w:t>
      </w:r>
      <w:r w:rsidRPr="00F528CB">
        <w:rPr>
          <w:rFonts w:ascii="Arial" w:hAnsi="Arial" w:cs="Arial"/>
          <w:sz w:val="18"/>
          <w:szCs w:val="18"/>
          <w:lang w:val="cs-CZ"/>
        </w:rPr>
        <w:t>povinnosti vůči Bance nebo podstatnou změnu podmínek, za nichž byla tato Smlouva</w:t>
      </w:r>
      <w:r w:rsidR="00453CF5" w:rsidRPr="00F528CB">
        <w:rPr>
          <w:rFonts w:ascii="Arial" w:hAnsi="Arial" w:cs="Arial"/>
          <w:sz w:val="18"/>
          <w:szCs w:val="18"/>
          <w:lang w:val="cs-CZ"/>
        </w:rPr>
        <w:t xml:space="preserve"> o </w:t>
      </w:r>
      <w:r w:rsidRPr="00F528CB">
        <w:rPr>
          <w:rFonts w:ascii="Arial" w:hAnsi="Arial" w:cs="Arial"/>
          <w:sz w:val="18"/>
          <w:szCs w:val="18"/>
          <w:lang w:val="cs-CZ"/>
        </w:rPr>
        <w:t>úvěru uzavřena;</w:t>
      </w:r>
    </w:p>
    <w:p w14:paraId="4F7BB52E" w14:textId="77777777" w:rsidR="00D9202A" w:rsidRPr="00F528CB"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24" w:name="CHB5184_false_2000"/>
      <w:bookmarkEnd w:id="23"/>
      <w:r w:rsidRPr="00F528CB">
        <w:rPr>
          <w:rFonts w:ascii="Arial" w:hAnsi="Arial" w:cs="Arial"/>
          <w:sz w:val="18"/>
          <w:szCs w:val="18"/>
          <w:lang w:val="cs-CZ"/>
        </w:rPr>
        <w:t>po celou dobu trvání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zabezpečit, aby peněžité dluhy Klienta</w:t>
      </w:r>
      <w:r w:rsidR="00453CF5" w:rsidRPr="00F528CB">
        <w:rPr>
          <w:rFonts w:ascii="Arial" w:hAnsi="Arial" w:cs="Arial"/>
          <w:sz w:val="18"/>
          <w:szCs w:val="18"/>
          <w:lang w:val="cs-CZ"/>
        </w:rPr>
        <w:t xml:space="preserve"> z </w:t>
      </w:r>
      <w:r w:rsidRPr="00F528CB">
        <w:rPr>
          <w:rFonts w:ascii="Arial" w:hAnsi="Arial" w:cs="Arial"/>
          <w:sz w:val="18"/>
          <w:szCs w:val="18"/>
          <w:lang w:val="cs-CZ"/>
        </w:rPr>
        <w:t>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měly alespoň rovnocenné postavení</w:t>
      </w:r>
      <w:r w:rsidR="00453CF5" w:rsidRPr="00F528CB">
        <w:rPr>
          <w:rFonts w:ascii="Arial" w:hAnsi="Arial" w:cs="Arial"/>
          <w:sz w:val="18"/>
          <w:szCs w:val="18"/>
          <w:lang w:val="cs-CZ"/>
        </w:rPr>
        <w:t xml:space="preserve"> s </w:t>
      </w:r>
      <w:r w:rsidRPr="00F528CB">
        <w:rPr>
          <w:rFonts w:ascii="Arial" w:hAnsi="Arial" w:cs="Arial"/>
          <w:sz w:val="18"/>
          <w:szCs w:val="18"/>
          <w:lang w:val="cs-CZ"/>
        </w:rPr>
        <w:t>nezajištěnými pohledávkami jiných věřitelů za Klientem,</w:t>
      </w:r>
      <w:r w:rsidR="00453CF5" w:rsidRPr="00F528CB">
        <w:rPr>
          <w:rFonts w:ascii="Arial" w:hAnsi="Arial" w:cs="Arial"/>
          <w:sz w:val="18"/>
          <w:szCs w:val="18"/>
          <w:lang w:val="cs-CZ"/>
        </w:rPr>
        <w:t xml:space="preserve"> s </w:t>
      </w:r>
      <w:r w:rsidRPr="00F528CB">
        <w:rPr>
          <w:rFonts w:ascii="Arial" w:hAnsi="Arial" w:cs="Arial"/>
          <w:sz w:val="18"/>
          <w:szCs w:val="18"/>
          <w:lang w:val="cs-CZ"/>
        </w:rPr>
        <w:t>výjimkou těch, které jsou upřednostněny všeobecně závaznými právními předpisy (pari passu);</w:t>
      </w:r>
    </w:p>
    <w:p w14:paraId="57E29700" w14:textId="77777777" w:rsidR="00D9202A" w:rsidRPr="00F528CB" w:rsidRDefault="00D9202A" w:rsidP="00D9202A">
      <w:pPr>
        <w:numPr>
          <w:ilvl w:val="0"/>
          <w:numId w:val="6"/>
        </w:numPr>
        <w:tabs>
          <w:tab w:val="clear" w:pos="851"/>
        </w:tabs>
        <w:overflowPunct/>
        <w:autoSpaceDE/>
        <w:autoSpaceDN/>
        <w:adjustRightInd/>
        <w:spacing w:before="60"/>
        <w:ind w:left="714" w:hanging="357"/>
        <w:rPr>
          <w:rFonts w:ascii="Arial" w:hAnsi="Arial" w:cs="Arial"/>
          <w:sz w:val="18"/>
          <w:szCs w:val="18"/>
          <w:lang w:val="cs-CZ"/>
        </w:rPr>
      </w:pPr>
      <w:bookmarkStart w:id="25" w:name="OPB5016_false_2000"/>
      <w:bookmarkEnd w:id="24"/>
      <w:r w:rsidRPr="00F528CB">
        <w:rPr>
          <w:rFonts w:ascii="Arial" w:hAnsi="Arial" w:cs="Arial"/>
          <w:sz w:val="18"/>
          <w:szCs w:val="18"/>
          <w:lang w:val="cs-CZ"/>
        </w:rPr>
        <w:t>bez zbytečného odkladu informovat Banku</w:t>
      </w:r>
      <w:r w:rsidR="00453CF5" w:rsidRPr="00F528CB">
        <w:rPr>
          <w:rFonts w:ascii="Arial" w:hAnsi="Arial" w:cs="Arial"/>
          <w:sz w:val="18"/>
          <w:szCs w:val="18"/>
          <w:lang w:val="cs-CZ"/>
        </w:rPr>
        <w:t xml:space="preserve"> o </w:t>
      </w:r>
      <w:r w:rsidRPr="00F528CB">
        <w:rPr>
          <w:rFonts w:ascii="Arial" w:hAnsi="Arial" w:cs="Arial"/>
          <w:sz w:val="18"/>
          <w:szCs w:val="18"/>
          <w:lang w:val="cs-CZ"/>
        </w:rPr>
        <w:t>vzniku zákonné povinnosti Klienta uveřejňovat smlouvy</w:t>
      </w:r>
      <w:r w:rsidR="00453CF5" w:rsidRPr="00F528CB">
        <w:rPr>
          <w:rFonts w:ascii="Arial" w:hAnsi="Arial" w:cs="Arial"/>
          <w:sz w:val="18"/>
          <w:szCs w:val="18"/>
          <w:lang w:val="cs-CZ"/>
        </w:rPr>
        <w:t xml:space="preserve"> v </w:t>
      </w:r>
      <w:r w:rsidRPr="00F528CB">
        <w:rPr>
          <w:rFonts w:ascii="Arial" w:hAnsi="Arial" w:cs="Arial"/>
          <w:sz w:val="18"/>
          <w:szCs w:val="18"/>
          <w:lang w:val="cs-CZ"/>
        </w:rPr>
        <w:t>Registru smluv;</w:t>
      </w:r>
    </w:p>
    <w:p w14:paraId="2AC7CD6B" w14:textId="77777777" w:rsidR="00DA04E6" w:rsidRPr="00F528CB" w:rsidRDefault="00D9202A" w:rsidP="00DA04E6">
      <w:pPr>
        <w:numPr>
          <w:ilvl w:val="0"/>
          <w:numId w:val="6"/>
        </w:numPr>
        <w:tabs>
          <w:tab w:val="clear" w:pos="851"/>
        </w:tabs>
        <w:spacing w:before="60"/>
        <w:ind w:left="714" w:hanging="357"/>
        <w:textAlignment w:val="baseline"/>
        <w:rPr>
          <w:rFonts w:ascii="Arial" w:hAnsi="Arial" w:cs="Arial"/>
          <w:sz w:val="18"/>
          <w:szCs w:val="18"/>
          <w:lang w:val="cs-CZ"/>
        </w:rPr>
      </w:pPr>
      <w:bookmarkStart w:id="26" w:name="CHB2060_false_2000"/>
      <w:bookmarkEnd w:id="25"/>
      <w:r w:rsidRPr="00F528CB">
        <w:rPr>
          <w:rFonts w:ascii="Arial" w:hAnsi="Arial" w:cs="Arial"/>
          <w:sz w:val="18"/>
          <w:szCs w:val="18"/>
          <w:lang w:val="cs-CZ"/>
        </w:rPr>
        <w:t>po celou dobu trvání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hospodařit</w:t>
      </w:r>
      <w:r w:rsidR="00453CF5" w:rsidRPr="00F528CB">
        <w:rPr>
          <w:rFonts w:ascii="Arial" w:hAnsi="Arial" w:cs="Arial"/>
          <w:sz w:val="18"/>
          <w:szCs w:val="18"/>
          <w:lang w:val="cs-CZ"/>
        </w:rPr>
        <w:t xml:space="preserve"> v </w:t>
      </w:r>
      <w:r w:rsidRPr="00F528CB">
        <w:rPr>
          <w:rFonts w:ascii="Arial" w:hAnsi="Arial" w:cs="Arial"/>
          <w:sz w:val="18"/>
          <w:szCs w:val="18"/>
          <w:lang w:val="cs-CZ"/>
        </w:rPr>
        <w:t>zájmu zdravých</w:t>
      </w:r>
      <w:r w:rsidR="00453CF5" w:rsidRPr="00F528CB">
        <w:rPr>
          <w:rFonts w:ascii="Arial" w:hAnsi="Arial" w:cs="Arial"/>
          <w:sz w:val="18"/>
          <w:szCs w:val="18"/>
          <w:lang w:val="cs-CZ"/>
        </w:rPr>
        <w:t xml:space="preserve"> a </w:t>
      </w:r>
      <w:r w:rsidRPr="00F528CB">
        <w:rPr>
          <w:rFonts w:ascii="Arial" w:hAnsi="Arial" w:cs="Arial"/>
          <w:sz w:val="18"/>
          <w:szCs w:val="18"/>
          <w:lang w:val="cs-CZ"/>
        </w:rPr>
        <w:t>udržitelných veřejných financí</w:t>
      </w:r>
      <w:r w:rsidR="00453CF5" w:rsidRPr="00F528CB">
        <w:rPr>
          <w:rFonts w:ascii="Arial" w:hAnsi="Arial" w:cs="Arial"/>
          <w:sz w:val="18"/>
          <w:szCs w:val="18"/>
          <w:lang w:val="cs-CZ"/>
        </w:rPr>
        <w:t xml:space="preserve"> v </w:t>
      </w:r>
      <w:r w:rsidRPr="00F528CB">
        <w:rPr>
          <w:rFonts w:ascii="Arial" w:hAnsi="Arial" w:cs="Arial"/>
          <w:sz w:val="18"/>
          <w:szCs w:val="18"/>
          <w:lang w:val="cs-CZ"/>
        </w:rPr>
        <w:t>souladu se zákonem</w:t>
      </w:r>
      <w:r w:rsidR="00453CF5" w:rsidRPr="00F528CB">
        <w:rPr>
          <w:rFonts w:ascii="Arial" w:hAnsi="Arial" w:cs="Arial"/>
          <w:sz w:val="18"/>
          <w:szCs w:val="18"/>
          <w:lang w:val="cs-CZ"/>
        </w:rPr>
        <w:t xml:space="preserve"> č. </w:t>
      </w:r>
      <w:r w:rsidRPr="00F528CB">
        <w:rPr>
          <w:rFonts w:ascii="Arial" w:hAnsi="Arial" w:cs="Arial"/>
          <w:sz w:val="18"/>
          <w:szCs w:val="18"/>
          <w:lang w:val="cs-CZ"/>
        </w:rPr>
        <w:t>23/2017 Sb.,</w:t>
      </w:r>
      <w:r w:rsidR="00453CF5" w:rsidRPr="00F528CB">
        <w:rPr>
          <w:rFonts w:ascii="Arial" w:hAnsi="Arial" w:cs="Arial"/>
          <w:sz w:val="18"/>
          <w:szCs w:val="18"/>
          <w:lang w:val="cs-CZ"/>
        </w:rPr>
        <w:t xml:space="preserve"> o </w:t>
      </w:r>
      <w:r w:rsidRPr="00F528CB">
        <w:rPr>
          <w:rFonts w:ascii="Arial" w:hAnsi="Arial" w:cs="Arial"/>
          <w:sz w:val="18"/>
          <w:szCs w:val="18"/>
          <w:lang w:val="cs-CZ"/>
        </w:rPr>
        <w:t>pravidlech rozpočtové odpovědnosti,</w:t>
      </w:r>
      <w:r w:rsidR="00453CF5" w:rsidRPr="00F528CB">
        <w:rPr>
          <w:rFonts w:ascii="Arial" w:hAnsi="Arial" w:cs="Arial"/>
          <w:sz w:val="18"/>
          <w:szCs w:val="18"/>
          <w:lang w:val="cs-CZ"/>
        </w:rPr>
        <w:t xml:space="preserve"> v </w:t>
      </w:r>
      <w:r w:rsidRPr="00F528CB">
        <w:rPr>
          <w:rFonts w:ascii="Arial" w:hAnsi="Arial" w:cs="Arial"/>
          <w:sz w:val="18"/>
          <w:szCs w:val="18"/>
          <w:lang w:val="cs-CZ"/>
        </w:rPr>
        <w:t>platném znění, přičemž porušení těchto pravidel je považováno za podstatné porušení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bookmarkEnd w:id="26"/>
      <w:r w:rsidR="00F528CB" w:rsidRPr="00F528CB">
        <w:rPr>
          <w:rFonts w:ascii="Arial" w:hAnsi="Arial" w:cs="Arial"/>
          <w:sz w:val="18"/>
          <w:szCs w:val="18"/>
          <w:lang w:val="cs-CZ"/>
        </w:rPr>
        <w:t>.</w:t>
      </w:r>
    </w:p>
    <w:p w14:paraId="4E20435C" w14:textId="77777777" w:rsidR="00DA04E6" w:rsidRPr="00F528CB" w:rsidRDefault="00DA04E6" w:rsidP="00DA04E6">
      <w:pPr>
        <w:keepNext/>
        <w:keepLines/>
        <w:spacing w:before="360"/>
        <w:rPr>
          <w:rFonts w:ascii="Arial" w:hAnsi="Arial" w:cs="Arial"/>
          <w:b/>
          <w:bCs/>
          <w:sz w:val="18"/>
          <w:szCs w:val="18"/>
          <w:lang w:val="cs-CZ"/>
        </w:rPr>
      </w:pPr>
      <w:r w:rsidRPr="00F528CB">
        <w:rPr>
          <w:rFonts w:ascii="Arial" w:hAnsi="Arial" w:cs="Arial"/>
          <w:b/>
          <w:bCs/>
          <w:sz w:val="18"/>
          <w:szCs w:val="18"/>
          <w:lang w:val="cs-CZ"/>
        </w:rPr>
        <w:t>Článek VII</w:t>
      </w:r>
      <w:r w:rsidRPr="00F528CB">
        <w:rPr>
          <w:rFonts w:ascii="Arial" w:hAnsi="Arial" w:cs="Arial"/>
          <w:b/>
          <w:bCs/>
          <w:sz w:val="18"/>
          <w:szCs w:val="18"/>
          <w:lang w:val="cs-CZ"/>
        </w:rPr>
        <w:br/>
        <w:t>ZAJIŠTĚNÍ ÚVĚRU</w:t>
      </w:r>
    </w:p>
    <w:p w14:paraId="46C4F0D2" w14:textId="77777777" w:rsidR="00DA04E6" w:rsidRPr="00F528CB" w:rsidRDefault="00DA04E6" w:rsidP="00DA04E6">
      <w:pPr>
        <w:spacing w:before="120"/>
        <w:ind w:left="357" w:hanging="357"/>
        <w:rPr>
          <w:rFonts w:ascii="Arial" w:hAnsi="Arial" w:cs="Arial"/>
          <w:sz w:val="18"/>
          <w:szCs w:val="18"/>
          <w:lang w:val="cs-CZ"/>
        </w:rPr>
      </w:pPr>
      <w:bookmarkStart w:id="27" w:name="OPB2069_false_2000"/>
      <w:r w:rsidRPr="00F528CB">
        <w:rPr>
          <w:rFonts w:ascii="Arial" w:hAnsi="Arial" w:cs="Arial"/>
          <w:sz w:val="18"/>
          <w:szCs w:val="18"/>
          <w:lang w:val="cs-CZ"/>
        </w:rPr>
        <w:t>1.</w:t>
      </w:r>
      <w:r w:rsidRPr="00F528CB">
        <w:rPr>
          <w:rFonts w:ascii="Arial" w:hAnsi="Arial" w:cs="Arial"/>
          <w:sz w:val="18"/>
          <w:szCs w:val="18"/>
          <w:lang w:val="cs-CZ"/>
        </w:rPr>
        <w:tab/>
      </w:r>
      <w:r w:rsidRPr="00F528CB">
        <w:rPr>
          <w:rFonts w:ascii="Arial" w:hAnsi="Arial" w:cs="Arial"/>
          <w:sz w:val="18"/>
          <w:szCs w:val="18"/>
          <w:u w:val="single"/>
          <w:lang w:val="cs-CZ"/>
        </w:rPr>
        <w:t>Zajištění</w:t>
      </w:r>
      <w:r w:rsidRPr="00F528CB">
        <w:rPr>
          <w:rFonts w:ascii="Arial" w:hAnsi="Arial" w:cs="Arial"/>
          <w:sz w:val="18"/>
          <w:szCs w:val="18"/>
          <w:lang w:val="cs-CZ"/>
        </w:rPr>
        <w:t>. Banka</w:t>
      </w:r>
      <w:r w:rsidR="00453CF5" w:rsidRPr="00F528CB">
        <w:rPr>
          <w:rFonts w:ascii="Arial" w:hAnsi="Arial" w:cs="Arial"/>
          <w:sz w:val="18"/>
          <w:szCs w:val="18"/>
          <w:lang w:val="cs-CZ"/>
        </w:rPr>
        <w:t xml:space="preserve"> a </w:t>
      </w:r>
      <w:r w:rsidRPr="00F528CB">
        <w:rPr>
          <w:rFonts w:ascii="Arial" w:hAnsi="Arial" w:cs="Arial"/>
          <w:sz w:val="18"/>
          <w:szCs w:val="18"/>
          <w:lang w:val="cs-CZ"/>
        </w:rPr>
        <w:t>Klient se dohodli, že peněžité dluhy Klienta vzniklé na základě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nebudou zajištěny žádnými zajišťovacími prostředky.</w:t>
      </w:r>
    </w:p>
    <w:bookmarkEnd w:id="27"/>
    <w:p w14:paraId="0C577E4F" w14:textId="77777777" w:rsidR="00DA04E6" w:rsidRPr="00F528CB" w:rsidRDefault="00DA04E6" w:rsidP="00DA04E6">
      <w:pPr>
        <w:keepNext/>
        <w:keepLines/>
        <w:spacing w:before="360"/>
        <w:rPr>
          <w:rFonts w:ascii="Arial" w:hAnsi="Arial" w:cs="Arial"/>
          <w:b/>
          <w:bCs/>
          <w:sz w:val="18"/>
          <w:szCs w:val="18"/>
          <w:lang w:val="cs-CZ"/>
        </w:rPr>
      </w:pPr>
      <w:r w:rsidRPr="00F528CB">
        <w:rPr>
          <w:rFonts w:ascii="Arial" w:hAnsi="Arial" w:cs="Arial"/>
          <w:b/>
          <w:bCs/>
          <w:sz w:val="18"/>
          <w:szCs w:val="18"/>
          <w:lang w:val="cs-CZ"/>
        </w:rPr>
        <w:t>Článek VIII</w:t>
      </w:r>
      <w:r w:rsidRPr="00F528CB">
        <w:rPr>
          <w:rFonts w:ascii="Arial" w:hAnsi="Arial" w:cs="Arial"/>
          <w:b/>
          <w:bCs/>
          <w:sz w:val="18"/>
          <w:szCs w:val="18"/>
          <w:lang w:val="cs-CZ"/>
        </w:rPr>
        <w:br/>
        <w:t>PORUŠENÍ ZÁVAZKU, PODSTATNÉ PORUŠENÍ</w:t>
      </w:r>
      <w:r w:rsidR="00453CF5" w:rsidRPr="00F528CB">
        <w:rPr>
          <w:rFonts w:ascii="Arial" w:hAnsi="Arial" w:cs="Arial"/>
          <w:b/>
          <w:bCs/>
          <w:sz w:val="18"/>
          <w:szCs w:val="18"/>
          <w:lang w:val="cs-CZ"/>
        </w:rPr>
        <w:t xml:space="preserve"> A </w:t>
      </w:r>
      <w:r w:rsidRPr="00F528CB">
        <w:rPr>
          <w:rFonts w:ascii="Arial" w:hAnsi="Arial" w:cs="Arial"/>
          <w:b/>
          <w:bCs/>
          <w:sz w:val="18"/>
          <w:szCs w:val="18"/>
          <w:lang w:val="cs-CZ"/>
        </w:rPr>
        <w:t>JINÉ ZÁVAŽNÉ SKUTEČNOSTI, SANKCE</w:t>
      </w:r>
    </w:p>
    <w:p w14:paraId="13956442" w14:textId="77777777" w:rsidR="00DA04E6" w:rsidRPr="00F528CB" w:rsidRDefault="00DA04E6" w:rsidP="00DA04E6">
      <w:pPr>
        <w:keepNext/>
        <w:spacing w:before="120"/>
        <w:ind w:left="357" w:hanging="357"/>
        <w:rPr>
          <w:rFonts w:ascii="Arial" w:hAnsi="Arial" w:cs="Arial"/>
          <w:sz w:val="18"/>
          <w:szCs w:val="18"/>
          <w:lang w:val="cs-CZ"/>
        </w:rPr>
      </w:pPr>
      <w:r w:rsidRPr="00F528CB">
        <w:rPr>
          <w:rFonts w:ascii="Arial" w:hAnsi="Arial" w:cs="Arial"/>
          <w:sz w:val="18"/>
          <w:szCs w:val="18"/>
          <w:lang w:val="cs-CZ"/>
        </w:rPr>
        <w:t>1.</w:t>
      </w:r>
      <w:r w:rsidRPr="00F528CB">
        <w:rPr>
          <w:rFonts w:ascii="Arial" w:hAnsi="Arial" w:cs="Arial"/>
          <w:sz w:val="18"/>
          <w:szCs w:val="18"/>
          <w:lang w:val="cs-CZ"/>
        </w:rPr>
        <w:tab/>
      </w:r>
      <w:r w:rsidRPr="00F528CB">
        <w:rPr>
          <w:rFonts w:ascii="Arial" w:hAnsi="Arial" w:cs="Arial"/>
          <w:sz w:val="18"/>
          <w:szCs w:val="18"/>
          <w:u w:val="single"/>
          <w:lang w:val="cs-CZ"/>
        </w:rPr>
        <w:t>Podstatné porušení</w:t>
      </w:r>
      <w:r w:rsidRPr="00F528CB">
        <w:rPr>
          <w:rFonts w:ascii="Arial" w:hAnsi="Arial" w:cs="Arial"/>
          <w:sz w:val="18"/>
          <w:szCs w:val="18"/>
          <w:lang w:val="cs-CZ"/>
        </w:rPr>
        <w:t>. Banka</w:t>
      </w:r>
      <w:r w:rsidR="00453CF5" w:rsidRPr="00F528CB">
        <w:rPr>
          <w:rFonts w:ascii="Arial" w:hAnsi="Arial" w:cs="Arial"/>
          <w:sz w:val="18"/>
          <w:szCs w:val="18"/>
          <w:lang w:val="cs-CZ"/>
        </w:rPr>
        <w:t xml:space="preserve"> a </w:t>
      </w:r>
      <w:r w:rsidRPr="00F528CB">
        <w:rPr>
          <w:rFonts w:ascii="Arial" w:hAnsi="Arial" w:cs="Arial"/>
          <w:sz w:val="18"/>
          <w:szCs w:val="18"/>
          <w:lang w:val="cs-CZ"/>
        </w:rPr>
        <w:t>Klient se dohodli, že podstatné porušení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nastává</w:t>
      </w:r>
      <w:r w:rsidR="00453CF5" w:rsidRPr="00F528CB">
        <w:rPr>
          <w:rFonts w:ascii="Arial" w:hAnsi="Arial" w:cs="Arial"/>
          <w:sz w:val="18"/>
          <w:szCs w:val="18"/>
          <w:lang w:val="cs-CZ"/>
        </w:rPr>
        <w:t xml:space="preserve"> v </w:t>
      </w:r>
      <w:r w:rsidRPr="00F528CB">
        <w:rPr>
          <w:rFonts w:ascii="Arial" w:hAnsi="Arial" w:cs="Arial"/>
          <w:sz w:val="18"/>
          <w:szCs w:val="18"/>
          <w:lang w:val="cs-CZ"/>
        </w:rPr>
        <w:t>těchto případech:</w:t>
      </w:r>
    </w:p>
    <w:p w14:paraId="6533FD5C" w14:textId="77777777" w:rsidR="00DA04E6" w:rsidRPr="00F528CB" w:rsidRDefault="00DA04E6" w:rsidP="00DA04E6">
      <w:pPr>
        <w:keepNext/>
        <w:numPr>
          <w:ilvl w:val="0"/>
          <w:numId w:val="7"/>
        </w:numPr>
        <w:tabs>
          <w:tab w:val="clear" w:pos="113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Klient sdělí Bance</w:t>
      </w:r>
      <w:r w:rsidR="00453CF5" w:rsidRPr="00F528CB">
        <w:rPr>
          <w:rFonts w:ascii="Arial" w:hAnsi="Arial" w:cs="Arial"/>
          <w:sz w:val="18"/>
          <w:szCs w:val="18"/>
          <w:lang w:val="cs-CZ"/>
        </w:rPr>
        <w:t xml:space="preserve"> v </w:t>
      </w:r>
      <w:r w:rsidRPr="00F528CB">
        <w:rPr>
          <w:rFonts w:ascii="Arial" w:hAnsi="Arial" w:cs="Arial"/>
          <w:sz w:val="18"/>
          <w:szCs w:val="18"/>
          <w:lang w:val="cs-CZ"/>
        </w:rPr>
        <w:t>souvislosti</w:t>
      </w:r>
      <w:r w:rsidR="00453CF5" w:rsidRPr="00F528CB">
        <w:rPr>
          <w:rFonts w:ascii="Arial" w:hAnsi="Arial" w:cs="Arial"/>
          <w:sz w:val="18"/>
          <w:szCs w:val="18"/>
          <w:lang w:val="cs-CZ"/>
        </w:rPr>
        <w:t xml:space="preserve"> s </w:t>
      </w:r>
      <w:r w:rsidRPr="00F528CB">
        <w:rPr>
          <w:rFonts w:ascii="Arial" w:hAnsi="Arial" w:cs="Arial"/>
          <w:sz w:val="18"/>
          <w:szCs w:val="18"/>
          <w:lang w:val="cs-CZ"/>
        </w:rPr>
        <w:t>touto Smlouvou</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453CF5" w:rsidRPr="00F528CB">
        <w:rPr>
          <w:rFonts w:ascii="Arial" w:hAnsi="Arial" w:cs="Arial"/>
          <w:sz w:val="18"/>
          <w:szCs w:val="18"/>
          <w:lang w:val="cs-CZ"/>
        </w:rPr>
        <w:t xml:space="preserve"> v </w:t>
      </w:r>
      <w:r w:rsidRPr="00F528CB">
        <w:rPr>
          <w:rFonts w:ascii="Arial" w:hAnsi="Arial" w:cs="Arial"/>
          <w:sz w:val="18"/>
          <w:szCs w:val="18"/>
          <w:lang w:val="cs-CZ"/>
        </w:rPr>
        <w:t>podstatném ohledu nepravdivé nebo neúplné údaje</w:t>
      </w:r>
      <w:r w:rsidR="00453CF5" w:rsidRPr="00F528CB">
        <w:rPr>
          <w:rFonts w:ascii="Arial" w:hAnsi="Arial" w:cs="Arial"/>
          <w:sz w:val="18"/>
          <w:szCs w:val="18"/>
          <w:lang w:val="cs-CZ"/>
        </w:rPr>
        <w:t xml:space="preserve"> o </w:t>
      </w:r>
      <w:r w:rsidRPr="00F528CB">
        <w:rPr>
          <w:rFonts w:ascii="Arial" w:hAnsi="Arial" w:cs="Arial"/>
          <w:sz w:val="18"/>
          <w:szCs w:val="18"/>
          <w:lang w:val="cs-CZ"/>
        </w:rPr>
        <w:t>své finanční nebo majetkové situaci;</w:t>
      </w:r>
    </w:p>
    <w:p w14:paraId="168B93E8" w14:textId="77777777" w:rsidR="00DA04E6" w:rsidRPr="00F528CB" w:rsidRDefault="00DA04E6" w:rsidP="00DA04E6">
      <w:pPr>
        <w:numPr>
          <w:ilvl w:val="0"/>
          <w:numId w:val="7"/>
        </w:numPr>
        <w:tabs>
          <w:tab w:val="clear" w:pos="113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Klient použije Úvěr</w:t>
      </w:r>
      <w:r w:rsidR="00453CF5" w:rsidRPr="00F528CB">
        <w:rPr>
          <w:rFonts w:ascii="Arial" w:hAnsi="Arial" w:cs="Arial"/>
          <w:sz w:val="18"/>
          <w:szCs w:val="18"/>
          <w:lang w:val="cs-CZ"/>
        </w:rPr>
        <w:t xml:space="preserve"> k </w:t>
      </w:r>
      <w:r w:rsidRPr="00F528CB">
        <w:rPr>
          <w:rFonts w:ascii="Arial" w:hAnsi="Arial" w:cs="Arial"/>
          <w:sz w:val="18"/>
          <w:szCs w:val="18"/>
          <w:lang w:val="cs-CZ"/>
        </w:rPr>
        <w:t>jinému než dohodnutému účelu;</w:t>
      </w:r>
    </w:p>
    <w:p w14:paraId="03B5EAD3" w14:textId="77777777" w:rsidR="00DA04E6" w:rsidRPr="00F528CB" w:rsidRDefault="00DA04E6" w:rsidP="00DA04E6">
      <w:pPr>
        <w:numPr>
          <w:ilvl w:val="0"/>
          <w:numId w:val="7"/>
        </w:numPr>
        <w:tabs>
          <w:tab w:val="clear" w:pos="113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Klient je</w:t>
      </w:r>
      <w:r w:rsidR="00453CF5" w:rsidRPr="00F528CB">
        <w:rPr>
          <w:rFonts w:ascii="Arial" w:hAnsi="Arial" w:cs="Arial"/>
          <w:sz w:val="18"/>
          <w:szCs w:val="18"/>
          <w:lang w:val="cs-CZ"/>
        </w:rPr>
        <w:t xml:space="preserve"> v </w:t>
      </w:r>
      <w:r w:rsidRPr="00F528CB">
        <w:rPr>
          <w:rFonts w:ascii="Arial" w:hAnsi="Arial" w:cs="Arial"/>
          <w:sz w:val="18"/>
          <w:szCs w:val="18"/>
          <w:lang w:val="cs-CZ"/>
        </w:rPr>
        <w:t>prodlení se splácením kteréhokoli svého peněžitého dluhu</w:t>
      </w:r>
      <w:r w:rsidR="00453CF5" w:rsidRPr="00F528CB">
        <w:rPr>
          <w:rFonts w:ascii="Arial" w:hAnsi="Arial" w:cs="Arial"/>
          <w:sz w:val="18"/>
          <w:szCs w:val="18"/>
          <w:lang w:val="cs-CZ"/>
        </w:rPr>
        <w:t xml:space="preserve"> z </w:t>
      </w:r>
      <w:r w:rsidRPr="00F528CB">
        <w:rPr>
          <w:rFonts w:ascii="Arial" w:hAnsi="Arial" w:cs="Arial"/>
          <w:sz w:val="18"/>
          <w:szCs w:val="18"/>
          <w:lang w:val="cs-CZ"/>
        </w:rPr>
        <w:t>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déle než 1 měsíc; nebo</w:t>
      </w:r>
    </w:p>
    <w:p w14:paraId="74FE5553" w14:textId="77777777" w:rsidR="00DA04E6" w:rsidRPr="00F528CB" w:rsidRDefault="00DA04E6" w:rsidP="00DA04E6">
      <w:pPr>
        <w:numPr>
          <w:ilvl w:val="0"/>
          <w:numId w:val="7"/>
        </w:numPr>
        <w:tabs>
          <w:tab w:val="clear" w:pos="113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Klient nedoplní zajištění ve lhůtě</w:t>
      </w:r>
      <w:r w:rsidR="00453CF5" w:rsidRPr="00F528CB">
        <w:rPr>
          <w:rFonts w:ascii="Arial" w:hAnsi="Arial" w:cs="Arial"/>
          <w:sz w:val="18"/>
          <w:szCs w:val="18"/>
          <w:lang w:val="cs-CZ"/>
        </w:rPr>
        <w:t xml:space="preserve"> a v </w:t>
      </w:r>
      <w:r w:rsidRPr="00F528CB">
        <w:rPr>
          <w:rFonts w:ascii="Arial" w:hAnsi="Arial" w:cs="Arial"/>
          <w:sz w:val="18"/>
          <w:szCs w:val="18"/>
          <w:lang w:val="cs-CZ"/>
        </w:rPr>
        <w:t>rozsahu stanoveném Bankou podle čl. VII odst. 2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bylo-li zajištění sjednáno.</w:t>
      </w:r>
    </w:p>
    <w:p w14:paraId="5C1C4597" w14:textId="77777777" w:rsidR="00453CF5" w:rsidRPr="00F528CB" w:rsidRDefault="00DA04E6" w:rsidP="00DA04E6">
      <w:pPr>
        <w:keepNext/>
        <w:spacing w:before="120"/>
        <w:ind w:left="357" w:hanging="357"/>
        <w:rPr>
          <w:rFonts w:ascii="Arial" w:hAnsi="Arial" w:cs="Arial"/>
          <w:bCs/>
          <w:sz w:val="18"/>
          <w:szCs w:val="18"/>
          <w:lang w:val="cs-CZ"/>
        </w:rPr>
      </w:pPr>
      <w:r w:rsidRPr="00F528CB">
        <w:rPr>
          <w:rFonts w:ascii="Arial" w:hAnsi="Arial" w:cs="Arial"/>
          <w:sz w:val="18"/>
          <w:szCs w:val="18"/>
          <w:lang w:val="cs-CZ"/>
        </w:rPr>
        <w:lastRenderedPageBreak/>
        <w:t>2.</w:t>
      </w:r>
      <w:r w:rsidRPr="00F528CB">
        <w:rPr>
          <w:rFonts w:ascii="Arial" w:hAnsi="Arial" w:cs="Arial"/>
          <w:sz w:val="18"/>
          <w:szCs w:val="18"/>
          <w:lang w:val="cs-CZ"/>
        </w:rPr>
        <w:tab/>
      </w:r>
      <w:r w:rsidRPr="00F528CB">
        <w:rPr>
          <w:rFonts w:ascii="Arial" w:hAnsi="Arial" w:cs="Arial"/>
          <w:sz w:val="18"/>
          <w:szCs w:val="18"/>
          <w:u w:val="single"/>
          <w:lang w:val="cs-CZ"/>
        </w:rPr>
        <w:t>Jiné závažné skutečnosti</w:t>
      </w:r>
      <w:r w:rsidRPr="00F528CB">
        <w:rPr>
          <w:rFonts w:ascii="Arial" w:hAnsi="Arial" w:cs="Arial"/>
          <w:sz w:val="18"/>
          <w:szCs w:val="18"/>
          <w:lang w:val="cs-CZ"/>
        </w:rPr>
        <w:t xml:space="preserve">. Jinou závažnou skutečností je </w:t>
      </w:r>
      <w:r w:rsidRPr="00F528CB">
        <w:rPr>
          <w:rFonts w:ascii="Arial" w:hAnsi="Arial" w:cs="Arial"/>
          <w:bCs/>
          <w:sz w:val="18"/>
          <w:szCs w:val="18"/>
          <w:lang w:val="cs-CZ"/>
        </w:rPr>
        <w:t>bez ohledu na příčinu, kterákoliv</w:t>
      </w:r>
      <w:r w:rsidR="00453CF5" w:rsidRPr="00F528CB">
        <w:rPr>
          <w:rFonts w:ascii="Arial" w:hAnsi="Arial" w:cs="Arial"/>
          <w:bCs/>
          <w:sz w:val="18"/>
          <w:szCs w:val="18"/>
          <w:lang w:val="cs-CZ"/>
        </w:rPr>
        <w:t xml:space="preserve"> z </w:t>
      </w:r>
      <w:r w:rsidRPr="00F528CB">
        <w:rPr>
          <w:rFonts w:ascii="Arial" w:hAnsi="Arial" w:cs="Arial"/>
          <w:bCs/>
          <w:sz w:val="18"/>
          <w:szCs w:val="18"/>
          <w:lang w:val="cs-CZ"/>
        </w:rPr>
        <w:t>dále uvedených skutečností, pokud Banka na základě svého odborného názoru dojde</w:t>
      </w:r>
      <w:r w:rsidR="00453CF5" w:rsidRPr="00F528CB">
        <w:rPr>
          <w:rFonts w:ascii="Arial" w:hAnsi="Arial" w:cs="Arial"/>
          <w:bCs/>
          <w:sz w:val="18"/>
          <w:szCs w:val="18"/>
          <w:lang w:val="cs-CZ"/>
        </w:rPr>
        <w:t xml:space="preserve"> k </w:t>
      </w:r>
      <w:r w:rsidRPr="00F528CB">
        <w:rPr>
          <w:rFonts w:ascii="Arial" w:hAnsi="Arial" w:cs="Arial"/>
          <w:bCs/>
          <w:sz w:val="18"/>
          <w:szCs w:val="18"/>
          <w:lang w:val="cs-CZ"/>
        </w:rPr>
        <w:t>závěru, že by taková skutečnost mohla mít nepříznivý vliv na schopnost Klienta splácet Úvěr:</w:t>
      </w:r>
    </w:p>
    <w:p w14:paraId="43A6962F" w14:textId="77777777" w:rsidR="00453CF5" w:rsidRPr="00F528CB" w:rsidRDefault="00DA04E6" w:rsidP="00DA04E6">
      <w:pPr>
        <w:keepNext/>
        <w:numPr>
          <w:ilvl w:val="0"/>
          <w:numId w:val="15"/>
        </w:numPr>
        <w:tabs>
          <w:tab w:val="clear" w:pos="1134"/>
        </w:tabs>
        <w:overflowPunct/>
        <w:autoSpaceDE/>
        <w:autoSpaceDN/>
        <w:adjustRightInd/>
        <w:spacing w:before="60"/>
        <w:ind w:left="714" w:hanging="357"/>
        <w:rPr>
          <w:rFonts w:ascii="Arial" w:hAnsi="Arial" w:cs="Arial"/>
          <w:bCs/>
          <w:sz w:val="18"/>
          <w:szCs w:val="18"/>
          <w:lang w:val="cs-CZ"/>
        </w:rPr>
      </w:pPr>
      <w:r w:rsidRPr="00F528CB">
        <w:rPr>
          <w:rFonts w:ascii="Arial" w:hAnsi="Arial" w:cs="Arial"/>
          <w:sz w:val="18"/>
          <w:szCs w:val="18"/>
          <w:lang w:val="cs-CZ"/>
        </w:rPr>
        <w:t>Klient</w:t>
      </w:r>
      <w:r w:rsidRPr="00F528CB">
        <w:rPr>
          <w:rFonts w:ascii="Arial" w:hAnsi="Arial" w:cs="Arial"/>
          <w:bCs/>
          <w:sz w:val="18"/>
          <w:szCs w:val="18"/>
          <w:lang w:val="cs-CZ"/>
        </w:rPr>
        <w:t xml:space="preserve"> se dostal do situace, která naplňuje definici úpadku podle § 3 zákona</w:t>
      </w:r>
      <w:r w:rsidR="00453CF5" w:rsidRPr="00F528CB">
        <w:rPr>
          <w:rFonts w:ascii="Arial" w:hAnsi="Arial" w:cs="Arial"/>
          <w:bCs/>
          <w:sz w:val="18"/>
          <w:szCs w:val="18"/>
          <w:lang w:val="cs-CZ"/>
        </w:rPr>
        <w:t xml:space="preserve"> č. </w:t>
      </w:r>
      <w:r w:rsidRPr="00F528CB">
        <w:rPr>
          <w:rFonts w:ascii="Arial" w:hAnsi="Arial" w:cs="Arial"/>
          <w:bCs/>
          <w:sz w:val="18"/>
          <w:szCs w:val="18"/>
          <w:lang w:val="cs-CZ"/>
        </w:rPr>
        <w:t>182/2006 Sb., insolvenčního zákona,</w:t>
      </w:r>
      <w:r w:rsidR="00453CF5" w:rsidRPr="00F528CB">
        <w:rPr>
          <w:rFonts w:ascii="Arial" w:hAnsi="Arial" w:cs="Arial"/>
          <w:bCs/>
          <w:sz w:val="18"/>
          <w:szCs w:val="18"/>
          <w:lang w:val="cs-CZ"/>
        </w:rPr>
        <w:t xml:space="preserve"> v </w:t>
      </w:r>
      <w:r w:rsidRPr="00F528CB">
        <w:rPr>
          <w:rFonts w:ascii="Arial" w:hAnsi="Arial" w:cs="Arial"/>
          <w:bCs/>
          <w:sz w:val="18"/>
          <w:szCs w:val="18"/>
          <w:lang w:val="cs-CZ"/>
        </w:rPr>
        <w:t>platném znění, nebo hrozí, že se do takové situace dostane;</w:t>
      </w:r>
    </w:p>
    <w:p w14:paraId="68DC6B3A" w14:textId="77777777" w:rsidR="00DA04E6" w:rsidRPr="00F528CB" w:rsidRDefault="00DA04E6" w:rsidP="00DA04E6">
      <w:pPr>
        <w:numPr>
          <w:ilvl w:val="0"/>
          <w:numId w:val="15"/>
        </w:numPr>
        <w:tabs>
          <w:tab w:val="clear" w:pos="1134"/>
        </w:tabs>
        <w:overflowPunct/>
        <w:autoSpaceDE/>
        <w:autoSpaceDN/>
        <w:adjustRightInd/>
        <w:spacing w:before="60"/>
        <w:ind w:left="714" w:hanging="357"/>
        <w:rPr>
          <w:rFonts w:ascii="Arial" w:hAnsi="Arial" w:cs="Arial"/>
          <w:bCs/>
          <w:sz w:val="18"/>
          <w:szCs w:val="18"/>
          <w:lang w:val="cs-CZ"/>
        </w:rPr>
      </w:pPr>
      <w:r w:rsidRPr="00F528CB">
        <w:rPr>
          <w:rFonts w:ascii="Arial" w:hAnsi="Arial" w:cs="Arial"/>
          <w:bCs/>
          <w:sz w:val="18"/>
          <w:szCs w:val="18"/>
          <w:lang w:val="cs-CZ"/>
        </w:rPr>
        <w:t>Klient se dostal do prodlení</w:t>
      </w:r>
      <w:r w:rsidR="00453CF5" w:rsidRPr="00F528CB">
        <w:rPr>
          <w:rFonts w:ascii="Arial" w:hAnsi="Arial" w:cs="Arial"/>
          <w:bCs/>
          <w:sz w:val="18"/>
          <w:szCs w:val="18"/>
          <w:lang w:val="cs-CZ"/>
        </w:rPr>
        <w:t xml:space="preserve"> s </w:t>
      </w:r>
      <w:r w:rsidRPr="00F528CB">
        <w:rPr>
          <w:rFonts w:ascii="Arial" w:hAnsi="Arial" w:cs="Arial"/>
          <w:bCs/>
          <w:sz w:val="18"/>
          <w:szCs w:val="18"/>
          <w:lang w:val="cs-CZ"/>
        </w:rPr>
        <w:t>plněním smluvního dluhu vůči třetí osobě či povinnosti vyplývající</w:t>
      </w:r>
      <w:r w:rsidR="00453CF5" w:rsidRPr="00F528CB">
        <w:rPr>
          <w:rFonts w:ascii="Arial" w:hAnsi="Arial" w:cs="Arial"/>
          <w:bCs/>
          <w:sz w:val="18"/>
          <w:szCs w:val="18"/>
          <w:lang w:val="cs-CZ"/>
        </w:rPr>
        <w:t xml:space="preserve"> z </w:t>
      </w:r>
      <w:r w:rsidRPr="00F528CB">
        <w:rPr>
          <w:rFonts w:ascii="Arial" w:hAnsi="Arial" w:cs="Arial"/>
          <w:bCs/>
          <w:sz w:val="18"/>
          <w:szCs w:val="18"/>
          <w:lang w:val="cs-CZ"/>
        </w:rPr>
        <w:t>právního předpisu;</w:t>
      </w:r>
    </w:p>
    <w:p w14:paraId="6B0A8E52" w14:textId="77777777" w:rsidR="00DA04E6" w:rsidRPr="00F528CB" w:rsidRDefault="00DA04E6" w:rsidP="00DA04E6">
      <w:pPr>
        <w:numPr>
          <w:ilvl w:val="0"/>
          <w:numId w:val="15"/>
        </w:numPr>
        <w:tabs>
          <w:tab w:val="clear" w:pos="113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 xml:space="preserve">po </w:t>
      </w:r>
      <w:r w:rsidRPr="00F528CB">
        <w:rPr>
          <w:rFonts w:ascii="Arial" w:hAnsi="Arial" w:cs="Arial"/>
          <w:bCs/>
          <w:sz w:val="18"/>
          <w:szCs w:val="18"/>
          <w:lang w:val="cs-CZ"/>
        </w:rPr>
        <w:t>uzavření</w:t>
      </w:r>
      <w:r w:rsidRPr="00F528CB">
        <w:rPr>
          <w:rFonts w:ascii="Arial" w:hAnsi="Arial" w:cs="Arial"/>
          <w:sz w:val="18"/>
          <w:szCs w:val="18"/>
          <w:lang w:val="cs-CZ"/>
        </w:rPr>
        <w:t xml:space="preserv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 xml:space="preserve">úvěru nastane podstatné zhoršení finanční nebo majetkové situace Klienta, </w:t>
      </w:r>
      <w:r w:rsidRPr="00F528CB">
        <w:rPr>
          <w:rFonts w:ascii="Arial" w:hAnsi="Arial" w:cs="Arial"/>
          <w:bCs/>
          <w:sz w:val="18"/>
          <w:szCs w:val="18"/>
          <w:lang w:val="cs-CZ"/>
        </w:rPr>
        <w:t>nebo dojde</w:t>
      </w:r>
      <w:r w:rsidR="00453CF5" w:rsidRPr="00F528CB">
        <w:rPr>
          <w:rFonts w:ascii="Arial" w:hAnsi="Arial" w:cs="Arial"/>
          <w:bCs/>
          <w:sz w:val="18"/>
          <w:szCs w:val="18"/>
          <w:lang w:val="cs-CZ"/>
        </w:rPr>
        <w:t xml:space="preserve"> u </w:t>
      </w:r>
      <w:r w:rsidRPr="00F528CB">
        <w:rPr>
          <w:rFonts w:ascii="Arial" w:hAnsi="Arial" w:cs="Arial"/>
          <w:bCs/>
          <w:sz w:val="18"/>
          <w:szCs w:val="18"/>
          <w:lang w:val="cs-CZ"/>
        </w:rPr>
        <w:t>Klienta ke zvýšení míry jeho zadluženosti</w:t>
      </w:r>
      <w:r w:rsidRPr="00F528CB">
        <w:rPr>
          <w:rFonts w:ascii="Arial" w:hAnsi="Arial" w:cs="Arial"/>
          <w:sz w:val="18"/>
          <w:szCs w:val="18"/>
          <w:lang w:val="cs-CZ"/>
        </w:rPr>
        <w:t>;</w:t>
      </w:r>
    </w:p>
    <w:p w14:paraId="0F02E278" w14:textId="77777777" w:rsidR="00DA04E6" w:rsidRPr="00F528CB" w:rsidRDefault="00DA04E6" w:rsidP="00DA04E6">
      <w:pPr>
        <w:numPr>
          <w:ilvl w:val="0"/>
          <w:numId w:val="15"/>
        </w:numPr>
        <w:tabs>
          <w:tab w:val="clear" w:pos="1134"/>
        </w:tabs>
        <w:overflowPunct/>
        <w:autoSpaceDE/>
        <w:autoSpaceDN/>
        <w:adjustRightInd/>
        <w:spacing w:before="60"/>
        <w:ind w:left="714" w:hanging="357"/>
        <w:rPr>
          <w:rFonts w:ascii="Arial" w:hAnsi="Arial" w:cs="Arial"/>
          <w:bCs/>
          <w:sz w:val="18"/>
          <w:szCs w:val="18"/>
          <w:lang w:val="cs-CZ"/>
        </w:rPr>
      </w:pPr>
      <w:r w:rsidRPr="00F528CB">
        <w:rPr>
          <w:rFonts w:ascii="Arial" w:hAnsi="Arial" w:cs="Arial"/>
          <w:bCs/>
          <w:sz w:val="18"/>
          <w:szCs w:val="18"/>
          <w:lang w:val="cs-CZ"/>
        </w:rPr>
        <w:t>další setrvání</w:t>
      </w:r>
      <w:r w:rsidR="00453CF5" w:rsidRPr="00F528CB">
        <w:rPr>
          <w:rFonts w:ascii="Arial" w:hAnsi="Arial" w:cs="Arial"/>
          <w:bCs/>
          <w:sz w:val="18"/>
          <w:szCs w:val="18"/>
          <w:lang w:val="cs-CZ"/>
        </w:rPr>
        <w:t xml:space="preserve"> v </w:t>
      </w:r>
      <w:r w:rsidRPr="00F528CB">
        <w:rPr>
          <w:rFonts w:ascii="Arial" w:hAnsi="Arial" w:cs="Arial"/>
          <w:bCs/>
          <w:sz w:val="18"/>
          <w:szCs w:val="18"/>
          <w:lang w:val="cs-CZ"/>
        </w:rPr>
        <w:t>Závazku nebo plnění některého dluhu Banky</w:t>
      </w:r>
      <w:r w:rsidR="00453CF5" w:rsidRPr="00F528CB">
        <w:rPr>
          <w:rFonts w:ascii="Arial" w:hAnsi="Arial" w:cs="Arial"/>
          <w:bCs/>
          <w:sz w:val="18"/>
          <w:szCs w:val="18"/>
          <w:lang w:val="cs-CZ"/>
        </w:rPr>
        <w:t xml:space="preserve"> z </w:t>
      </w:r>
      <w:r w:rsidRPr="00F528CB">
        <w:rPr>
          <w:rFonts w:ascii="Arial" w:hAnsi="Arial" w:cs="Arial"/>
          <w:bCs/>
          <w:sz w:val="18"/>
          <w:szCs w:val="18"/>
          <w:lang w:val="cs-CZ"/>
        </w:rPr>
        <w:t>tohoto Závazku by způsobilo porušení právního předpisu, který stanoví povinnosti Banky, nebo by mělo jakýkoli jiný negativní dopad na právní postavení či hospodaření Banky;</w:t>
      </w:r>
    </w:p>
    <w:p w14:paraId="7CB6C0AD" w14:textId="77777777" w:rsidR="00DA04E6" w:rsidRPr="00F528CB" w:rsidRDefault="00DA04E6" w:rsidP="00DA04E6">
      <w:pPr>
        <w:numPr>
          <w:ilvl w:val="0"/>
          <w:numId w:val="15"/>
        </w:numPr>
        <w:tabs>
          <w:tab w:val="clear" w:pos="1134"/>
        </w:tabs>
        <w:overflowPunct/>
        <w:autoSpaceDE/>
        <w:autoSpaceDN/>
        <w:adjustRightInd/>
        <w:spacing w:before="60"/>
        <w:ind w:left="714" w:hanging="357"/>
        <w:rPr>
          <w:rFonts w:ascii="Arial" w:hAnsi="Arial" w:cs="Arial"/>
          <w:bCs/>
          <w:sz w:val="18"/>
          <w:szCs w:val="18"/>
          <w:lang w:val="cs-CZ"/>
        </w:rPr>
      </w:pPr>
      <w:r w:rsidRPr="00F528CB">
        <w:rPr>
          <w:rFonts w:ascii="Arial" w:hAnsi="Arial" w:cs="Arial"/>
          <w:bCs/>
          <w:sz w:val="18"/>
          <w:szCs w:val="18"/>
          <w:lang w:val="cs-CZ"/>
        </w:rPr>
        <w:t>byla zjištěna skutečnost, jež narušila důvěru Banky</w:t>
      </w:r>
      <w:r w:rsidR="00453CF5" w:rsidRPr="00F528CB">
        <w:rPr>
          <w:rFonts w:ascii="Arial" w:hAnsi="Arial" w:cs="Arial"/>
          <w:bCs/>
          <w:sz w:val="18"/>
          <w:szCs w:val="18"/>
          <w:lang w:val="cs-CZ"/>
        </w:rPr>
        <w:t xml:space="preserve"> v </w:t>
      </w:r>
      <w:r w:rsidRPr="00F528CB">
        <w:rPr>
          <w:rFonts w:ascii="Arial" w:hAnsi="Arial" w:cs="Arial"/>
          <w:bCs/>
          <w:sz w:val="18"/>
          <w:szCs w:val="18"/>
          <w:lang w:val="cs-CZ"/>
        </w:rPr>
        <w:t>osobu Klienta či</w:t>
      </w:r>
      <w:r w:rsidR="00453CF5" w:rsidRPr="00F528CB">
        <w:rPr>
          <w:rFonts w:ascii="Arial" w:hAnsi="Arial" w:cs="Arial"/>
          <w:bCs/>
          <w:sz w:val="18"/>
          <w:szCs w:val="18"/>
          <w:lang w:val="cs-CZ"/>
        </w:rPr>
        <w:t xml:space="preserve"> v </w:t>
      </w:r>
      <w:r w:rsidRPr="00F528CB">
        <w:rPr>
          <w:rFonts w:ascii="Arial" w:hAnsi="Arial" w:cs="Arial"/>
          <w:bCs/>
          <w:sz w:val="18"/>
          <w:szCs w:val="18"/>
          <w:lang w:val="cs-CZ"/>
        </w:rPr>
        <w:t>setrvalý řádný průběh Závazku;</w:t>
      </w:r>
    </w:p>
    <w:p w14:paraId="0A0A97B3" w14:textId="77777777" w:rsidR="00DA04E6" w:rsidRPr="00F528CB" w:rsidRDefault="00DA04E6" w:rsidP="00DA04E6">
      <w:pPr>
        <w:numPr>
          <w:ilvl w:val="0"/>
          <w:numId w:val="15"/>
        </w:numPr>
        <w:tabs>
          <w:tab w:val="clear" w:pos="1134"/>
        </w:tabs>
        <w:overflowPunct/>
        <w:autoSpaceDE/>
        <w:autoSpaceDN/>
        <w:adjustRightInd/>
        <w:spacing w:before="60"/>
        <w:ind w:left="714" w:hanging="357"/>
        <w:rPr>
          <w:rFonts w:ascii="Arial" w:hAnsi="Arial" w:cs="Arial"/>
          <w:bCs/>
          <w:sz w:val="18"/>
          <w:szCs w:val="18"/>
          <w:lang w:val="cs-CZ"/>
        </w:rPr>
      </w:pPr>
      <w:r w:rsidRPr="00F528CB">
        <w:rPr>
          <w:rFonts w:ascii="Arial" w:hAnsi="Arial" w:cs="Arial"/>
          <w:bCs/>
          <w:sz w:val="18"/>
          <w:szCs w:val="18"/>
          <w:lang w:val="cs-CZ"/>
        </w:rPr>
        <w:t>nastala jiná událost, která by mohla mít podle názoru Banky podstatný nepříznivý vliv na činnost, rozsah</w:t>
      </w:r>
      <w:r w:rsidR="00453CF5" w:rsidRPr="00F528CB">
        <w:rPr>
          <w:rFonts w:ascii="Arial" w:hAnsi="Arial" w:cs="Arial"/>
          <w:bCs/>
          <w:sz w:val="18"/>
          <w:szCs w:val="18"/>
          <w:lang w:val="cs-CZ"/>
        </w:rPr>
        <w:t xml:space="preserve"> a </w:t>
      </w:r>
      <w:r w:rsidRPr="00F528CB">
        <w:rPr>
          <w:rFonts w:ascii="Arial" w:hAnsi="Arial" w:cs="Arial"/>
          <w:bCs/>
          <w:sz w:val="18"/>
          <w:szCs w:val="18"/>
          <w:lang w:val="cs-CZ"/>
        </w:rPr>
        <w:t>stav majetku nebo ekonomickou situaci Klienta.</w:t>
      </w:r>
    </w:p>
    <w:p w14:paraId="536A6267" w14:textId="77777777" w:rsidR="00DA04E6" w:rsidRPr="00F528CB" w:rsidRDefault="00DA04E6" w:rsidP="00DA04E6">
      <w:pPr>
        <w:keepNext/>
        <w:spacing w:before="120"/>
        <w:ind w:left="357" w:hanging="357"/>
        <w:rPr>
          <w:rFonts w:ascii="Arial" w:hAnsi="Arial" w:cs="Arial"/>
          <w:sz w:val="18"/>
          <w:szCs w:val="18"/>
          <w:lang w:val="cs-CZ"/>
        </w:rPr>
      </w:pPr>
      <w:r w:rsidRPr="00F528CB">
        <w:rPr>
          <w:rFonts w:ascii="Arial" w:hAnsi="Arial" w:cs="Arial"/>
          <w:sz w:val="18"/>
          <w:szCs w:val="18"/>
          <w:lang w:val="cs-CZ"/>
        </w:rPr>
        <w:t>3.</w:t>
      </w:r>
      <w:r w:rsidRPr="00F528CB">
        <w:rPr>
          <w:rFonts w:ascii="Arial" w:hAnsi="Arial" w:cs="Arial"/>
          <w:sz w:val="18"/>
          <w:szCs w:val="18"/>
          <w:lang w:val="cs-CZ"/>
        </w:rPr>
        <w:tab/>
      </w:r>
      <w:r w:rsidRPr="00F528CB">
        <w:rPr>
          <w:rFonts w:ascii="Arial" w:hAnsi="Arial" w:cs="Arial"/>
          <w:sz w:val="18"/>
          <w:szCs w:val="18"/>
          <w:u w:val="single"/>
          <w:lang w:val="cs-CZ"/>
        </w:rPr>
        <w:t>Důsledky porušení této Smlouvy</w:t>
      </w:r>
      <w:r w:rsidR="00453CF5" w:rsidRPr="00F528CB">
        <w:rPr>
          <w:rFonts w:ascii="Arial" w:hAnsi="Arial" w:cs="Arial"/>
          <w:sz w:val="18"/>
          <w:szCs w:val="18"/>
          <w:u w:val="single"/>
          <w:lang w:val="cs-CZ"/>
        </w:rPr>
        <w:t xml:space="preserve"> o </w:t>
      </w:r>
      <w:r w:rsidRPr="00F528CB">
        <w:rPr>
          <w:rFonts w:ascii="Arial" w:hAnsi="Arial" w:cs="Arial"/>
          <w:sz w:val="18"/>
          <w:szCs w:val="18"/>
          <w:u w:val="single"/>
          <w:lang w:val="cs-CZ"/>
        </w:rPr>
        <w:t>úvěru</w:t>
      </w:r>
      <w:r w:rsidRPr="00F528CB">
        <w:rPr>
          <w:rFonts w:ascii="Arial" w:hAnsi="Arial" w:cs="Arial"/>
          <w:sz w:val="18"/>
          <w:szCs w:val="18"/>
          <w:lang w:val="cs-CZ"/>
        </w:rPr>
        <w:t>.</w:t>
      </w:r>
      <w:r w:rsidRPr="00F528CB">
        <w:rPr>
          <w:rFonts w:ascii="Arial" w:hAnsi="Arial" w:cs="Arial"/>
          <w:b/>
          <w:sz w:val="18"/>
          <w:szCs w:val="18"/>
          <w:lang w:val="cs-CZ"/>
        </w:rPr>
        <w:t xml:space="preserve"> </w:t>
      </w:r>
      <w:r w:rsidRPr="00F528CB">
        <w:rPr>
          <w:rFonts w:ascii="Arial" w:hAnsi="Arial" w:cs="Arial"/>
          <w:sz w:val="18"/>
          <w:szCs w:val="18"/>
          <w:lang w:val="cs-CZ"/>
        </w:rPr>
        <w:t>Dojde-li</w:t>
      </w:r>
      <w:r w:rsidR="00453CF5" w:rsidRPr="00F528CB">
        <w:rPr>
          <w:rFonts w:ascii="Arial" w:hAnsi="Arial" w:cs="Arial"/>
          <w:sz w:val="18"/>
          <w:szCs w:val="18"/>
          <w:lang w:val="cs-CZ"/>
        </w:rPr>
        <w:t xml:space="preserve"> k </w:t>
      </w:r>
      <w:r w:rsidRPr="00F528CB">
        <w:rPr>
          <w:rFonts w:ascii="Arial" w:hAnsi="Arial" w:cs="Arial"/>
          <w:sz w:val="18"/>
          <w:szCs w:val="18"/>
          <w:lang w:val="cs-CZ"/>
        </w:rPr>
        <w:t>podstatnému porušení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nebo ke vzniku jiné závažné skutečnosti podle odst. 1</w:t>
      </w:r>
      <w:r w:rsidR="00453CF5" w:rsidRPr="00F528CB">
        <w:rPr>
          <w:rFonts w:ascii="Arial" w:hAnsi="Arial" w:cs="Arial"/>
          <w:sz w:val="18"/>
          <w:szCs w:val="18"/>
          <w:lang w:val="cs-CZ"/>
        </w:rPr>
        <w:t xml:space="preserve"> a </w:t>
      </w:r>
      <w:r w:rsidRPr="00F528CB">
        <w:rPr>
          <w:rFonts w:ascii="Arial" w:hAnsi="Arial" w:cs="Arial"/>
          <w:sz w:val="18"/>
          <w:szCs w:val="18"/>
          <w:lang w:val="cs-CZ"/>
        </w:rPr>
        <w:t>2 tohoto článku, popř. takové skutečnosti, která by podle odůvodněného názoru Banky mohla ve svých důsledcích vést</w:t>
      </w:r>
      <w:r w:rsidR="00453CF5" w:rsidRPr="00F528CB">
        <w:rPr>
          <w:rFonts w:ascii="Arial" w:hAnsi="Arial" w:cs="Arial"/>
          <w:sz w:val="18"/>
          <w:szCs w:val="18"/>
          <w:lang w:val="cs-CZ"/>
        </w:rPr>
        <w:t xml:space="preserve"> k </w:t>
      </w:r>
      <w:r w:rsidRPr="00F528CB">
        <w:rPr>
          <w:rFonts w:ascii="Arial" w:hAnsi="Arial" w:cs="Arial"/>
          <w:sz w:val="18"/>
          <w:szCs w:val="18"/>
          <w:lang w:val="cs-CZ"/>
        </w:rPr>
        <w:t>podstatnému porušení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Banka</w:t>
      </w:r>
      <w:r w:rsidR="00453CF5" w:rsidRPr="00F528CB">
        <w:rPr>
          <w:rFonts w:ascii="Arial" w:hAnsi="Arial" w:cs="Arial"/>
          <w:sz w:val="18"/>
          <w:szCs w:val="18"/>
          <w:lang w:val="cs-CZ"/>
        </w:rPr>
        <w:t xml:space="preserve"> a </w:t>
      </w:r>
      <w:r w:rsidRPr="00F528CB">
        <w:rPr>
          <w:rFonts w:ascii="Arial" w:hAnsi="Arial" w:cs="Arial"/>
          <w:sz w:val="18"/>
          <w:szCs w:val="18"/>
          <w:lang w:val="cs-CZ"/>
        </w:rPr>
        <w:t>Klient projednají vzniklou situaci</w:t>
      </w:r>
      <w:r w:rsidR="00453CF5" w:rsidRPr="00F528CB">
        <w:rPr>
          <w:rFonts w:ascii="Arial" w:hAnsi="Arial" w:cs="Arial"/>
          <w:sz w:val="18"/>
          <w:szCs w:val="18"/>
          <w:lang w:val="cs-CZ"/>
        </w:rPr>
        <w:t xml:space="preserve"> s </w:t>
      </w:r>
      <w:r w:rsidRPr="00F528CB">
        <w:rPr>
          <w:rFonts w:ascii="Arial" w:hAnsi="Arial" w:cs="Arial"/>
          <w:sz w:val="18"/>
          <w:szCs w:val="18"/>
          <w:lang w:val="cs-CZ"/>
        </w:rPr>
        <w:t>cílem přijmout opatření</w:t>
      </w:r>
      <w:r w:rsidR="00453CF5" w:rsidRPr="00F528CB">
        <w:rPr>
          <w:rFonts w:ascii="Arial" w:hAnsi="Arial" w:cs="Arial"/>
          <w:sz w:val="18"/>
          <w:szCs w:val="18"/>
          <w:lang w:val="cs-CZ"/>
        </w:rPr>
        <w:t xml:space="preserve"> k </w:t>
      </w:r>
      <w:r w:rsidRPr="00F528CB">
        <w:rPr>
          <w:rFonts w:ascii="Arial" w:hAnsi="Arial" w:cs="Arial"/>
          <w:sz w:val="18"/>
          <w:szCs w:val="18"/>
          <w:lang w:val="cs-CZ"/>
        </w:rPr>
        <w:t>nápravě stavu. Banka je</w:t>
      </w:r>
      <w:r w:rsidR="00453CF5" w:rsidRPr="00F528CB">
        <w:rPr>
          <w:rFonts w:ascii="Arial" w:hAnsi="Arial" w:cs="Arial"/>
          <w:sz w:val="18"/>
          <w:szCs w:val="18"/>
          <w:lang w:val="cs-CZ"/>
        </w:rPr>
        <w:t xml:space="preserve"> v </w:t>
      </w:r>
      <w:r w:rsidRPr="00F528CB">
        <w:rPr>
          <w:rFonts w:ascii="Arial" w:hAnsi="Arial" w:cs="Arial"/>
          <w:sz w:val="18"/>
          <w:szCs w:val="18"/>
          <w:lang w:val="cs-CZ"/>
        </w:rPr>
        <w:t>takovém případě zároveň oprávněna:</w:t>
      </w:r>
    </w:p>
    <w:p w14:paraId="334DE1FC" w14:textId="77777777" w:rsidR="00DA04E6" w:rsidRPr="00F528CB" w:rsidRDefault="00DA04E6" w:rsidP="00DA04E6">
      <w:pPr>
        <w:keepNext/>
        <w:numPr>
          <w:ilvl w:val="0"/>
          <w:numId w:val="16"/>
        </w:numPr>
        <w:tabs>
          <w:tab w:val="clear" w:pos="1134"/>
        </w:tabs>
        <w:overflowPunct/>
        <w:autoSpaceDE/>
        <w:autoSpaceDN/>
        <w:adjustRightInd/>
        <w:spacing w:before="60"/>
        <w:ind w:left="714" w:hanging="357"/>
        <w:rPr>
          <w:rFonts w:ascii="Arial" w:hAnsi="Arial" w:cs="Arial"/>
          <w:sz w:val="18"/>
          <w:szCs w:val="18"/>
          <w:lang w:val="cs-CZ"/>
        </w:rPr>
      </w:pPr>
      <w:r w:rsidRPr="00F528CB">
        <w:rPr>
          <w:rFonts w:ascii="Arial" w:hAnsi="Arial" w:cs="Arial"/>
          <w:bCs/>
          <w:sz w:val="18"/>
          <w:szCs w:val="18"/>
          <w:lang w:val="cs-CZ"/>
        </w:rPr>
        <w:t>odmítnout</w:t>
      </w:r>
      <w:r w:rsidRPr="00F528CB">
        <w:rPr>
          <w:rFonts w:ascii="Arial" w:hAnsi="Arial" w:cs="Arial"/>
          <w:sz w:val="18"/>
          <w:szCs w:val="18"/>
          <w:lang w:val="cs-CZ"/>
        </w:rPr>
        <w:t xml:space="preserve"> požadované Čerpání, případně zastavit jakékoli další Čerpání;</w:t>
      </w:r>
    </w:p>
    <w:p w14:paraId="4DE34ED9" w14:textId="77777777" w:rsidR="00DA04E6" w:rsidRPr="00F528CB" w:rsidRDefault="00DA04E6" w:rsidP="00DA04E6">
      <w:pPr>
        <w:numPr>
          <w:ilvl w:val="0"/>
          <w:numId w:val="16"/>
        </w:numPr>
        <w:tabs>
          <w:tab w:val="clear" w:pos="113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 xml:space="preserve">stanovit </w:t>
      </w:r>
      <w:r w:rsidRPr="00F528CB">
        <w:rPr>
          <w:rFonts w:ascii="Arial" w:hAnsi="Arial" w:cs="Arial"/>
          <w:bCs/>
          <w:sz w:val="18"/>
          <w:szCs w:val="18"/>
          <w:lang w:val="cs-CZ"/>
        </w:rPr>
        <w:t>termíny</w:t>
      </w:r>
      <w:r w:rsidRPr="00F528CB">
        <w:rPr>
          <w:rFonts w:ascii="Arial" w:hAnsi="Arial" w:cs="Arial"/>
          <w:sz w:val="18"/>
          <w:szCs w:val="18"/>
          <w:lang w:val="cs-CZ"/>
        </w:rPr>
        <w:t xml:space="preserve"> postupného snižování Úvěru;</w:t>
      </w:r>
    </w:p>
    <w:p w14:paraId="2454AD8E" w14:textId="77777777" w:rsidR="00DA04E6" w:rsidRPr="00F528CB" w:rsidRDefault="00DA04E6" w:rsidP="00DA04E6">
      <w:pPr>
        <w:numPr>
          <w:ilvl w:val="0"/>
          <w:numId w:val="16"/>
        </w:numPr>
        <w:tabs>
          <w:tab w:val="clear" w:pos="1134"/>
        </w:tabs>
        <w:overflowPunct/>
        <w:autoSpaceDE/>
        <w:autoSpaceDN/>
        <w:adjustRightInd/>
        <w:spacing w:before="60"/>
        <w:ind w:left="714" w:hanging="357"/>
        <w:rPr>
          <w:rFonts w:ascii="Arial" w:hAnsi="Arial" w:cs="Arial"/>
          <w:sz w:val="18"/>
          <w:szCs w:val="18"/>
          <w:lang w:val="cs-CZ"/>
        </w:rPr>
      </w:pPr>
      <w:r w:rsidRPr="00F528CB">
        <w:rPr>
          <w:rFonts w:ascii="Arial" w:hAnsi="Arial" w:cs="Arial"/>
          <w:bCs/>
          <w:sz w:val="18"/>
          <w:szCs w:val="18"/>
          <w:lang w:val="cs-CZ"/>
        </w:rPr>
        <w:t>provádět</w:t>
      </w:r>
      <w:r w:rsidRPr="00F528CB">
        <w:rPr>
          <w:rFonts w:ascii="Arial" w:hAnsi="Arial" w:cs="Arial"/>
          <w:sz w:val="18"/>
          <w:szCs w:val="18"/>
          <w:lang w:val="cs-CZ"/>
        </w:rPr>
        <w:t xml:space="preserve"> kontrolu hospodaření Klienta,</w:t>
      </w:r>
      <w:r w:rsidR="00453CF5" w:rsidRPr="00F528CB">
        <w:rPr>
          <w:rFonts w:ascii="Arial" w:hAnsi="Arial" w:cs="Arial"/>
          <w:sz w:val="18"/>
          <w:szCs w:val="18"/>
          <w:lang w:val="cs-CZ"/>
        </w:rPr>
        <w:t xml:space="preserve"> a </w:t>
      </w:r>
      <w:r w:rsidRPr="00F528CB">
        <w:rPr>
          <w:rFonts w:ascii="Arial" w:hAnsi="Arial" w:cs="Arial"/>
          <w:sz w:val="18"/>
          <w:szCs w:val="18"/>
          <w:lang w:val="cs-CZ"/>
        </w:rPr>
        <w:t>to včetně nahlížení do účetních</w:t>
      </w:r>
      <w:r w:rsidR="00453CF5" w:rsidRPr="00F528CB">
        <w:rPr>
          <w:rFonts w:ascii="Arial" w:hAnsi="Arial" w:cs="Arial"/>
          <w:sz w:val="18"/>
          <w:szCs w:val="18"/>
          <w:lang w:val="cs-CZ"/>
        </w:rPr>
        <w:t xml:space="preserve"> a </w:t>
      </w:r>
      <w:r w:rsidRPr="00F528CB">
        <w:rPr>
          <w:rFonts w:ascii="Arial" w:hAnsi="Arial" w:cs="Arial"/>
          <w:sz w:val="18"/>
          <w:szCs w:val="18"/>
          <w:lang w:val="cs-CZ"/>
        </w:rPr>
        <w:t>finančních výkazů Klienta; za takovým účelem poskytne Klient Bance veškerou potřebnou součinnost;</w:t>
      </w:r>
    </w:p>
    <w:p w14:paraId="5F92E871" w14:textId="77777777" w:rsidR="00DA04E6" w:rsidRPr="00F528CB" w:rsidRDefault="00DA04E6" w:rsidP="00DA04E6">
      <w:pPr>
        <w:numPr>
          <w:ilvl w:val="0"/>
          <w:numId w:val="16"/>
        </w:numPr>
        <w:tabs>
          <w:tab w:val="clear" w:pos="1134"/>
        </w:tabs>
        <w:overflowPunct/>
        <w:autoSpaceDE/>
        <w:autoSpaceDN/>
        <w:adjustRightInd/>
        <w:spacing w:before="60"/>
        <w:ind w:left="714" w:hanging="357"/>
        <w:rPr>
          <w:rFonts w:ascii="Arial" w:hAnsi="Arial" w:cs="Arial"/>
          <w:sz w:val="18"/>
          <w:szCs w:val="18"/>
          <w:lang w:val="cs-CZ"/>
        </w:rPr>
      </w:pPr>
      <w:r w:rsidRPr="00F528CB">
        <w:rPr>
          <w:rFonts w:ascii="Arial" w:hAnsi="Arial" w:cs="Arial"/>
          <w:bCs/>
          <w:sz w:val="18"/>
          <w:szCs w:val="18"/>
          <w:lang w:val="cs-CZ"/>
        </w:rPr>
        <w:t>prohlásit</w:t>
      </w:r>
      <w:r w:rsidRPr="00F528CB">
        <w:rPr>
          <w:rFonts w:ascii="Arial" w:hAnsi="Arial" w:cs="Arial"/>
          <w:sz w:val="18"/>
          <w:szCs w:val="18"/>
          <w:lang w:val="cs-CZ"/>
        </w:rPr>
        <w:t xml:space="preserve"> Úvěr včetně úroků</w:t>
      </w:r>
      <w:r w:rsidR="00453CF5" w:rsidRPr="00F528CB">
        <w:rPr>
          <w:rFonts w:ascii="Arial" w:hAnsi="Arial" w:cs="Arial"/>
          <w:sz w:val="18"/>
          <w:szCs w:val="18"/>
          <w:lang w:val="cs-CZ"/>
        </w:rPr>
        <w:t xml:space="preserve"> a </w:t>
      </w:r>
      <w:r w:rsidRPr="00F528CB">
        <w:rPr>
          <w:rFonts w:ascii="Arial" w:hAnsi="Arial" w:cs="Arial"/>
          <w:sz w:val="18"/>
          <w:szCs w:val="18"/>
          <w:lang w:val="cs-CZ"/>
        </w:rPr>
        <w:t>všech dalších peněžitých pohledávek Banky</w:t>
      </w:r>
      <w:r w:rsidR="00453CF5" w:rsidRPr="00F528CB">
        <w:rPr>
          <w:rFonts w:ascii="Arial" w:hAnsi="Arial" w:cs="Arial"/>
          <w:sz w:val="18"/>
          <w:szCs w:val="18"/>
          <w:lang w:val="cs-CZ"/>
        </w:rPr>
        <w:t xml:space="preserve"> z </w:t>
      </w:r>
      <w:r w:rsidRPr="00F528CB">
        <w:rPr>
          <w:rFonts w:ascii="Arial" w:hAnsi="Arial" w:cs="Arial"/>
          <w:sz w:val="18"/>
          <w:szCs w:val="18"/>
          <w:lang w:val="cs-CZ"/>
        </w:rPr>
        <w:t>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za splatný</w:t>
      </w:r>
      <w:r w:rsidR="00453CF5" w:rsidRPr="00F528CB">
        <w:rPr>
          <w:rFonts w:ascii="Arial" w:hAnsi="Arial" w:cs="Arial"/>
          <w:sz w:val="18"/>
          <w:szCs w:val="18"/>
          <w:lang w:val="cs-CZ"/>
        </w:rPr>
        <w:t xml:space="preserve"> v </w:t>
      </w:r>
      <w:r w:rsidRPr="00F528CB">
        <w:rPr>
          <w:rFonts w:ascii="Arial" w:hAnsi="Arial" w:cs="Arial"/>
          <w:sz w:val="18"/>
          <w:szCs w:val="18"/>
          <w:lang w:val="cs-CZ"/>
        </w:rPr>
        <w:t>jí určené lhůtě; případně</w:t>
      </w:r>
    </w:p>
    <w:p w14:paraId="21EC184F" w14:textId="77777777" w:rsidR="00DA04E6" w:rsidRPr="00F528CB" w:rsidRDefault="00DA04E6" w:rsidP="00DA04E6">
      <w:pPr>
        <w:numPr>
          <w:ilvl w:val="0"/>
          <w:numId w:val="16"/>
        </w:numPr>
        <w:tabs>
          <w:tab w:val="clear" w:pos="1134"/>
        </w:tabs>
        <w:overflowPunct/>
        <w:autoSpaceDE/>
        <w:autoSpaceDN/>
        <w:adjustRightInd/>
        <w:spacing w:before="60"/>
        <w:ind w:left="714" w:hanging="357"/>
        <w:rPr>
          <w:rFonts w:ascii="Arial" w:hAnsi="Arial" w:cs="Arial"/>
          <w:sz w:val="18"/>
          <w:szCs w:val="18"/>
          <w:lang w:val="cs-CZ"/>
        </w:rPr>
      </w:pPr>
      <w:r w:rsidRPr="00F528CB">
        <w:rPr>
          <w:rFonts w:ascii="Arial" w:hAnsi="Arial" w:cs="Arial"/>
          <w:bCs/>
          <w:sz w:val="18"/>
          <w:szCs w:val="18"/>
          <w:lang w:val="cs-CZ"/>
        </w:rPr>
        <w:t>odstoupit</w:t>
      </w:r>
      <w:r w:rsidRPr="00F528CB">
        <w:rPr>
          <w:rFonts w:ascii="Arial" w:hAnsi="Arial" w:cs="Arial"/>
          <w:sz w:val="18"/>
          <w:szCs w:val="18"/>
          <w:lang w:val="cs-CZ"/>
        </w:rPr>
        <w:t xml:space="preserve"> od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Odstoupením od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zanikají všechna práva</w:t>
      </w:r>
      <w:r w:rsidR="00453CF5" w:rsidRPr="00F528CB">
        <w:rPr>
          <w:rFonts w:ascii="Arial" w:hAnsi="Arial" w:cs="Arial"/>
          <w:sz w:val="18"/>
          <w:szCs w:val="18"/>
          <w:lang w:val="cs-CZ"/>
        </w:rPr>
        <w:t xml:space="preserve"> a </w:t>
      </w:r>
      <w:r w:rsidRPr="00F528CB">
        <w:rPr>
          <w:rFonts w:ascii="Arial" w:hAnsi="Arial" w:cs="Arial"/>
          <w:sz w:val="18"/>
          <w:szCs w:val="18"/>
          <w:lang w:val="cs-CZ"/>
        </w:rPr>
        <w:t>dluhy Banky</w:t>
      </w:r>
      <w:r w:rsidR="00453CF5" w:rsidRPr="00F528CB">
        <w:rPr>
          <w:rFonts w:ascii="Arial" w:hAnsi="Arial" w:cs="Arial"/>
          <w:sz w:val="18"/>
          <w:szCs w:val="18"/>
          <w:lang w:val="cs-CZ"/>
        </w:rPr>
        <w:t xml:space="preserve"> a </w:t>
      </w:r>
      <w:r w:rsidRPr="00F528CB">
        <w:rPr>
          <w:rFonts w:ascii="Arial" w:hAnsi="Arial" w:cs="Arial"/>
          <w:sz w:val="18"/>
          <w:szCs w:val="18"/>
          <w:lang w:val="cs-CZ"/>
        </w:rPr>
        <w:t>Klienta</w:t>
      </w:r>
      <w:r w:rsidR="00453CF5" w:rsidRPr="00F528CB">
        <w:rPr>
          <w:rFonts w:ascii="Arial" w:hAnsi="Arial" w:cs="Arial"/>
          <w:sz w:val="18"/>
          <w:szCs w:val="18"/>
          <w:lang w:val="cs-CZ"/>
        </w:rPr>
        <w:t xml:space="preserve"> z </w:t>
      </w:r>
      <w:r w:rsidRPr="00F528CB">
        <w:rPr>
          <w:rFonts w:ascii="Arial" w:hAnsi="Arial" w:cs="Arial"/>
          <w:sz w:val="18"/>
          <w:szCs w:val="18"/>
          <w:lang w:val="cs-CZ"/>
        </w:rPr>
        <w:t>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453CF5" w:rsidRPr="00F528CB">
        <w:rPr>
          <w:rFonts w:ascii="Arial" w:hAnsi="Arial" w:cs="Arial"/>
          <w:sz w:val="18"/>
          <w:szCs w:val="18"/>
          <w:lang w:val="cs-CZ"/>
        </w:rPr>
        <w:t xml:space="preserve"> s </w:t>
      </w:r>
      <w:r w:rsidRPr="00F528CB">
        <w:rPr>
          <w:rFonts w:ascii="Arial" w:hAnsi="Arial" w:cs="Arial"/>
          <w:sz w:val="18"/>
          <w:szCs w:val="18"/>
          <w:lang w:val="cs-CZ"/>
        </w:rPr>
        <w:t>výjimkami stanovenými zákonem (např.</w:t>
      </w:r>
      <w:r w:rsidR="00453CF5" w:rsidRPr="00F528CB">
        <w:rPr>
          <w:rFonts w:ascii="Arial" w:hAnsi="Arial" w:cs="Arial"/>
          <w:sz w:val="18"/>
          <w:szCs w:val="18"/>
          <w:lang w:val="cs-CZ"/>
        </w:rPr>
        <w:t xml:space="preserve"> s </w:t>
      </w:r>
      <w:r w:rsidRPr="00F528CB">
        <w:rPr>
          <w:rFonts w:ascii="Arial" w:hAnsi="Arial" w:cs="Arial"/>
          <w:sz w:val="18"/>
          <w:szCs w:val="18"/>
          <w:lang w:val="cs-CZ"/>
        </w:rPr>
        <w:t>výjimkou práva Banky na zaplacení smluvní pokuty, úroku</w:t>
      </w:r>
      <w:r w:rsidR="00453CF5" w:rsidRPr="00F528CB">
        <w:rPr>
          <w:rFonts w:ascii="Arial" w:hAnsi="Arial" w:cs="Arial"/>
          <w:sz w:val="18"/>
          <w:szCs w:val="18"/>
          <w:lang w:val="cs-CZ"/>
        </w:rPr>
        <w:t xml:space="preserve"> z </w:t>
      </w:r>
      <w:r w:rsidRPr="00F528CB">
        <w:rPr>
          <w:rFonts w:ascii="Arial" w:hAnsi="Arial" w:cs="Arial"/>
          <w:sz w:val="18"/>
          <w:szCs w:val="18"/>
          <w:lang w:val="cs-CZ"/>
        </w:rPr>
        <w:t>prodlení</w:t>
      </w:r>
      <w:r w:rsidR="00453CF5" w:rsidRPr="00F528CB">
        <w:rPr>
          <w:rFonts w:ascii="Arial" w:hAnsi="Arial" w:cs="Arial"/>
          <w:sz w:val="18"/>
          <w:szCs w:val="18"/>
          <w:lang w:val="cs-CZ"/>
        </w:rPr>
        <w:t xml:space="preserve"> a </w:t>
      </w:r>
      <w:r w:rsidRPr="00F528CB">
        <w:rPr>
          <w:rFonts w:ascii="Arial" w:hAnsi="Arial" w:cs="Arial"/>
          <w:sz w:val="18"/>
          <w:szCs w:val="18"/>
          <w:lang w:val="cs-CZ"/>
        </w:rPr>
        <w:t>náhrady škody vzniklé</w:t>
      </w:r>
      <w:r w:rsidR="00453CF5" w:rsidRPr="00F528CB">
        <w:rPr>
          <w:rFonts w:ascii="Arial" w:hAnsi="Arial" w:cs="Arial"/>
          <w:sz w:val="18"/>
          <w:szCs w:val="18"/>
          <w:lang w:val="cs-CZ"/>
        </w:rPr>
        <w:t xml:space="preserve"> z </w:t>
      </w:r>
      <w:r w:rsidRPr="00F528CB">
        <w:rPr>
          <w:rFonts w:ascii="Arial" w:hAnsi="Arial" w:cs="Arial"/>
          <w:sz w:val="18"/>
          <w:szCs w:val="18"/>
          <w:lang w:val="cs-CZ"/>
        </w:rPr>
        <w:t>porušení smluvní povinnosti). Pokud Banka odstoupí od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je Klient povinen do 5 pracovních dnů od doručení odstoupení splatit Úvěr</w:t>
      </w:r>
      <w:r w:rsidR="00453CF5" w:rsidRPr="00F528CB">
        <w:rPr>
          <w:rFonts w:ascii="Arial" w:hAnsi="Arial" w:cs="Arial"/>
          <w:sz w:val="18"/>
          <w:szCs w:val="18"/>
          <w:lang w:val="cs-CZ"/>
        </w:rPr>
        <w:t xml:space="preserve"> a </w:t>
      </w:r>
      <w:r w:rsidRPr="00F528CB">
        <w:rPr>
          <w:rFonts w:ascii="Arial" w:hAnsi="Arial" w:cs="Arial"/>
          <w:sz w:val="18"/>
          <w:szCs w:val="18"/>
          <w:lang w:val="cs-CZ"/>
        </w:rPr>
        <w:t>zaplatit úroky narostlé</w:t>
      </w:r>
      <w:r w:rsidR="00453CF5" w:rsidRPr="00F528CB">
        <w:rPr>
          <w:rFonts w:ascii="Arial" w:hAnsi="Arial" w:cs="Arial"/>
          <w:sz w:val="18"/>
          <w:szCs w:val="18"/>
          <w:lang w:val="cs-CZ"/>
        </w:rPr>
        <w:t xml:space="preserve"> v </w:t>
      </w:r>
      <w:r w:rsidRPr="00F528CB">
        <w:rPr>
          <w:rFonts w:ascii="Arial" w:hAnsi="Arial" w:cs="Arial"/>
          <w:sz w:val="18"/>
          <w:szCs w:val="18"/>
          <w:lang w:val="cs-CZ"/>
        </w:rPr>
        <w:t>den jeho splacení</w:t>
      </w:r>
      <w:r w:rsidR="00453CF5" w:rsidRPr="00F528CB">
        <w:rPr>
          <w:rFonts w:ascii="Arial" w:hAnsi="Arial" w:cs="Arial"/>
          <w:sz w:val="18"/>
          <w:szCs w:val="18"/>
          <w:lang w:val="cs-CZ"/>
        </w:rPr>
        <w:t xml:space="preserve"> a </w:t>
      </w:r>
      <w:r w:rsidRPr="00F528CB">
        <w:rPr>
          <w:rFonts w:ascii="Arial" w:hAnsi="Arial" w:cs="Arial"/>
          <w:sz w:val="18"/>
          <w:szCs w:val="18"/>
          <w:lang w:val="cs-CZ"/>
        </w:rPr>
        <w:t>ostatní peněžité dluhy Klienta</w:t>
      </w:r>
      <w:r w:rsidR="00453CF5" w:rsidRPr="00F528CB">
        <w:rPr>
          <w:rFonts w:ascii="Arial" w:hAnsi="Arial" w:cs="Arial"/>
          <w:sz w:val="18"/>
          <w:szCs w:val="18"/>
          <w:lang w:val="cs-CZ"/>
        </w:rPr>
        <w:t xml:space="preserve"> z </w:t>
      </w:r>
      <w:r w:rsidRPr="00F528CB">
        <w:rPr>
          <w:rFonts w:ascii="Arial" w:hAnsi="Arial" w:cs="Arial"/>
          <w:sz w:val="18"/>
          <w:szCs w:val="18"/>
          <w:lang w:val="cs-CZ"/>
        </w:rPr>
        <w:t>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Odstoupení od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nemá vliv na zajištění dluhů</w:t>
      </w:r>
      <w:r w:rsidR="00453CF5" w:rsidRPr="00F528CB">
        <w:rPr>
          <w:rFonts w:ascii="Arial" w:hAnsi="Arial" w:cs="Arial"/>
          <w:sz w:val="18"/>
          <w:szCs w:val="18"/>
          <w:lang w:val="cs-CZ"/>
        </w:rPr>
        <w:t xml:space="preserve"> z </w:t>
      </w:r>
      <w:r w:rsidRPr="00F528CB">
        <w:rPr>
          <w:rFonts w:ascii="Arial" w:hAnsi="Arial" w:cs="Arial"/>
          <w:sz w:val="18"/>
          <w:szCs w:val="18"/>
          <w:lang w:val="cs-CZ"/>
        </w:rPr>
        <w:t>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p>
    <w:p w14:paraId="796D5FB2" w14:textId="77777777" w:rsidR="00DA04E6" w:rsidRPr="00F528CB" w:rsidRDefault="00DA04E6" w:rsidP="00DA04E6">
      <w:pPr>
        <w:spacing w:before="120"/>
        <w:ind w:left="357" w:hanging="357"/>
        <w:rPr>
          <w:rFonts w:ascii="Arial" w:hAnsi="Arial" w:cs="Arial"/>
          <w:sz w:val="18"/>
          <w:szCs w:val="18"/>
          <w:lang w:val="cs-CZ"/>
        </w:rPr>
      </w:pPr>
      <w:r w:rsidRPr="00F528CB">
        <w:rPr>
          <w:rFonts w:ascii="Arial" w:hAnsi="Arial" w:cs="Arial"/>
          <w:sz w:val="18"/>
          <w:szCs w:val="18"/>
          <w:lang w:val="cs-CZ"/>
        </w:rPr>
        <w:t>4.</w:t>
      </w:r>
      <w:r w:rsidRPr="00F528CB">
        <w:rPr>
          <w:rFonts w:ascii="Arial" w:hAnsi="Arial" w:cs="Arial"/>
          <w:sz w:val="18"/>
          <w:szCs w:val="18"/>
          <w:lang w:val="cs-CZ"/>
        </w:rPr>
        <w:tab/>
      </w:r>
      <w:r w:rsidRPr="00F528CB">
        <w:rPr>
          <w:rFonts w:ascii="Arial" w:hAnsi="Arial" w:cs="Arial"/>
          <w:sz w:val="18"/>
          <w:szCs w:val="18"/>
          <w:u w:val="single"/>
          <w:lang w:val="cs-CZ"/>
        </w:rPr>
        <w:t>Důsledky nepodstatného porušení této Smlouvy</w:t>
      </w:r>
      <w:r w:rsidR="00453CF5" w:rsidRPr="00F528CB">
        <w:rPr>
          <w:rFonts w:ascii="Arial" w:hAnsi="Arial" w:cs="Arial"/>
          <w:sz w:val="18"/>
          <w:szCs w:val="18"/>
          <w:u w:val="single"/>
          <w:lang w:val="cs-CZ"/>
        </w:rPr>
        <w:t xml:space="preserve"> o </w:t>
      </w:r>
      <w:r w:rsidRPr="00F528CB">
        <w:rPr>
          <w:rFonts w:ascii="Arial" w:hAnsi="Arial" w:cs="Arial"/>
          <w:sz w:val="18"/>
          <w:szCs w:val="18"/>
          <w:u w:val="single"/>
          <w:lang w:val="cs-CZ"/>
        </w:rPr>
        <w:t>úvěru.</w:t>
      </w:r>
      <w:r w:rsidRPr="00F528CB">
        <w:rPr>
          <w:rFonts w:ascii="Arial" w:hAnsi="Arial" w:cs="Arial"/>
          <w:sz w:val="18"/>
          <w:szCs w:val="18"/>
          <w:lang w:val="cs-CZ"/>
        </w:rPr>
        <w:t xml:space="preserve"> Nastane-li jiné porušení této Smlouvy</w:t>
      </w:r>
      <w:r w:rsidR="00453CF5" w:rsidRPr="00F528CB">
        <w:rPr>
          <w:rFonts w:ascii="Arial" w:hAnsi="Arial" w:cs="Arial"/>
          <w:sz w:val="18"/>
          <w:szCs w:val="18"/>
          <w:lang w:val="cs-CZ"/>
        </w:rPr>
        <w:t xml:space="preserve"> o </w:t>
      </w:r>
      <w:proofErr w:type="gramStart"/>
      <w:r w:rsidRPr="00F528CB">
        <w:rPr>
          <w:rFonts w:ascii="Arial" w:hAnsi="Arial" w:cs="Arial"/>
          <w:sz w:val="18"/>
          <w:szCs w:val="18"/>
          <w:lang w:val="cs-CZ"/>
        </w:rPr>
        <w:t>úvěru</w:t>
      </w:r>
      <w:proofErr w:type="gramEnd"/>
      <w:r w:rsidRPr="00F528CB">
        <w:rPr>
          <w:rFonts w:ascii="Arial" w:hAnsi="Arial" w:cs="Arial"/>
          <w:sz w:val="18"/>
          <w:szCs w:val="18"/>
          <w:lang w:val="cs-CZ"/>
        </w:rPr>
        <w:t xml:space="preserve"> než je podstatné porušení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nebo jiná závažná skutečnost podle odst. 1</w:t>
      </w:r>
      <w:r w:rsidR="00453CF5" w:rsidRPr="00F528CB">
        <w:rPr>
          <w:rFonts w:ascii="Arial" w:hAnsi="Arial" w:cs="Arial"/>
          <w:sz w:val="18"/>
          <w:szCs w:val="18"/>
          <w:lang w:val="cs-CZ"/>
        </w:rPr>
        <w:t xml:space="preserve"> a </w:t>
      </w:r>
      <w:r w:rsidRPr="00F528CB">
        <w:rPr>
          <w:rFonts w:ascii="Arial" w:hAnsi="Arial" w:cs="Arial"/>
          <w:sz w:val="18"/>
          <w:szCs w:val="18"/>
          <w:lang w:val="cs-CZ"/>
        </w:rPr>
        <w:t>2 tohoto článku, je Banka oprávněna poskytnout Klientovi dodatečnou lhůtu</w:t>
      </w:r>
      <w:r w:rsidR="00453CF5" w:rsidRPr="00F528CB">
        <w:rPr>
          <w:rFonts w:ascii="Arial" w:hAnsi="Arial" w:cs="Arial"/>
          <w:sz w:val="18"/>
          <w:szCs w:val="18"/>
          <w:lang w:val="cs-CZ"/>
        </w:rPr>
        <w:t xml:space="preserve"> k </w:t>
      </w:r>
      <w:r w:rsidRPr="00F528CB">
        <w:rPr>
          <w:rFonts w:ascii="Arial" w:hAnsi="Arial" w:cs="Arial"/>
          <w:sz w:val="18"/>
          <w:szCs w:val="18"/>
          <w:lang w:val="cs-CZ"/>
        </w:rPr>
        <w:t>nápravě takového porušení</w:t>
      </w:r>
      <w:r w:rsidR="00453CF5" w:rsidRPr="00F528CB">
        <w:rPr>
          <w:rFonts w:ascii="Arial" w:hAnsi="Arial" w:cs="Arial"/>
          <w:sz w:val="18"/>
          <w:szCs w:val="18"/>
          <w:lang w:val="cs-CZ"/>
        </w:rPr>
        <w:t xml:space="preserve"> v </w:t>
      </w:r>
      <w:r w:rsidRPr="00F528CB">
        <w:rPr>
          <w:rFonts w:ascii="Arial" w:hAnsi="Arial" w:cs="Arial"/>
          <w:sz w:val="18"/>
          <w:szCs w:val="18"/>
          <w:lang w:val="cs-CZ"/>
        </w:rPr>
        <w:t>délce alespoň 1 měsíc. Nesplní-li Klient své povinnosti ani po uplynutí této lhůty, je Banka oprávněna postupovat obdobně jako při podstatném porušení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p>
    <w:p w14:paraId="73FD1710" w14:textId="77777777" w:rsidR="00453CF5" w:rsidRPr="00F528CB" w:rsidRDefault="00DA04E6" w:rsidP="00DA04E6">
      <w:pPr>
        <w:spacing w:before="120"/>
        <w:ind w:left="357" w:hanging="357"/>
        <w:rPr>
          <w:rFonts w:ascii="Arial" w:hAnsi="Arial" w:cs="Arial"/>
          <w:sz w:val="18"/>
          <w:szCs w:val="18"/>
          <w:lang w:val="cs-CZ"/>
        </w:rPr>
      </w:pPr>
      <w:r w:rsidRPr="00F528CB">
        <w:rPr>
          <w:rFonts w:ascii="Arial" w:hAnsi="Arial" w:cs="Arial"/>
          <w:sz w:val="18"/>
          <w:szCs w:val="18"/>
          <w:lang w:val="cs-CZ"/>
        </w:rPr>
        <w:t>5.</w:t>
      </w:r>
      <w:r w:rsidRPr="00F528CB">
        <w:rPr>
          <w:rFonts w:ascii="Arial" w:hAnsi="Arial" w:cs="Arial"/>
          <w:sz w:val="18"/>
          <w:szCs w:val="18"/>
          <w:lang w:val="cs-CZ"/>
        </w:rPr>
        <w:tab/>
      </w:r>
      <w:r w:rsidRPr="00F528CB">
        <w:rPr>
          <w:rFonts w:ascii="Arial" w:hAnsi="Arial" w:cs="Arial"/>
          <w:sz w:val="18"/>
          <w:szCs w:val="18"/>
          <w:u w:val="single"/>
          <w:lang w:val="cs-CZ"/>
        </w:rPr>
        <w:t>Smluvní pokuty</w:t>
      </w:r>
      <w:r w:rsidRPr="00F528CB">
        <w:rPr>
          <w:rFonts w:ascii="Arial" w:hAnsi="Arial" w:cs="Arial"/>
          <w:sz w:val="18"/>
          <w:u w:val="single"/>
          <w:lang w:val="cs-CZ"/>
        </w:rPr>
        <w:t>.</w:t>
      </w:r>
      <w:r w:rsidRPr="00F528CB">
        <w:rPr>
          <w:rFonts w:ascii="Arial" w:hAnsi="Arial" w:cs="Arial"/>
          <w:b/>
          <w:bCs/>
          <w:sz w:val="18"/>
          <w:szCs w:val="18"/>
          <w:lang w:val="cs-CZ"/>
        </w:rPr>
        <w:t xml:space="preserve"> </w:t>
      </w:r>
      <w:r w:rsidRPr="00F528CB">
        <w:rPr>
          <w:rFonts w:ascii="Arial" w:hAnsi="Arial" w:cs="Arial"/>
          <w:sz w:val="18"/>
          <w:szCs w:val="18"/>
          <w:lang w:val="cs-CZ"/>
        </w:rPr>
        <w:t>Při každém jednotlivém porušení některého dluhu nebo povinnosti Klienta podle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zejména povinnosti podle čl. V, VI nebo VII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 xml:space="preserve">úvěru, může Banka po Klientovi požadovat zaplacení smluvní pokuty ve výši </w:t>
      </w:r>
      <w:r w:rsidR="00F528CB" w:rsidRPr="00F528CB">
        <w:rPr>
          <w:rFonts w:ascii="Arial" w:hAnsi="Arial" w:cs="Arial"/>
          <w:sz w:val="18"/>
          <w:szCs w:val="18"/>
          <w:lang w:val="cs-CZ"/>
        </w:rPr>
        <w:t>20.000,00</w:t>
      </w:r>
      <w:r w:rsidR="00453CF5" w:rsidRPr="00F528CB">
        <w:rPr>
          <w:rFonts w:ascii="Arial" w:hAnsi="Arial" w:cs="Arial"/>
          <w:sz w:val="18"/>
          <w:szCs w:val="20"/>
          <w:lang w:val="cs-CZ"/>
        </w:rPr>
        <w:t> Kč</w:t>
      </w:r>
      <w:r w:rsidRPr="00F528CB">
        <w:rPr>
          <w:rFonts w:ascii="Arial" w:hAnsi="Arial" w:cs="Arial"/>
          <w:sz w:val="18"/>
          <w:szCs w:val="20"/>
          <w:lang w:val="cs-CZ"/>
        </w:rPr>
        <w:t xml:space="preserve"> </w:t>
      </w:r>
      <w:r w:rsidRPr="00F528CB">
        <w:rPr>
          <w:rFonts w:ascii="Arial" w:hAnsi="Arial" w:cs="Arial"/>
          <w:sz w:val="18"/>
          <w:szCs w:val="18"/>
          <w:lang w:val="cs-CZ"/>
        </w:rPr>
        <w:t xml:space="preserve">(slovy: </w:t>
      </w:r>
      <w:r w:rsidR="00F528CB" w:rsidRPr="00F528CB">
        <w:rPr>
          <w:rFonts w:ascii="Arial" w:hAnsi="Arial" w:cs="Arial"/>
          <w:sz w:val="18"/>
          <w:szCs w:val="18"/>
          <w:lang w:val="cs-CZ"/>
        </w:rPr>
        <w:t>dvacet tisíc korun českých</w:t>
      </w:r>
      <w:r w:rsidRPr="00F528CB">
        <w:rPr>
          <w:rFonts w:ascii="Arial" w:hAnsi="Arial" w:cs="Arial"/>
          <w:sz w:val="18"/>
          <w:szCs w:val="18"/>
          <w:lang w:val="cs-CZ"/>
        </w:rPr>
        <w:t>).</w:t>
      </w:r>
    </w:p>
    <w:p w14:paraId="4F6AB420" w14:textId="77777777" w:rsidR="00453CF5" w:rsidRPr="00F528CB" w:rsidRDefault="00DA04E6" w:rsidP="00DA04E6">
      <w:pPr>
        <w:spacing w:before="120"/>
        <w:ind w:left="357"/>
        <w:rPr>
          <w:rFonts w:ascii="Arial" w:hAnsi="Arial" w:cs="Arial"/>
          <w:sz w:val="18"/>
          <w:szCs w:val="18"/>
          <w:lang w:val="cs-CZ"/>
        </w:rPr>
      </w:pPr>
      <w:r w:rsidRPr="00F528CB">
        <w:rPr>
          <w:rFonts w:ascii="Arial" w:hAnsi="Arial" w:cs="Arial"/>
          <w:sz w:val="18"/>
          <w:szCs w:val="18"/>
          <w:lang w:val="cs-CZ"/>
        </w:rPr>
        <w:t>Odstoupení od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prohlášení Úvěru</w:t>
      </w:r>
      <w:r w:rsidR="00453CF5" w:rsidRPr="00F528CB">
        <w:rPr>
          <w:rFonts w:ascii="Arial" w:hAnsi="Arial" w:cs="Arial"/>
          <w:sz w:val="18"/>
          <w:szCs w:val="18"/>
          <w:lang w:val="cs-CZ"/>
        </w:rPr>
        <w:t xml:space="preserve"> a </w:t>
      </w:r>
      <w:r w:rsidRPr="00F528CB">
        <w:rPr>
          <w:rFonts w:ascii="Arial" w:hAnsi="Arial" w:cs="Arial"/>
          <w:sz w:val="18"/>
          <w:szCs w:val="18"/>
          <w:lang w:val="cs-CZ"/>
        </w:rPr>
        <w:t>dalších nesplatných pohledávek</w:t>
      </w:r>
      <w:r w:rsidR="00453CF5" w:rsidRPr="00F528CB">
        <w:rPr>
          <w:rFonts w:ascii="Arial" w:hAnsi="Arial" w:cs="Arial"/>
          <w:sz w:val="18"/>
          <w:szCs w:val="18"/>
          <w:lang w:val="cs-CZ"/>
        </w:rPr>
        <w:t xml:space="preserve"> z </w:t>
      </w:r>
      <w:r w:rsidRPr="00F528CB">
        <w:rPr>
          <w:rFonts w:ascii="Arial" w:hAnsi="Arial" w:cs="Arial"/>
          <w:sz w:val="18"/>
          <w:szCs w:val="18"/>
          <w:lang w:val="cs-CZ"/>
        </w:rPr>
        <w:t>Úvěru za splatné, existence okolností vylučujících odpovědnost ani nedostatek zavinění Klienta nezpůsobují zánik pohledávky Banky na smluvní pokutu. Zaplacením smluvní pokuty nezaniká povinnost Klienta splnit porušený dluh ani nárok Banky na náhradu škody</w:t>
      </w:r>
      <w:r w:rsidR="00453CF5" w:rsidRPr="00F528CB">
        <w:rPr>
          <w:rFonts w:ascii="Arial" w:hAnsi="Arial" w:cs="Arial"/>
          <w:sz w:val="18"/>
          <w:szCs w:val="18"/>
          <w:lang w:val="cs-CZ"/>
        </w:rPr>
        <w:t xml:space="preserve"> v </w:t>
      </w:r>
      <w:r w:rsidRPr="00F528CB">
        <w:rPr>
          <w:rFonts w:ascii="Arial" w:hAnsi="Arial" w:cs="Arial"/>
          <w:sz w:val="18"/>
          <w:szCs w:val="18"/>
          <w:lang w:val="cs-CZ"/>
        </w:rPr>
        <w:t>plném rozsahu</w:t>
      </w:r>
      <w:r w:rsidR="00453CF5" w:rsidRPr="00F528CB">
        <w:rPr>
          <w:rFonts w:ascii="Arial" w:hAnsi="Arial" w:cs="Arial"/>
          <w:sz w:val="18"/>
          <w:szCs w:val="18"/>
          <w:lang w:val="cs-CZ"/>
        </w:rPr>
        <w:t xml:space="preserve"> a </w:t>
      </w:r>
      <w:r w:rsidRPr="00F528CB">
        <w:rPr>
          <w:rFonts w:ascii="Arial" w:hAnsi="Arial" w:cs="Arial"/>
          <w:sz w:val="18"/>
          <w:szCs w:val="18"/>
          <w:lang w:val="cs-CZ"/>
        </w:rPr>
        <w:t>její právo realizovat nápravná opatření.</w:t>
      </w:r>
    </w:p>
    <w:p w14:paraId="4B8D1E72" w14:textId="77777777" w:rsidR="00DA04E6" w:rsidRPr="00F528CB" w:rsidRDefault="00DA04E6" w:rsidP="00DA04E6">
      <w:pPr>
        <w:spacing w:before="120"/>
        <w:ind w:left="357"/>
        <w:rPr>
          <w:rFonts w:ascii="Arial" w:hAnsi="Arial" w:cs="Arial"/>
          <w:sz w:val="18"/>
          <w:szCs w:val="18"/>
          <w:lang w:val="cs-CZ"/>
        </w:rPr>
      </w:pPr>
      <w:r w:rsidRPr="00F528CB">
        <w:rPr>
          <w:rFonts w:ascii="Arial" w:hAnsi="Arial" w:cs="Arial"/>
          <w:sz w:val="18"/>
          <w:szCs w:val="18"/>
          <w:lang w:val="cs-CZ"/>
        </w:rPr>
        <w:t>Banka má právo výši smluvní pokuty přiměřeně snížit. Banka je oprávněna požadovat smluvní pokutu, jakmile se dozví</w:t>
      </w:r>
      <w:r w:rsidR="00453CF5" w:rsidRPr="00F528CB">
        <w:rPr>
          <w:rFonts w:ascii="Arial" w:hAnsi="Arial" w:cs="Arial"/>
          <w:sz w:val="18"/>
          <w:szCs w:val="18"/>
          <w:lang w:val="cs-CZ"/>
        </w:rPr>
        <w:t xml:space="preserve"> o </w:t>
      </w:r>
      <w:r w:rsidRPr="00F528CB">
        <w:rPr>
          <w:rFonts w:ascii="Arial" w:hAnsi="Arial" w:cs="Arial"/>
          <w:sz w:val="18"/>
          <w:szCs w:val="18"/>
          <w:lang w:val="cs-CZ"/>
        </w:rPr>
        <w:t>porušení povinnosti</w:t>
      </w:r>
      <w:r w:rsidR="00453CF5" w:rsidRPr="00F528CB">
        <w:rPr>
          <w:rFonts w:ascii="Arial" w:hAnsi="Arial" w:cs="Arial"/>
          <w:sz w:val="18"/>
          <w:szCs w:val="18"/>
          <w:lang w:val="cs-CZ"/>
        </w:rPr>
        <w:t xml:space="preserve"> z </w:t>
      </w:r>
      <w:r w:rsidRPr="00F528CB">
        <w:rPr>
          <w:rFonts w:ascii="Arial" w:hAnsi="Arial" w:cs="Arial"/>
          <w:sz w:val="18"/>
          <w:szCs w:val="18"/>
          <w:lang w:val="cs-CZ"/>
        </w:rPr>
        <w:t>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453CF5" w:rsidRPr="00F528CB">
        <w:rPr>
          <w:rFonts w:ascii="Arial" w:hAnsi="Arial" w:cs="Arial"/>
          <w:sz w:val="18"/>
          <w:szCs w:val="18"/>
          <w:lang w:val="cs-CZ"/>
        </w:rPr>
        <w:t xml:space="preserve"> a </w:t>
      </w:r>
      <w:r w:rsidRPr="00F528CB">
        <w:rPr>
          <w:rFonts w:ascii="Arial" w:hAnsi="Arial" w:cs="Arial"/>
          <w:sz w:val="18"/>
          <w:szCs w:val="18"/>
          <w:lang w:val="cs-CZ"/>
        </w:rPr>
        <w:t>písemně Klienta na tuto skutečnost upozorní. Pokud porušení povinnosti Klienta trvá, je Banka oprávněna požadovat smluvní pokutu</w:t>
      </w:r>
      <w:r w:rsidR="00453CF5" w:rsidRPr="00F528CB">
        <w:rPr>
          <w:rFonts w:ascii="Arial" w:hAnsi="Arial" w:cs="Arial"/>
          <w:sz w:val="18"/>
          <w:szCs w:val="18"/>
          <w:lang w:val="cs-CZ"/>
        </w:rPr>
        <w:t xml:space="preserve"> i </w:t>
      </w:r>
      <w:r w:rsidRPr="00F528CB">
        <w:rPr>
          <w:rFonts w:ascii="Arial" w:hAnsi="Arial" w:cs="Arial"/>
          <w:sz w:val="18"/>
          <w:szCs w:val="18"/>
          <w:lang w:val="cs-CZ"/>
        </w:rPr>
        <w:t>opakovaně. Klient zaplatí smluvní pokutu Bance na základě písemné výzvy Banky, ve které Banka uvede důvod jejího uplatnění, její výši, lhůtu splatnosti, která nebude kratší než 5 kalendářních dnů,</w:t>
      </w:r>
      <w:r w:rsidR="00453CF5" w:rsidRPr="00F528CB">
        <w:rPr>
          <w:rFonts w:ascii="Arial" w:hAnsi="Arial" w:cs="Arial"/>
          <w:sz w:val="18"/>
          <w:szCs w:val="18"/>
          <w:lang w:val="cs-CZ"/>
        </w:rPr>
        <w:t xml:space="preserve"> a </w:t>
      </w:r>
      <w:r w:rsidRPr="00F528CB">
        <w:rPr>
          <w:rFonts w:ascii="Arial" w:hAnsi="Arial" w:cs="Arial"/>
          <w:sz w:val="18"/>
          <w:szCs w:val="18"/>
          <w:lang w:val="cs-CZ"/>
        </w:rPr>
        <w:t>číslo účtu, kam má být smluvní pokuta zaplacena. Pokud Klient nezaplatí smluvní pokutu ve lhůtě uvedené ve výzvě, má Banka právo strhnout smluvní pokutu</w:t>
      </w:r>
      <w:r w:rsidR="00453CF5" w:rsidRPr="00F528CB">
        <w:rPr>
          <w:rFonts w:ascii="Arial" w:hAnsi="Arial" w:cs="Arial"/>
          <w:sz w:val="18"/>
          <w:szCs w:val="18"/>
          <w:lang w:val="cs-CZ"/>
        </w:rPr>
        <w:t xml:space="preserve"> z </w:t>
      </w:r>
      <w:r w:rsidRPr="00F528CB">
        <w:rPr>
          <w:rFonts w:ascii="Arial" w:hAnsi="Arial" w:cs="Arial"/>
          <w:sz w:val="18"/>
          <w:szCs w:val="18"/>
          <w:lang w:val="cs-CZ"/>
        </w:rPr>
        <w:t>Běžného účtu nebo</w:t>
      </w:r>
      <w:r w:rsidR="00453CF5" w:rsidRPr="00F528CB">
        <w:rPr>
          <w:rFonts w:ascii="Arial" w:hAnsi="Arial" w:cs="Arial"/>
          <w:sz w:val="18"/>
          <w:szCs w:val="18"/>
          <w:lang w:val="cs-CZ"/>
        </w:rPr>
        <w:t xml:space="preserve"> z </w:t>
      </w:r>
      <w:r w:rsidRPr="00F528CB">
        <w:rPr>
          <w:rFonts w:ascii="Arial" w:hAnsi="Arial" w:cs="Arial"/>
          <w:sz w:val="18"/>
          <w:szCs w:val="18"/>
          <w:lang w:val="cs-CZ"/>
        </w:rPr>
        <w:t>jakéhokoli jiného účtu, který Banka pro Klienta vede.</w:t>
      </w:r>
    </w:p>
    <w:p w14:paraId="7FD5C7B0" w14:textId="77777777" w:rsidR="00453CF5" w:rsidRPr="00F528CB" w:rsidRDefault="00DA04E6" w:rsidP="00DA04E6">
      <w:pPr>
        <w:spacing w:before="120"/>
        <w:ind w:left="357"/>
        <w:rPr>
          <w:rStyle w:val="Znakapoznpodarou"/>
          <w:rFonts w:ascii="Arial" w:hAnsi="Arial" w:cs="Arial"/>
          <w:sz w:val="18"/>
          <w:lang w:val="cs-CZ"/>
        </w:rPr>
      </w:pPr>
      <w:r w:rsidRPr="00F528CB">
        <w:rPr>
          <w:rFonts w:ascii="Arial" w:hAnsi="Arial" w:cs="Arial"/>
          <w:sz w:val="18"/>
          <w:szCs w:val="18"/>
          <w:lang w:val="cs-CZ"/>
        </w:rPr>
        <w:t>Banka má</w:t>
      </w:r>
      <w:r w:rsidRPr="00F528CB">
        <w:rPr>
          <w:rFonts w:ascii="Arial" w:hAnsi="Arial" w:cs="Arial"/>
          <w:bCs/>
          <w:sz w:val="18"/>
          <w:szCs w:val="18"/>
          <w:lang w:val="cs-CZ"/>
        </w:rPr>
        <w:t xml:space="preserve"> </w:t>
      </w:r>
      <w:r w:rsidRPr="00F528CB">
        <w:rPr>
          <w:rFonts w:ascii="Arial" w:hAnsi="Arial" w:cs="Arial"/>
          <w:sz w:val="18"/>
          <w:szCs w:val="18"/>
          <w:lang w:val="cs-CZ"/>
        </w:rPr>
        <w:t>vedle smluvní pokuty právo na náhradu škody vzniklé</w:t>
      </w:r>
      <w:r w:rsidR="00453CF5" w:rsidRPr="00F528CB">
        <w:rPr>
          <w:rFonts w:ascii="Arial" w:hAnsi="Arial" w:cs="Arial"/>
          <w:sz w:val="18"/>
          <w:szCs w:val="18"/>
          <w:lang w:val="cs-CZ"/>
        </w:rPr>
        <w:t xml:space="preserve"> z </w:t>
      </w:r>
      <w:r w:rsidRPr="00F528CB">
        <w:rPr>
          <w:rFonts w:ascii="Arial" w:hAnsi="Arial" w:cs="Arial"/>
          <w:sz w:val="18"/>
          <w:szCs w:val="18"/>
          <w:lang w:val="cs-CZ"/>
        </w:rPr>
        <w:t>porušení povinnosti, ke kterému se smluvní pokuta vztahuje,</w:t>
      </w:r>
      <w:r w:rsidR="00453CF5" w:rsidRPr="00F528CB">
        <w:rPr>
          <w:rFonts w:ascii="Arial" w:hAnsi="Arial" w:cs="Arial"/>
          <w:sz w:val="18"/>
          <w:szCs w:val="18"/>
          <w:lang w:val="cs-CZ"/>
        </w:rPr>
        <w:t xml:space="preserve"> a </w:t>
      </w:r>
      <w:r w:rsidRPr="00F528CB">
        <w:rPr>
          <w:rFonts w:ascii="Arial" w:hAnsi="Arial" w:cs="Arial"/>
          <w:sz w:val="18"/>
          <w:szCs w:val="18"/>
          <w:lang w:val="cs-CZ"/>
        </w:rPr>
        <w:t>to</w:t>
      </w:r>
      <w:r w:rsidR="00453CF5" w:rsidRPr="00F528CB">
        <w:rPr>
          <w:rFonts w:ascii="Arial" w:hAnsi="Arial" w:cs="Arial"/>
          <w:sz w:val="18"/>
          <w:szCs w:val="18"/>
          <w:lang w:val="cs-CZ"/>
        </w:rPr>
        <w:t xml:space="preserve"> v </w:t>
      </w:r>
      <w:r w:rsidRPr="00F528CB">
        <w:rPr>
          <w:rFonts w:ascii="Arial" w:hAnsi="Arial" w:cs="Arial"/>
          <w:sz w:val="18"/>
          <w:szCs w:val="18"/>
          <w:lang w:val="cs-CZ"/>
        </w:rPr>
        <w:t xml:space="preserve">plné výši. </w:t>
      </w:r>
      <w:r w:rsidRPr="00F528CB">
        <w:rPr>
          <w:rFonts w:ascii="Arial" w:hAnsi="Arial" w:cs="Arial"/>
          <w:sz w:val="18"/>
          <w:lang w:val="cs-CZ"/>
        </w:rPr>
        <w:t xml:space="preserve">Skutečnost, že Klient oznámil Bance, že porušil nebo </w:t>
      </w:r>
      <w:proofErr w:type="gramStart"/>
      <w:r w:rsidRPr="00F528CB">
        <w:rPr>
          <w:rFonts w:ascii="Arial" w:hAnsi="Arial" w:cs="Arial"/>
          <w:sz w:val="18"/>
          <w:lang w:val="cs-CZ"/>
        </w:rPr>
        <w:t>poruší</w:t>
      </w:r>
      <w:proofErr w:type="gramEnd"/>
      <w:r w:rsidRPr="00F528CB">
        <w:rPr>
          <w:rFonts w:ascii="Arial" w:hAnsi="Arial" w:cs="Arial"/>
          <w:sz w:val="18"/>
          <w:lang w:val="cs-CZ"/>
        </w:rPr>
        <w:t xml:space="preserve"> právní povinnost,</w:t>
      </w:r>
      <w:r w:rsidR="00453CF5" w:rsidRPr="00F528CB">
        <w:rPr>
          <w:rFonts w:ascii="Arial" w:hAnsi="Arial" w:cs="Arial"/>
          <w:sz w:val="18"/>
          <w:lang w:val="cs-CZ"/>
        </w:rPr>
        <w:t xml:space="preserve"> a </w:t>
      </w:r>
      <w:r w:rsidRPr="00F528CB">
        <w:rPr>
          <w:rFonts w:ascii="Arial" w:hAnsi="Arial" w:cs="Arial"/>
          <w:sz w:val="18"/>
          <w:lang w:val="cs-CZ"/>
        </w:rPr>
        <w:t xml:space="preserve">upozornil na možné následky, jej </w:t>
      </w:r>
      <w:r w:rsidRPr="00F528CB">
        <w:rPr>
          <w:rFonts w:ascii="Arial" w:hAnsi="Arial" w:cs="Arial"/>
          <w:sz w:val="18"/>
          <w:szCs w:val="18"/>
          <w:lang w:val="cs-CZ"/>
        </w:rPr>
        <w:t>nezbavuje</w:t>
      </w:r>
      <w:r w:rsidRPr="00F528CB">
        <w:rPr>
          <w:rFonts w:ascii="Arial" w:hAnsi="Arial" w:cs="Arial"/>
          <w:sz w:val="18"/>
          <w:lang w:val="cs-CZ"/>
        </w:rPr>
        <w:t xml:space="preserve"> povinnosti zaplatit smluvní pokutu</w:t>
      </w:r>
      <w:r w:rsidR="00453CF5" w:rsidRPr="00F528CB">
        <w:rPr>
          <w:rFonts w:ascii="Arial" w:hAnsi="Arial" w:cs="Arial"/>
          <w:sz w:val="18"/>
          <w:lang w:val="cs-CZ"/>
        </w:rPr>
        <w:t xml:space="preserve"> a </w:t>
      </w:r>
      <w:r w:rsidRPr="00F528CB">
        <w:rPr>
          <w:rFonts w:ascii="Arial" w:hAnsi="Arial" w:cs="Arial"/>
          <w:sz w:val="18"/>
          <w:lang w:val="cs-CZ"/>
        </w:rPr>
        <w:t>nahradit Bance škodu tímto porušením způsobenou</w:t>
      </w:r>
      <w:r w:rsidR="00453CF5" w:rsidRPr="00F528CB">
        <w:rPr>
          <w:rFonts w:ascii="Arial" w:hAnsi="Arial" w:cs="Arial"/>
          <w:sz w:val="18"/>
          <w:lang w:val="cs-CZ"/>
        </w:rPr>
        <w:t xml:space="preserve"> v </w:t>
      </w:r>
      <w:r w:rsidRPr="00F528CB">
        <w:rPr>
          <w:rFonts w:ascii="Arial" w:hAnsi="Arial" w:cs="Arial"/>
          <w:sz w:val="18"/>
          <w:lang w:val="cs-CZ"/>
        </w:rPr>
        <w:t>plné výši.</w:t>
      </w:r>
    </w:p>
    <w:p w14:paraId="475AA7B1" w14:textId="77777777" w:rsidR="00DA04E6" w:rsidRPr="00F528CB" w:rsidRDefault="00DA04E6" w:rsidP="00DA04E6">
      <w:pPr>
        <w:spacing w:before="120"/>
        <w:ind w:left="357" w:hanging="357"/>
        <w:rPr>
          <w:rFonts w:ascii="Arial" w:hAnsi="Arial" w:cs="Arial"/>
          <w:sz w:val="18"/>
          <w:szCs w:val="18"/>
          <w:lang w:val="cs-CZ"/>
        </w:rPr>
      </w:pPr>
      <w:r w:rsidRPr="00F528CB">
        <w:rPr>
          <w:rFonts w:ascii="Arial" w:hAnsi="Arial" w:cs="Arial"/>
          <w:sz w:val="18"/>
          <w:szCs w:val="18"/>
          <w:lang w:val="cs-CZ"/>
        </w:rPr>
        <w:t>6.</w:t>
      </w:r>
      <w:r w:rsidRPr="00F528CB">
        <w:rPr>
          <w:rFonts w:ascii="Arial" w:hAnsi="Arial" w:cs="Arial"/>
          <w:sz w:val="18"/>
          <w:szCs w:val="18"/>
          <w:lang w:val="cs-CZ"/>
        </w:rPr>
        <w:tab/>
      </w:r>
      <w:r w:rsidRPr="00F528CB">
        <w:rPr>
          <w:rFonts w:ascii="Arial" w:hAnsi="Arial" w:cs="Arial"/>
          <w:sz w:val="18"/>
          <w:szCs w:val="18"/>
          <w:u w:val="single"/>
          <w:lang w:val="cs-CZ"/>
        </w:rPr>
        <w:t>Úrok</w:t>
      </w:r>
      <w:r w:rsidR="00453CF5" w:rsidRPr="00F528CB">
        <w:rPr>
          <w:rFonts w:ascii="Arial" w:hAnsi="Arial" w:cs="Arial"/>
          <w:sz w:val="18"/>
          <w:szCs w:val="18"/>
          <w:u w:val="single"/>
          <w:lang w:val="cs-CZ"/>
        </w:rPr>
        <w:t xml:space="preserve"> z </w:t>
      </w:r>
      <w:r w:rsidRPr="00F528CB">
        <w:rPr>
          <w:rFonts w:ascii="Arial" w:hAnsi="Arial" w:cs="Arial"/>
          <w:sz w:val="18"/>
          <w:szCs w:val="18"/>
          <w:u w:val="single"/>
          <w:lang w:val="cs-CZ"/>
        </w:rPr>
        <w:t>prodlení</w:t>
      </w:r>
      <w:r w:rsidRPr="00F528CB">
        <w:rPr>
          <w:rFonts w:ascii="Arial" w:hAnsi="Arial" w:cs="Arial"/>
          <w:sz w:val="18"/>
          <w:szCs w:val="18"/>
          <w:lang w:val="cs-CZ"/>
        </w:rPr>
        <w:t>.</w:t>
      </w:r>
      <w:r w:rsidRPr="00F528CB">
        <w:rPr>
          <w:rFonts w:ascii="Arial" w:hAnsi="Arial" w:cs="Arial"/>
          <w:bCs/>
          <w:sz w:val="18"/>
          <w:szCs w:val="18"/>
          <w:lang w:val="cs-CZ"/>
        </w:rPr>
        <w:t xml:space="preserve"> </w:t>
      </w:r>
      <w:r w:rsidRPr="00F528CB">
        <w:rPr>
          <w:rFonts w:ascii="Arial" w:hAnsi="Arial" w:cs="Arial"/>
          <w:sz w:val="18"/>
          <w:szCs w:val="18"/>
          <w:lang w:val="cs-CZ"/>
        </w:rPr>
        <w:t>Sazba úroku</w:t>
      </w:r>
      <w:r w:rsidR="00453CF5" w:rsidRPr="00F528CB">
        <w:rPr>
          <w:rFonts w:ascii="Arial" w:hAnsi="Arial" w:cs="Arial"/>
          <w:sz w:val="18"/>
          <w:szCs w:val="18"/>
          <w:lang w:val="cs-CZ"/>
        </w:rPr>
        <w:t xml:space="preserve"> z </w:t>
      </w:r>
      <w:r w:rsidRPr="00F528CB">
        <w:rPr>
          <w:rFonts w:ascii="Arial" w:hAnsi="Arial" w:cs="Arial"/>
          <w:sz w:val="18"/>
          <w:szCs w:val="18"/>
          <w:lang w:val="cs-CZ"/>
        </w:rPr>
        <w:t xml:space="preserve">prodlení se sjednává ve výši </w:t>
      </w:r>
      <w:r w:rsidRPr="00F528CB">
        <w:rPr>
          <w:rFonts w:ascii="Arial" w:hAnsi="Arial" w:cs="Arial"/>
          <w:sz w:val="18"/>
          <w:szCs w:val="20"/>
          <w:lang w:val="cs-CZ"/>
        </w:rPr>
        <w:t>sazby běžných úroků</w:t>
      </w:r>
      <w:r w:rsidR="00453CF5" w:rsidRPr="00F528CB">
        <w:rPr>
          <w:rFonts w:ascii="Arial" w:hAnsi="Arial" w:cs="Arial"/>
          <w:sz w:val="18"/>
          <w:szCs w:val="20"/>
          <w:lang w:val="cs-CZ"/>
        </w:rPr>
        <w:t xml:space="preserve"> z </w:t>
      </w:r>
      <w:r w:rsidRPr="00F528CB">
        <w:rPr>
          <w:rFonts w:ascii="Arial" w:hAnsi="Arial" w:cs="Arial"/>
          <w:sz w:val="18"/>
          <w:szCs w:val="20"/>
          <w:lang w:val="cs-CZ"/>
        </w:rPr>
        <w:t>Úvěru podle této Smlouvy</w:t>
      </w:r>
      <w:r w:rsidR="00453CF5" w:rsidRPr="00F528CB">
        <w:rPr>
          <w:rFonts w:ascii="Arial" w:hAnsi="Arial" w:cs="Arial"/>
          <w:sz w:val="18"/>
          <w:szCs w:val="20"/>
          <w:lang w:val="cs-CZ"/>
        </w:rPr>
        <w:t xml:space="preserve"> o </w:t>
      </w:r>
      <w:r w:rsidRPr="00F528CB">
        <w:rPr>
          <w:rFonts w:ascii="Arial" w:hAnsi="Arial" w:cs="Arial"/>
          <w:sz w:val="18"/>
          <w:szCs w:val="18"/>
          <w:lang w:val="cs-CZ"/>
        </w:rPr>
        <w:t xml:space="preserve">úvěru </w:t>
      </w:r>
      <w:r w:rsidRPr="00F528CB">
        <w:rPr>
          <w:rFonts w:ascii="Arial" w:hAnsi="Arial" w:cs="Arial"/>
          <w:sz w:val="18"/>
          <w:szCs w:val="20"/>
          <w:lang w:val="cs-CZ"/>
        </w:rPr>
        <w:t>se zvýšením</w:t>
      </w:r>
      <w:r w:rsidR="00453CF5" w:rsidRPr="00F528CB">
        <w:rPr>
          <w:rFonts w:ascii="Arial" w:hAnsi="Arial" w:cs="Arial"/>
          <w:sz w:val="18"/>
          <w:szCs w:val="20"/>
          <w:lang w:val="cs-CZ"/>
        </w:rPr>
        <w:t xml:space="preserve"> o </w:t>
      </w:r>
      <w:r w:rsidR="00F528CB" w:rsidRPr="00F528CB">
        <w:rPr>
          <w:rFonts w:ascii="Arial" w:hAnsi="Arial" w:cs="Arial"/>
          <w:sz w:val="18"/>
          <w:szCs w:val="18"/>
          <w:lang w:val="cs-CZ"/>
        </w:rPr>
        <w:t>10</w:t>
      </w:r>
      <w:r w:rsidR="00F528CB" w:rsidRPr="00F528CB">
        <w:rPr>
          <w:rFonts w:ascii="Arial" w:hAnsi="Arial" w:cs="Arial"/>
          <w:sz w:val="18"/>
          <w:szCs w:val="20"/>
          <w:lang w:val="cs-CZ"/>
        </w:rPr>
        <w:t> %</w:t>
      </w:r>
      <w:r w:rsidRPr="00F528CB">
        <w:rPr>
          <w:rFonts w:ascii="Arial" w:hAnsi="Arial" w:cs="Arial"/>
          <w:iCs/>
          <w:sz w:val="18"/>
          <w:szCs w:val="18"/>
          <w:lang w:val="cs-CZ"/>
        </w:rPr>
        <w:t xml:space="preserve"> </w:t>
      </w:r>
      <w:r w:rsidRPr="00F528CB">
        <w:rPr>
          <w:rFonts w:ascii="Arial" w:hAnsi="Arial" w:cs="Arial"/>
          <w:sz w:val="18"/>
          <w:szCs w:val="18"/>
          <w:lang w:val="cs-CZ"/>
        </w:rPr>
        <w:t>ročně.</w:t>
      </w:r>
    </w:p>
    <w:p w14:paraId="7BE01BC5" w14:textId="77777777" w:rsidR="00DA04E6" w:rsidRPr="00F528CB" w:rsidRDefault="00DA04E6" w:rsidP="00DA04E6">
      <w:pPr>
        <w:keepNext/>
        <w:keepLines/>
        <w:spacing w:before="360"/>
        <w:rPr>
          <w:rFonts w:ascii="Arial" w:hAnsi="Arial" w:cs="Arial"/>
          <w:b/>
          <w:bCs/>
          <w:sz w:val="18"/>
          <w:szCs w:val="18"/>
          <w:lang w:val="cs-CZ"/>
        </w:rPr>
      </w:pPr>
      <w:r w:rsidRPr="00F528CB">
        <w:rPr>
          <w:rFonts w:ascii="Arial" w:hAnsi="Arial" w:cs="Arial"/>
          <w:b/>
          <w:bCs/>
          <w:sz w:val="18"/>
          <w:szCs w:val="18"/>
          <w:lang w:val="cs-CZ"/>
        </w:rPr>
        <w:t>Článek IX</w:t>
      </w:r>
      <w:r w:rsidRPr="00F528CB">
        <w:rPr>
          <w:rFonts w:ascii="Arial" w:hAnsi="Arial" w:cs="Arial"/>
          <w:b/>
          <w:bCs/>
          <w:sz w:val="18"/>
          <w:szCs w:val="18"/>
          <w:lang w:val="cs-CZ"/>
        </w:rPr>
        <w:br/>
        <w:t>ZÁVĚREČNÁ USTANOVENÍ</w:t>
      </w:r>
    </w:p>
    <w:p w14:paraId="5F96590A" w14:textId="77777777" w:rsidR="00DA04E6" w:rsidRPr="00F528CB" w:rsidRDefault="00DA04E6" w:rsidP="0095659C">
      <w:pPr>
        <w:numPr>
          <w:ilvl w:val="1"/>
          <w:numId w:val="12"/>
        </w:numPr>
        <w:tabs>
          <w:tab w:val="clear" w:pos="1440"/>
        </w:tabs>
        <w:spacing w:before="120"/>
        <w:ind w:left="357" w:hanging="357"/>
        <w:rPr>
          <w:rFonts w:ascii="Arial" w:hAnsi="Arial" w:cs="Arial"/>
          <w:sz w:val="18"/>
          <w:szCs w:val="18"/>
          <w:lang w:val="cs-CZ"/>
        </w:rPr>
      </w:pPr>
      <w:r w:rsidRPr="00F528CB">
        <w:rPr>
          <w:rFonts w:ascii="Arial" w:hAnsi="Arial" w:cs="Arial"/>
          <w:sz w:val="18"/>
          <w:szCs w:val="18"/>
          <w:u w:val="single"/>
          <w:lang w:val="cs-CZ"/>
        </w:rPr>
        <w:t>VOP</w:t>
      </w:r>
      <w:r w:rsidR="00453CF5" w:rsidRPr="00F528CB">
        <w:rPr>
          <w:rFonts w:ascii="Arial" w:hAnsi="Arial" w:cs="Arial"/>
          <w:sz w:val="18"/>
          <w:szCs w:val="18"/>
          <w:u w:val="single"/>
          <w:lang w:val="cs-CZ"/>
        </w:rPr>
        <w:t xml:space="preserve"> a </w:t>
      </w:r>
      <w:r w:rsidRPr="00F528CB">
        <w:rPr>
          <w:rFonts w:ascii="Arial" w:hAnsi="Arial" w:cs="Arial"/>
          <w:sz w:val="18"/>
          <w:szCs w:val="18"/>
          <w:u w:val="single"/>
          <w:lang w:val="cs-CZ"/>
        </w:rPr>
        <w:t>Ceník</w:t>
      </w:r>
      <w:r w:rsidRPr="00F528CB">
        <w:rPr>
          <w:rFonts w:ascii="Arial" w:hAnsi="Arial" w:cs="Arial"/>
          <w:sz w:val="18"/>
          <w:szCs w:val="18"/>
          <w:lang w:val="cs-CZ"/>
        </w:rPr>
        <w:t>. Touto Smlouvou</w:t>
      </w:r>
      <w:r w:rsidR="00453CF5" w:rsidRPr="00F528CB">
        <w:rPr>
          <w:rFonts w:ascii="Arial" w:hAnsi="Arial" w:cs="Arial"/>
          <w:sz w:val="18"/>
          <w:szCs w:val="18"/>
          <w:lang w:val="cs-CZ"/>
        </w:rPr>
        <w:t xml:space="preserve"> o </w:t>
      </w:r>
      <w:r w:rsidRPr="00F528CB">
        <w:rPr>
          <w:rFonts w:ascii="Arial" w:hAnsi="Arial" w:cs="Arial"/>
          <w:sz w:val="18"/>
          <w:szCs w:val="18"/>
          <w:lang w:val="cs-CZ"/>
        </w:rPr>
        <w:t>úvěru zakládaný Závazek se řídí zejména touto Smlouvou</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453CF5" w:rsidRPr="00F528CB">
        <w:rPr>
          <w:rFonts w:ascii="Arial" w:hAnsi="Arial" w:cs="Arial"/>
          <w:sz w:val="18"/>
          <w:szCs w:val="18"/>
          <w:lang w:val="cs-CZ"/>
        </w:rPr>
        <w:t xml:space="preserve"> a </w:t>
      </w:r>
      <w:r w:rsidRPr="00F528CB">
        <w:rPr>
          <w:rFonts w:ascii="Arial" w:hAnsi="Arial" w:cs="Arial"/>
          <w:sz w:val="18"/>
          <w:szCs w:val="18"/>
          <w:lang w:val="cs-CZ"/>
        </w:rPr>
        <w:t>dále pak VOP</w:t>
      </w:r>
      <w:r w:rsidR="00453CF5" w:rsidRPr="00F528CB">
        <w:rPr>
          <w:rFonts w:ascii="Arial" w:hAnsi="Arial" w:cs="Arial"/>
          <w:sz w:val="18"/>
          <w:szCs w:val="18"/>
          <w:lang w:val="cs-CZ"/>
        </w:rPr>
        <w:t xml:space="preserve"> a </w:t>
      </w:r>
      <w:r w:rsidRPr="00F528CB">
        <w:rPr>
          <w:rFonts w:ascii="Arial" w:hAnsi="Arial" w:cs="Arial"/>
          <w:sz w:val="18"/>
          <w:szCs w:val="18"/>
          <w:lang w:val="cs-CZ"/>
        </w:rPr>
        <w:t>Ceníkem, které jsou její součástí. Podpisem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Klient potvrzuje, že se seznámil</w:t>
      </w:r>
      <w:r w:rsidR="00453CF5" w:rsidRPr="00F528CB">
        <w:rPr>
          <w:rFonts w:ascii="Arial" w:hAnsi="Arial" w:cs="Arial"/>
          <w:sz w:val="18"/>
          <w:szCs w:val="18"/>
          <w:lang w:val="cs-CZ"/>
        </w:rPr>
        <w:t xml:space="preserve"> s </w:t>
      </w:r>
      <w:r w:rsidRPr="00F528CB">
        <w:rPr>
          <w:rFonts w:ascii="Arial" w:hAnsi="Arial" w:cs="Arial"/>
          <w:sz w:val="18"/>
          <w:szCs w:val="18"/>
          <w:lang w:val="cs-CZ"/>
        </w:rPr>
        <w:t>VOP</w:t>
      </w:r>
      <w:r w:rsidR="00453CF5" w:rsidRPr="00F528CB">
        <w:rPr>
          <w:rFonts w:ascii="Arial" w:hAnsi="Arial" w:cs="Arial"/>
          <w:sz w:val="18"/>
          <w:szCs w:val="18"/>
          <w:lang w:val="cs-CZ"/>
        </w:rPr>
        <w:t xml:space="preserve"> a </w:t>
      </w:r>
      <w:r w:rsidRPr="00F528CB">
        <w:rPr>
          <w:rFonts w:ascii="Arial" w:hAnsi="Arial" w:cs="Arial"/>
          <w:sz w:val="18"/>
          <w:szCs w:val="18"/>
          <w:lang w:val="cs-CZ"/>
        </w:rPr>
        <w:t>Ceníkem</w:t>
      </w:r>
      <w:r w:rsidR="00453CF5" w:rsidRPr="00F528CB">
        <w:rPr>
          <w:rFonts w:ascii="Arial" w:hAnsi="Arial" w:cs="Arial"/>
          <w:sz w:val="18"/>
          <w:szCs w:val="18"/>
          <w:lang w:val="cs-CZ"/>
        </w:rPr>
        <w:t xml:space="preserve"> a </w:t>
      </w:r>
      <w:r w:rsidRPr="00F528CB">
        <w:rPr>
          <w:rFonts w:ascii="Arial" w:hAnsi="Arial" w:cs="Arial"/>
          <w:sz w:val="18"/>
          <w:szCs w:val="18"/>
          <w:lang w:val="cs-CZ"/>
        </w:rPr>
        <w:t>souhlasí</w:t>
      </w:r>
      <w:r w:rsidR="00453CF5" w:rsidRPr="00F528CB">
        <w:rPr>
          <w:rFonts w:ascii="Arial" w:hAnsi="Arial" w:cs="Arial"/>
          <w:sz w:val="18"/>
          <w:szCs w:val="18"/>
          <w:lang w:val="cs-CZ"/>
        </w:rPr>
        <w:t xml:space="preserve"> s </w:t>
      </w:r>
      <w:r w:rsidRPr="00F528CB">
        <w:rPr>
          <w:rFonts w:ascii="Arial" w:hAnsi="Arial" w:cs="Arial"/>
          <w:sz w:val="18"/>
          <w:szCs w:val="18"/>
          <w:lang w:val="cs-CZ"/>
        </w:rPr>
        <w:t>jejich platností</w:t>
      </w:r>
      <w:r w:rsidR="00453CF5" w:rsidRPr="00F528CB">
        <w:rPr>
          <w:rFonts w:ascii="Arial" w:hAnsi="Arial" w:cs="Arial"/>
          <w:sz w:val="18"/>
          <w:szCs w:val="18"/>
          <w:lang w:val="cs-CZ"/>
        </w:rPr>
        <w:t xml:space="preserve"> a </w:t>
      </w:r>
      <w:r w:rsidRPr="00F528CB">
        <w:rPr>
          <w:rFonts w:ascii="Arial" w:hAnsi="Arial" w:cs="Arial"/>
          <w:sz w:val="18"/>
          <w:szCs w:val="18"/>
          <w:lang w:val="cs-CZ"/>
        </w:rPr>
        <w:t>účinností pro Závazek.</w:t>
      </w:r>
    </w:p>
    <w:p w14:paraId="25E2B3DE" w14:textId="77777777" w:rsidR="0095659C" w:rsidRPr="00F528CB" w:rsidRDefault="0095659C" w:rsidP="0095659C">
      <w:pPr>
        <w:spacing w:before="120"/>
        <w:ind w:left="357"/>
        <w:rPr>
          <w:rFonts w:ascii="Arial" w:hAnsi="Arial" w:cs="Arial"/>
          <w:sz w:val="18"/>
          <w:szCs w:val="18"/>
          <w:lang w:val="cs-CZ"/>
        </w:rPr>
      </w:pPr>
      <w:r w:rsidRPr="00F528CB">
        <w:rPr>
          <w:rFonts w:ascii="Arial" w:hAnsi="Arial" w:cs="Arial"/>
          <w:sz w:val="18"/>
          <w:szCs w:val="18"/>
          <w:lang w:val="cs-CZ"/>
        </w:rPr>
        <w:lastRenderedPageBreak/>
        <w:t>Klient a) potvrzuje, že si je vědom povahy</w:t>
      </w:r>
      <w:r w:rsidR="00453CF5" w:rsidRPr="00F528CB">
        <w:rPr>
          <w:rFonts w:ascii="Arial" w:hAnsi="Arial" w:cs="Arial"/>
          <w:sz w:val="18"/>
          <w:szCs w:val="18"/>
          <w:lang w:val="cs-CZ"/>
        </w:rPr>
        <w:t xml:space="preserve"> a </w:t>
      </w:r>
      <w:r w:rsidRPr="00F528CB">
        <w:rPr>
          <w:rFonts w:ascii="Arial" w:hAnsi="Arial" w:cs="Arial"/>
          <w:sz w:val="18"/>
          <w:szCs w:val="18"/>
          <w:lang w:val="cs-CZ"/>
        </w:rPr>
        <w:t>hodnoty plnění, která si smluvní strany mají poskytnout podle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b) souhlasí</w:t>
      </w:r>
      <w:r w:rsidR="00453CF5" w:rsidRPr="00F528CB">
        <w:rPr>
          <w:rFonts w:ascii="Arial" w:hAnsi="Arial" w:cs="Arial"/>
          <w:sz w:val="18"/>
          <w:szCs w:val="18"/>
          <w:lang w:val="cs-CZ"/>
        </w:rPr>
        <w:t xml:space="preserve"> s </w:t>
      </w:r>
      <w:r w:rsidRPr="00F528CB">
        <w:rPr>
          <w:rFonts w:ascii="Arial" w:hAnsi="Arial" w:cs="Arial"/>
          <w:sz w:val="18"/>
          <w:szCs w:val="18"/>
          <w:lang w:val="cs-CZ"/>
        </w:rPr>
        <w:t>podmínkami</w:t>
      </w:r>
      <w:r w:rsidR="00453CF5" w:rsidRPr="00F528CB">
        <w:rPr>
          <w:rFonts w:ascii="Arial" w:hAnsi="Arial" w:cs="Arial"/>
          <w:sz w:val="18"/>
          <w:szCs w:val="18"/>
          <w:lang w:val="cs-CZ"/>
        </w:rPr>
        <w:t xml:space="preserve"> a </w:t>
      </w:r>
      <w:r w:rsidRPr="00F528CB">
        <w:rPr>
          <w:rFonts w:ascii="Arial" w:hAnsi="Arial" w:cs="Arial"/>
          <w:sz w:val="18"/>
          <w:szCs w:val="18"/>
          <w:lang w:val="cs-CZ"/>
        </w:rPr>
        <w:t>cenami těchto plnění, c) prohlašuje, že nejde</w:t>
      </w:r>
      <w:r w:rsidR="00453CF5" w:rsidRPr="00F528CB">
        <w:rPr>
          <w:rFonts w:ascii="Arial" w:hAnsi="Arial" w:cs="Arial"/>
          <w:sz w:val="18"/>
          <w:szCs w:val="18"/>
          <w:lang w:val="cs-CZ"/>
        </w:rPr>
        <w:t xml:space="preserve"> o </w:t>
      </w:r>
      <w:r w:rsidRPr="00F528CB">
        <w:rPr>
          <w:rFonts w:ascii="Arial" w:hAnsi="Arial" w:cs="Arial"/>
          <w:sz w:val="18"/>
          <w:szCs w:val="18"/>
          <w:lang w:val="cs-CZ"/>
        </w:rPr>
        <w:t>plnění, která by vůči sobě byla</w:t>
      </w:r>
      <w:r w:rsidR="00453CF5" w:rsidRPr="00F528CB">
        <w:rPr>
          <w:rFonts w:ascii="Arial" w:hAnsi="Arial" w:cs="Arial"/>
          <w:sz w:val="18"/>
          <w:szCs w:val="18"/>
          <w:lang w:val="cs-CZ"/>
        </w:rPr>
        <w:t xml:space="preserve"> v </w:t>
      </w:r>
      <w:r w:rsidRPr="00F528CB">
        <w:rPr>
          <w:rFonts w:ascii="Arial" w:hAnsi="Arial" w:cs="Arial"/>
          <w:sz w:val="18"/>
          <w:szCs w:val="18"/>
          <w:lang w:val="cs-CZ"/>
        </w:rPr>
        <w:t>hrubém nepoměru</w:t>
      </w:r>
      <w:r w:rsidR="00453CF5" w:rsidRPr="00F528CB">
        <w:rPr>
          <w:rFonts w:ascii="Arial" w:hAnsi="Arial" w:cs="Arial"/>
          <w:sz w:val="18"/>
          <w:szCs w:val="18"/>
          <w:lang w:val="cs-CZ"/>
        </w:rPr>
        <w:t xml:space="preserve"> a </w:t>
      </w:r>
      <w:r w:rsidRPr="00F528CB">
        <w:rPr>
          <w:rFonts w:ascii="Arial" w:hAnsi="Arial" w:cs="Arial"/>
          <w:sz w:val="18"/>
          <w:szCs w:val="18"/>
          <w:lang w:val="cs-CZ"/>
        </w:rPr>
        <w:t>d) vzdává se práva požadovat zrušení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453CF5" w:rsidRPr="00F528CB">
        <w:rPr>
          <w:rFonts w:ascii="Arial" w:hAnsi="Arial" w:cs="Arial"/>
          <w:sz w:val="18"/>
          <w:szCs w:val="18"/>
          <w:lang w:val="cs-CZ"/>
        </w:rPr>
        <w:t xml:space="preserve"> z </w:t>
      </w:r>
      <w:r w:rsidRPr="00F528CB">
        <w:rPr>
          <w:rFonts w:ascii="Arial" w:hAnsi="Arial" w:cs="Arial"/>
          <w:sz w:val="18"/>
          <w:szCs w:val="18"/>
          <w:lang w:val="cs-CZ"/>
        </w:rPr>
        <w:t>důvodu</w:t>
      </w:r>
      <w:r w:rsidRPr="00F528CB">
        <w:rPr>
          <w:rFonts w:ascii="Arial" w:hAnsi="Arial" w:cs="Arial"/>
          <w:iCs/>
          <w:sz w:val="18"/>
          <w:szCs w:val="18"/>
          <w:lang w:val="cs-CZ"/>
        </w:rPr>
        <w:t xml:space="preserve"> hrubého nepoměru plnění</w:t>
      </w:r>
      <w:r w:rsidRPr="00F528CB">
        <w:rPr>
          <w:rFonts w:ascii="Arial" w:hAnsi="Arial" w:cs="Arial"/>
          <w:sz w:val="18"/>
          <w:szCs w:val="18"/>
          <w:lang w:val="cs-CZ"/>
        </w:rPr>
        <w:t>.</w:t>
      </w:r>
    </w:p>
    <w:p w14:paraId="051B2052" w14:textId="77777777" w:rsidR="0095659C" w:rsidRPr="00F528CB" w:rsidRDefault="0095659C" w:rsidP="0095659C">
      <w:pPr>
        <w:spacing w:before="120"/>
        <w:ind w:left="357"/>
        <w:rPr>
          <w:rFonts w:ascii="Arial" w:hAnsi="Arial" w:cs="Arial"/>
          <w:sz w:val="18"/>
          <w:szCs w:val="18"/>
          <w:lang w:val="cs-CZ"/>
        </w:rPr>
      </w:pPr>
      <w:r w:rsidRPr="00F528CB">
        <w:rPr>
          <w:rFonts w:ascii="Arial" w:hAnsi="Arial" w:cs="Arial"/>
          <w:sz w:val="18"/>
          <w:szCs w:val="18"/>
          <w:lang w:val="cs-CZ"/>
        </w:rPr>
        <w:t>Klient potvrzuje, že: a) všechny doložky obsažené</w:t>
      </w:r>
      <w:r w:rsidR="00453CF5" w:rsidRPr="00F528CB">
        <w:rPr>
          <w:rFonts w:ascii="Arial" w:hAnsi="Arial" w:cs="Arial"/>
          <w:sz w:val="18"/>
          <w:szCs w:val="18"/>
          <w:lang w:val="cs-CZ"/>
        </w:rPr>
        <w:t xml:space="preserve"> v </w:t>
      </w:r>
      <w:r w:rsidRPr="00F528CB">
        <w:rPr>
          <w:rFonts w:ascii="Arial" w:hAnsi="Arial" w:cs="Arial"/>
          <w:sz w:val="18"/>
          <w:szCs w:val="18"/>
          <w:lang w:val="cs-CZ"/>
        </w:rPr>
        <w:t>této Smlouvě</w:t>
      </w:r>
      <w:r w:rsidR="00453CF5" w:rsidRPr="00F528CB">
        <w:rPr>
          <w:rFonts w:ascii="Arial" w:hAnsi="Arial" w:cs="Arial"/>
          <w:sz w:val="18"/>
          <w:szCs w:val="18"/>
          <w:lang w:val="cs-CZ"/>
        </w:rPr>
        <w:t xml:space="preserve"> o </w:t>
      </w:r>
      <w:r w:rsidRPr="00F528CB">
        <w:rPr>
          <w:rFonts w:ascii="Arial" w:hAnsi="Arial" w:cs="Arial"/>
          <w:sz w:val="18"/>
          <w:szCs w:val="18"/>
          <w:lang w:val="cs-CZ"/>
        </w:rPr>
        <w:t>úvěru (ve znění VOP) jsou mu srozumitelné</w:t>
      </w:r>
      <w:r w:rsidR="00453CF5" w:rsidRPr="00F528CB">
        <w:rPr>
          <w:rFonts w:ascii="Arial" w:hAnsi="Arial" w:cs="Arial"/>
          <w:sz w:val="18"/>
          <w:szCs w:val="18"/>
          <w:lang w:val="cs-CZ"/>
        </w:rPr>
        <w:t xml:space="preserve"> a </w:t>
      </w:r>
      <w:r w:rsidRPr="00F528CB">
        <w:rPr>
          <w:rFonts w:ascii="Arial" w:hAnsi="Arial" w:cs="Arial"/>
          <w:sz w:val="18"/>
          <w:szCs w:val="18"/>
          <w:lang w:val="cs-CZ"/>
        </w:rPr>
        <w:t>nejsou pro něj nevýhodné, b) Smlouva</w:t>
      </w:r>
      <w:r w:rsidR="00453CF5" w:rsidRPr="00F528CB">
        <w:rPr>
          <w:rFonts w:ascii="Arial" w:hAnsi="Arial" w:cs="Arial"/>
          <w:sz w:val="18"/>
          <w:szCs w:val="18"/>
          <w:lang w:val="cs-CZ"/>
        </w:rPr>
        <w:t xml:space="preserve"> o </w:t>
      </w:r>
      <w:r w:rsidRPr="00F528CB">
        <w:rPr>
          <w:rFonts w:ascii="Arial" w:hAnsi="Arial" w:cs="Arial"/>
          <w:sz w:val="18"/>
          <w:szCs w:val="18"/>
          <w:lang w:val="cs-CZ"/>
        </w:rPr>
        <w:t>úvěru se neodchyluje od obvyklých podmínek ujednávaných</w:t>
      </w:r>
      <w:r w:rsidR="00453CF5" w:rsidRPr="00F528CB">
        <w:rPr>
          <w:rFonts w:ascii="Arial" w:hAnsi="Arial" w:cs="Arial"/>
          <w:sz w:val="18"/>
          <w:szCs w:val="18"/>
          <w:lang w:val="cs-CZ"/>
        </w:rPr>
        <w:t xml:space="preserve"> v </w:t>
      </w:r>
      <w:r w:rsidRPr="00F528CB">
        <w:rPr>
          <w:rFonts w:ascii="Arial" w:hAnsi="Arial" w:cs="Arial"/>
          <w:sz w:val="18"/>
          <w:szCs w:val="18"/>
          <w:lang w:val="cs-CZ"/>
        </w:rPr>
        <w:t>obdobných případech</w:t>
      </w:r>
      <w:r w:rsidR="00453CF5" w:rsidRPr="00F528CB">
        <w:rPr>
          <w:rFonts w:ascii="Arial" w:hAnsi="Arial" w:cs="Arial"/>
          <w:sz w:val="18"/>
          <w:szCs w:val="18"/>
          <w:lang w:val="cs-CZ"/>
        </w:rPr>
        <w:t xml:space="preserve"> a </w:t>
      </w:r>
      <w:r w:rsidRPr="00F528CB">
        <w:rPr>
          <w:rFonts w:ascii="Arial" w:hAnsi="Arial" w:cs="Arial"/>
          <w:sz w:val="18"/>
          <w:szCs w:val="18"/>
          <w:lang w:val="cs-CZ"/>
        </w:rPr>
        <w:t>c) vzdává se jakýchkoli práv</w:t>
      </w:r>
      <w:r w:rsidR="00453CF5" w:rsidRPr="00F528CB">
        <w:rPr>
          <w:rFonts w:ascii="Arial" w:hAnsi="Arial" w:cs="Arial"/>
          <w:sz w:val="18"/>
          <w:szCs w:val="18"/>
          <w:lang w:val="cs-CZ"/>
        </w:rPr>
        <w:t xml:space="preserve"> a </w:t>
      </w:r>
      <w:r w:rsidRPr="00F528CB">
        <w:rPr>
          <w:rFonts w:ascii="Arial" w:hAnsi="Arial" w:cs="Arial"/>
          <w:sz w:val="18"/>
          <w:szCs w:val="18"/>
          <w:lang w:val="cs-CZ"/>
        </w:rPr>
        <w:t>nároků, které by mu mohly ve vztahu</w:t>
      </w:r>
      <w:r w:rsidR="00453CF5" w:rsidRPr="00F528CB">
        <w:rPr>
          <w:rFonts w:ascii="Arial" w:hAnsi="Arial" w:cs="Arial"/>
          <w:sz w:val="18"/>
          <w:szCs w:val="18"/>
          <w:lang w:val="cs-CZ"/>
        </w:rPr>
        <w:t xml:space="preserve"> k </w:t>
      </w:r>
      <w:r w:rsidRPr="00F528CB">
        <w:rPr>
          <w:rFonts w:ascii="Arial" w:hAnsi="Arial" w:cs="Arial"/>
          <w:sz w:val="18"/>
          <w:szCs w:val="18"/>
          <w:lang w:val="cs-CZ"/>
        </w:rPr>
        <w:t>nesrozumitelnosti</w:t>
      </w:r>
      <w:r w:rsidR="00453CF5" w:rsidRPr="00F528CB">
        <w:rPr>
          <w:rFonts w:ascii="Arial" w:hAnsi="Arial" w:cs="Arial"/>
          <w:sz w:val="18"/>
          <w:szCs w:val="18"/>
          <w:lang w:val="cs-CZ"/>
        </w:rPr>
        <w:t xml:space="preserve"> a </w:t>
      </w:r>
      <w:r w:rsidRPr="00F528CB">
        <w:rPr>
          <w:rFonts w:ascii="Arial" w:hAnsi="Arial" w:cs="Arial"/>
          <w:sz w:val="18"/>
          <w:szCs w:val="18"/>
          <w:lang w:val="cs-CZ"/>
        </w:rPr>
        <w:t>nevýhodnosti doložek či obvyklosti podmínek případně vzniknout. Smluvní strany se dohodly, že pro tento smluvní vztah se nepoužijí ustanovení § 1799</w:t>
      </w:r>
      <w:r w:rsidR="00453CF5" w:rsidRPr="00F528CB">
        <w:rPr>
          <w:rFonts w:ascii="Arial" w:hAnsi="Arial" w:cs="Arial"/>
          <w:sz w:val="18"/>
          <w:szCs w:val="18"/>
          <w:lang w:val="cs-CZ"/>
        </w:rPr>
        <w:t xml:space="preserve"> a </w:t>
      </w:r>
      <w:r w:rsidRPr="00F528CB">
        <w:rPr>
          <w:rFonts w:ascii="Arial" w:hAnsi="Arial" w:cs="Arial"/>
          <w:sz w:val="18"/>
          <w:szCs w:val="18"/>
          <w:lang w:val="cs-CZ"/>
        </w:rPr>
        <w:t>§ 1800 zákona</w:t>
      </w:r>
      <w:r w:rsidR="00453CF5" w:rsidRPr="00F528CB">
        <w:rPr>
          <w:rFonts w:ascii="Arial" w:hAnsi="Arial" w:cs="Arial"/>
          <w:sz w:val="18"/>
          <w:szCs w:val="18"/>
          <w:lang w:val="cs-CZ"/>
        </w:rPr>
        <w:t xml:space="preserve"> č. </w:t>
      </w:r>
      <w:r w:rsidRPr="00F528CB">
        <w:rPr>
          <w:rFonts w:ascii="Arial" w:hAnsi="Arial" w:cs="Arial"/>
          <w:sz w:val="18"/>
          <w:szCs w:val="18"/>
          <w:lang w:val="cs-CZ"/>
        </w:rPr>
        <w:t>89/2012 Sb., občanský zákoník,</w:t>
      </w:r>
      <w:r w:rsidR="00453CF5" w:rsidRPr="00F528CB">
        <w:rPr>
          <w:rFonts w:ascii="Arial" w:hAnsi="Arial" w:cs="Arial"/>
          <w:sz w:val="18"/>
          <w:szCs w:val="18"/>
          <w:lang w:val="cs-CZ"/>
        </w:rPr>
        <w:t xml:space="preserve"> v </w:t>
      </w:r>
      <w:r w:rsidRPr="00F528CB">
        <w:rPr>
          <w:rFonts w:ascii="Arial" w:hAnsi="Arial" w:cs="Arial"/>
          <w:sz w:val="18"/>
          <w:szCs w:val="18"/>
          <w:lang w:val="cs-CZ"/>
        </w:rPr>
        <w:t>platném znění, tedy ustanovení, která upravují odkazy na obchodní podmínky ve formulářových smlouvách</w:t>
      </w:r>
      <w:r w:rsidR="00453CF5" w:rsidRPr="00F528CB">
        <w:rPr>
          <w:rFonts w:ascii="Arial" w:hAnsi="Arial" w:cs="Arial"/>
          <w:sz w:val="18"/>
          <w:szCs w:val="18"/>
          <w:lang w:val="cs-CZ"/>
        </w:rPr>
        <w:t xml:space="preserve"> a </w:t>
      </w:r>
      <w:r w:rsidRPr="00F528CB">
        <w:rPr>
          <w:rFonts w:ascii="Arial" w:hAnsi="Arial" w:cs="Arial"/>
          <w:sz w:val="18"/>
          <w:szCs w:val="18"/>
          <w:lang w:val="cs-CZ"/>
        </w:rPr>
        <w:t>obsahují podmínky platnosti</w:t>
      </w:r>
      <w:r w:rsidR="00453CF5" w:rsidRPr="00F528CB">
        <w:rPr>
          <w:rFonts w:ascii="Arial" w:hAnsi="Arial" w:cs="Arial"/>
          <w:sz w:val="18"/>
          <w:szCs w:val="18"/>
          <w:lang w:val="cs-CZ"/>
        </w:rPr>
        <w:t xml:space="preserve"> a </w:t>
      </w:r>
      <w:r w:rsidRPr="00F528CB">
        <w:rPr>
          <w:rFonts w:ascii="Arial" w:hAnsi="Arial" w:cs="Arial"/>
          <w:sz w:val="18"/>
          <w:szCs w:val="18"/>
          <w:lang w:val="cs-CZ"/>
        </w:rPr>
        <w:t>účinnosti případně nesrozumitelných nebo obtížně čitelných doložek.</w:t>
      </w:r>
    </w:p>
    <w:p w14:paraId="7CB3A701" w14:textId="77777777" w:rsidR="0095659C" w:rsidRPr="00F528CB" w:rsidRDefault="0095659C" w:rsidP="0095659C">
      <w:pPr>
        <w:numPr>
          <w:ilvl w:val="1"/>
          <w:numId w:val="12"/>
        </w:numPr>
        <w:tabs>
          <w:tab w:val="clear" w:pos="1440"/>
        </w:tabs>
        <w:spacing w:before="120"/>
        <w:ind w:left="357" w:hanging="357"/>
        <w:rPr>
          <w:rFonts w:ascii="Arial" w:hAnsi="Arial" w:cs="Arial"/>
          <w:sz w:val="18"/>
          <w:szCs w:val="18"/>
          <w:lang w:val="cs-CZ"/>
        </w:rPr>
      </w:pPr>
      <w:bookmarkStart w:id="28" w:name="OPB5016_false_2001"/>
      <w:r w:rsidRPr="00F528CB">
        <w:rPr>
          <w:rFonts w:ascii="Arial" w:hAnsi="Arial" w:cs="Arial"/>
          <w:sz w:val="18"/>
          <w:szCs w:val="18"/>
          <w:u w:val="single"/>
          <w:lang w:val="cs-CZ"/>
        </w:rPr>
        <w:t>Účinnost Smlouvy</w:t>
      </w:r>
      <w:r w:rsidR="00453CF5" w:rsidRPr="00F528CB">
        <w:rPr>
          <w:rFonts w:ascii="Arial" w:hAnsi="Arial" w:cs="Arial"/>
          <w:sz w:val="18"/>
          <w:szCs w:val="18"/>
          <w:u w:val="single"/>
          <w:lang w:val="cs-CZ"/>
        </w:rPr>
        <w:t xml:space="preserve"> o </w:t>
      </w:r>
      <w:r w:rsidRPr="00F528CB">
        <w:rPr>
          <w:rFonts w:ascii="Arial" w:hAnsi="Arial" w:cs="Arial"/>
          <w:sz w:val="18"/>
          <w:szCs w:val="18"/>
          <w:u w:val="single"/>
          <w:lang w:val="cs-CZ"/>
        </w:rPr>
        <w:t>úvěru</w:t>
      </w:r>
      <w:r w:rsidRPr="00F528CB">
        <w:rPr>
          <w:rFonts w:ascii="Arial" w:hAnsi="Arial" w:cs="Arial"/>
          <w:sz w:val="18"/>
          <w:szCs w:val="18"/>
          <w:lang w:val="cs-CZ"/>
        </w:rPr>
        <w:t>.</w:t>
      </w:r>
      <w:r w:rsidRPr="00F528CB">
        <w:rPr>
          <w:rFonts w:ascii="Arial" w:hAnsi="Arial" w:cs="Arial"/>
          <w:b/>
          <w:bCs/>
          <w:sz w:val="18"/>
          <w:szCs w:val="18"/>
          <w:lang w:val="cs-CZ"/>
        </w:rPr>
        <w:t xml:space="preserve"> </w:t>
      </w:r>
      <w:r w:rsidRPr="00F528CB">
        <w:rPr>
          <w:rFonts w:ascii="Arial" w:hAnsi="Arial" w:cs="Arial"/>
          <w:sz w:val="18"/>
          <w:szCs w:val="18"/>
          <w:lang w:val="cs-CZ"/>
        </w:rPr>
        <w:t>Tato Smlouva</w:t>
      </w:r>
      <w:r w:rsidR="00453CF5" w:rsidRPr="00F528CB">
        <w:rPr>
          <w:rFonts w:ascii="Arial" w:hAnsi="Arial" w:cs="Arial"/>
          <w:sz w:val="18"/>
          <w:szCs w:val="18"/>
          <w:lang w:val="cs-CZ"/>
        </w:rPr>
        <w:t xml:space="preserve"> o </w:t>
      </w:r>
      <w:r w:rsidRPr="00F528CB">
        <w:rPr>
          <w:rFonts w:ascii="Arial" w:hAnsi="Arial" w:cs="Arial"/>
          <w:sz w:val="18"/>
          <w:szCs w:val="18"/>
          <w:lang w:val="cs-CZ"/>
        </w:rPr>
        <w:t>úvěru nabývá platnosti</w:t>
      </w:r>
      <w:r w:rsidR="00453CF5" w:rsidRPr="00F528CB">
        <w:rPr>
          <w:rFonts w:ascii="Arial" w:hAnsi="Arial" w:cs="Arial"/>
          <w:sz w:val="18"/>
          <w:szCs w:val="18"/>
          <w:lang w:val="cs-CZ"/>
        </w:rPr>
        <w:t xml:space="preserve"> a </w:t>
      </w:r>
      <w:r w:rsidRPr="00F528CB">
        <w:rPr>
          <w:rFonts w:ascii="Arial" w:hAnsi="Arial" w:cs="Arial"/>
          <w:sz w:val="18"/>
          <w:szCs w:val="18"/>
          <w:lang w:val="cs-CZ"/>
        </w:rPr>
        <w:t>účinnosti okamžikem podpisu všech smluvních stran.</w:t>
      </w:r>
      <w:r w:rsidRPr="00F528CB">
        <w:rPr>
          <w:rFonts w:ascii="Arial" w:hAnsi="Arial" w:cs="Arial"/>
          <w:sz w:val="22"/>
          <w:lang w:val="cs-CZ"/>
        </w:rPr>
        <w:t xml:space="preserve"> </w:t>
      </w:r>
      <w:r w:rsidRPr="00F528CB">
        <w:rPr>
          <w:rFonts w:ascii="Arial" w:hAnsi="Arial" w:cs="Arial"/>
          <w:sz w:val="18"/>
          <w:szCs w:val="18"/>
          <w:lang w:val="cs-CZ"/>
        </w:rPr>
        <w:t>Smluvní strany se dohodly vyloučit použití § 1978 odst. 2 občanského zákoníku,</w:t>
      </w:r>
      <w:r w:rsidR="00453CF5" w:rsidRPr="00F528CB">
        <w:rPr>
          <w:rFonts w:ascii="Arial" w:hAnsi="Arial" w:cs="Arial"/>
          <w:sz w:val="18"/>
          <w:szCs w:val="18"/>
          <w:lang w:val="cs-CZ"/>
        </w:rPr>
        <w:t xml:space="preserve"> v </w:t>
      </w:r>
      <w:r w:rsidRPr="00F528CB">
        <w:rPr>
          <w:rFonts w:ascii="Arial" w:hAnsi="Arial" w:cs="Arial"/>
          <w:sz w:val="18"/>
          <w:szCs w:val="18"/>
          <w:lang w:val="cs-CZ"/>
        </w:rPr>
        <w:t>platném znění, tedy že marné uplynutí dodatečné lhůty nemá za následek automatické odstoupení od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p>
    <w:bookmarkEnd w:id="28"/>
    <w:p w14:paraId="131ABA91" w14:textId="77777777" w:rsidR="0095659C" w:rsidRPr="00F528CB" w:rsidRDefault="0095659C" w:rsidP="0095659C">
      <w:pPr>
        <w:numPr>
          <w:ilvl w:val="1"/>
          <w:numId w:val="12"/>
        </w:numPr>
        <w:tabs>
          <w:tab w:val="clear" w:pos="1440"/>
        </w:tabs>
        <w:spacing w:before="120"/>
        <w:ind w:left="357" w:hanging="357"/>
        <w:rPr>
          <w:rFonts w:ascii="Arial" w:hAnsi="Arial" w:cs="Arial"/>
          <w:sz w:val="18"/>
          <w:szCs w:val="18"/>
          <w:lang w:val="cs-CZ"/>
        </w:rPr>
      </w:pPr>
      <w:r w:rsidRPr="00F528CB">
        <w:rPr>
          <w:rFonts w:ascii="Arial" w:hAnsi="Arial" w:cs="Arial"/>
          <w:sz w:val="18"/>
          <w:u w:val="single"/>
          <w:lang w:val="cs-CZ"/>
        </w:rPr>
        <w:t>Počet vyhotovení</w:t>
      </w:r>
      <w:r w:rsidRPr="00F528CB">
        <w:rPr>
          <w:rFonts w:ascii="Arial" w:hAnsi="Arial" w:cs="Arial"/>
          <w:sz w:val="18"/>
          <w:lang w:val="cs-CZ"/>
        </w:rPr>
        <w:t>. Tato Smlouva</w:t>
      </w:r>
      <w:r w:rsidR="00453CF5" w:rsidRPr="00F528CB">
        <w:rPr>
          <w:rFonts w:ascii="Arial" w:hAnsi="Arial" w:cs="Arial"/>
          <w:sz w:val="18"/>
          <w:lang w:val="cs-CZ"/>
        </w:rPr>
        <w:t xml:space="preserve"> o </w:t>
      </w:r>
      <w:r w:rsidRPr="00F528CB">
        <w:rPr>
          <w:rFonts w:ascii="Arial" w:hAnsi="Arial" w:cs="Arial"/>
          <w:sz w:val="18"/>
          <w:lang w:val="cs-CZ"/>
        </w:rPr>
        <w:t>úvěru je uzavřena</w:t>
      </w:r>
      <w:r w:rsidR="00453CF5" w:rsidRPr="00F528CB">
        <w:rPr>
          <w:rFonts w:ascii="Arial" w:hAnsi="Arial" w:cs="Arial"/>
          <w:sz w:val="18"/>
          <w:lang w:val="cs-CZ"/>
        </w:rPr>
        <w:t xml:space="preserve"> v </w:t>
      </w:r>
      <w:r w:rsidRPr="00F528CB">
        <w:rPr>
          <w:rFonts w:ascii="Arial" w:hAnsi="Arial" w:cs="Arial"/>
          <w:sz w:val="18"/>
          <w:lang w:val="cs-CZ"/>
        </w:rPr>
        <w:t xml:space="preserve">tolika vyhotoveních, aby každá ze smluvních stran obdržela </w:t>
      </w:r>
      <w:r w:rsidRPr="00F528CB">
        <w:rPr>
          <w:rFonts w:ascii="Arial" w:hAnsi="Arial" w:cs="Arial"/>
          <w:sz w:val="18"/>
          <w:szCs w:val="18"/>
          <w:lang w:val="cs-CZ"/>
        </w:rPr>
        <w:t>alespoň</w:t>
      </w:r>
      <w:r w:rsidRPr="00F528CB">
        <w:rPr>
          <w:rFonts w:ascii="Arial" w:hAnsi="Arial" w:cs="Arial"/>
          <w:sz w:val="18"/>
          <w:lang w:val="cs-CZ"/>
        </w:rPr>
        <w:t xml:space="preserve"> 1 vyhotovení.</w:t>
      </w:r>
    </w:p>
    <w:p w14:paraId="0374010E" w14:textId="77777777" w:rsidR="00384E69" w:rsidRPr="00F528CB" w:rsidRDefault="00384E69" w:rsidP="0095659C">
      <w:pPr>
        <w:numPr>
          <w:ilvl w:val="1"/>
          <w:numId w:val="12"/>
        </w:numPr>
        <w:tabs>
          <w:tab w:val="clear" w:pos="1440"/>
        </w:tabs>
        <w:spacing w:before="120"/>
        <w:ind w:left="357" w:hanging="357"/>
        <w:rPr>
          <w:rFonts w:ascii="Arial" w:hAnsi="Arial" w:cs="Arial"/>
          <w:sz w:val="18"/>
          <w:szCs w:val="18"/>
          <w:lang w:val="cs-CZ"/>
        </w:rPr>
      </w:pPr>
      <w:r w:rsidRPr="00F528CB">
        <w:rPr>
          <w:rFonts w:ascii="Arial" w:hAnsi="Arial" w:cs="Arial"/>
          <w:sz w:val="18"/>
          <w:szCs w:val="18"/>
          <w:u w:val="single"/>
          <w:lang w:val="cs-CZ"/>
        </w:rPr>
        <w:t>Změna Smlouvy</w:t>
      </w:r>
      <w:r w:rsidR="00453CF5" w:rsidRPr="00F528CB">
        <w:rPr>
          <w:rFonts w:ascii="Arial" w:hAnsi="Arial" w:cs="Arial"/>
          <w:sz w:val="18"/>
          <w:szCs w:val="18"/>
          <w:u w:val="single"/>
          <w:lang w:val="cs-CZ"/>
        </w:rPr>
        <w:t xml:space="preserve"> o </w:t>
      </w:r>
      <w:r w:rsidRPr="00F528CB">
        <w:rPr>
          <w:rFonts w:ascii="Arial" w:hAnsi="Arial" w:cs="Arial"/>
          <w:sz w:val="18"/>
          <w:szCs w:val="18"/>
          <w:u w:val="single"/>
          <w:lang w:val="cs-CZ"/>
        </w:rPr>
        <w:t>úvěru</w:t>
      </w:r>
      <w:r w:rsidRPr="00F528CB">
        <w:rPr>
          <w:rFonts w:ascii="Arial" w:hAnsi="Arial" w:cs="Arial"/>
          <w:sz w:val="18"/>
          <w:szCs w:val="18"/>
          <w:lang w:val="cs-CZ"/>
        </w:rPr>
        <w:t>. Tuto Smlouvu</w:t>
      </w:r>
      <w:r w:rsidR="00453CF5" w:rsidRPr="00F528CB">
        <w:rPr>
          <w:rFonts w:ascii="Arial" w:hAnsi="Arial" w:cs="Arial"/>
          <w:sz w:val="18"/>
          <w:szCs w:val="18"/>
          <w:lang w:val="cs-CZ"/>
        </w:rPr>
        <w:t xml:space="preserve"> o </w:t>
      </w:r>
      <w:r w:rsidRPr="00F528CB">
        <w:rPr>
          <w:rFonts w:ascii="Arial" w:hAnsi="Arial" w:cs="Arial"/>
          <w:sz w:val="18"/>
          <w:szCs w:val="18"/>
          <w:lang w:val="cs-CZ"/>
        </w:rPr>
        <w:t>úvěru lze měnit</w:t>
      </w:r>
      <w:r w:rsidR="00453CF5" w:rsidRPr="00F528CB">
        <w:rPr>
          <w:rFonts w:ascii="Arial" w:hAnsi="Arial" w:cs="Arial"/>
          <w:sz w:val="18"/>
          <w:szCs w:val="18"/>
          <w:lang w:val="cs-CZ"/>
        </w:rPr>
        <w:t xml:space="preserve"> a </w:t>
      </w:r>
      <w:r w:rsidRPr="00F528CB">
        <w:rPr>
          <w:rFonts w:ascii="Arial" w:hAnsi="Arial" w:cs="Arial"/>
          <w:sz w:val="18"/>
          <w:szCs w:val="18"/>
          <w:lang w:val="cs-CZ"/>
        </w:rPr>
        <w:t>doplňovat pouze písemnými dodatky, nestanoví-li tato Smlouva</w:t>
      </w:r>
      <w:r w:rsidR="00453CF5" w:rsidRPr="00F528CB">
        <w:rPr>
          <w:rFonts w:ascii="Arial" w:hAnsi="Arial" w:cs="Arial"/>
          <w:sz w:val="18"/>
          <w:szCs w:val="18"/>
          <w:lang w:val="cs-CZ"/>
        </w:rPr>
        <w:t xml:space="preserve"> o </w:t>
      </w:r>
      <w:r w:rsidRPr="00F528CB">
        <w:rPr>
          <w:rFonts w:ascii="Arial" w:hAnsi="Arial" w:cs="Arial"/>
          <w:sz w:val="18"/>
          <w:szCs w:val="18"/>
          <w:lang w:val="cs-CZ"/>
        </w:rPr>
        <w:t>úvěru nebo VOP jinak.</w:t>
      </w:r>
    </w:p>
    <w:p w14:paraId="1459284A" w14:textId="77777777" w:rsidR="00384E69" w:rsidRPr="00F528CB" w:rsidRDefault="00384E69" w:rsidP="0095659C">
      <w:pPr>
        <w:numPr>
          <w:ilvl w:val="1"/>
          <w:numId w:val="12"/>
        </w:numPr>
        <w:tabs>
          <w:tab w:val="clear" w:pos="1440"/>
        </w:tabs>
        <w:spacing w:before="120"/>
        <w:ind w:left="357" w:hanging="357"/>
        <w:rPr>
          <w:rFonts w:ascii="Arial" w:hAnsi="Arial" w:cs="Arial"/>
          <w:sz w:val="18"/>
          <w:szCs w:val="18"/>
          <w:lang w:val="cs-CZ"/>
        </w:rPr>
      </w:pPr>
      <w:r w:rsidRPr="00F528CB">
        <w:rPr>
          <w:rFonts w:ascii="Arial" w:hAnsi="Arial" w:cs="Arial"/>
          <w:bCs/>
          <w:sz w:val="18"/>
          <w:szCs w:val="18"/>
          <w:u w:val="single"/>
          <w:lang w:val="cs-CZ"/>
        </w:rPr>
        <w:t>Forma dokumentů předaných Klientem Bance</w:t>
      </w:r>
      <w:r w:rsidRPr="00F528CB">
        <w:rPr>
          <w:rFonts w:ascii="Arial" w:hAnsi="Arial" w:cs="Arial"/>
          <w:bCs/>
          <w:sz w:val="18"/>
          <w:szCs w:val="18"/>
          <w:lang w:val="cs-CZ"/>
        </w:rPr>
        <w:t>. Stanoví-li Smlouva</w:t>
      </w:r>
      <w:r w:rsidR="00453CF5" w:rsidRPr="00F528CB">
        <w:rPr>
          <w:rFonts w:ascii="Arial" w:hAnsi="Arial" w:cs="Arial"/>
          <w:bCs/>
          <w:sz w:val="18"/>
          <w:szCs w:val="18"/>
          <w:lang w:val="cs-CZ"/>
        </w:rPr>
        <w:t xml:space="preserve"> o </w:t>
      </w:r>
      <w:r w:rsidRPr="00F528CB">
        <w:rPr>
          <w:rFonts w:ascii="Arial" w:hAnsi="Arial" w:cs="Arial"/>
          <w:bCs/>
          <w:sz w:val="18"/>
          <w:szCs w:val="18"/>
          <w:lang w:val="cs-CZ"/>
        </w:rPr>
        <w:t>úvěru povinnost Klienta předložit Bance jakýkoli dokument, aniž by bylo výslovně stanoveno, zda má být takový dokument předložen</w:t>
      </w:r>
      <w:r w:rsidR="00453CF5" w:rsidRPr="00F528CB">
        <w:rPr>
          <w:rFonts w:ascii="Arial" w:hAnsi="Arial" w:cs="Arial"/>
          <w:bCs/>
          <w:sz w:val="18"/>
          <w:szCs w:val="18"/>
          <w:lang w:val="cs-CZ"/>
        </w:rPr>
        <w:t xml:space="preserve"> v </w:t>
      </w:r>
      <w:r w:rsidRPr="00F528CB">
        <w:rPr>
          <w:rFonts w:ascii="Arial" w:hAnsi="Arial" w:cs="Arial"/>
          <w:bCs/>
          <w:sz w:val="18"/>
          <w:szCs w:val="18"/>
          <w:lang w:val="cs-CZ"/>
        </w:rPr>
        <w:t>originále či</w:t>
      </w:r>
      <w:r w:rsidR="00453CF5" w:rsidRPr="00F528CB">
        <w:rPr>
          <w:rFonts w:ascii="Arial" w:hAnsi="Arial" w:cs="Arial"/>
          <w:bCs/>
          <w:sz w:val="18"/>
          <w:szCs w:val="18"/>
          <w:lang w:val="cs-CZ"/>
        </w:rPr>
        <w:t xml:space="preserve"> v </w:t>
      </w:r>
      <w:r w:rsidRPr="00F528CB">
        <w:rPr>
          <w:rFonts w:ascii="Arial" w:hAnsi="Arial" w:cs="Arial"/>
          <w:bCs/>
          <w:sz w:val="18"/>
          <w:szCs w:val="18"/>
          <w:lang w:val="cs-CZ"/>
        </w:rPr>
        <w:t>jiné formě, je Klient povinen předložit takový dokument</w:t>
      </w:r>
      <w:r w:rsidR="00453CF5" w:rsidRPr="00F528CB">
        <w:rPr>
          <w:rFonts w:ascii="Arial" w:hAnsi="Arial" w:cs="Arial"/>
          <w:bCs/>
          <w:sz w:val="18"/>
          <w:szCs w:val="18"/>
          <w:lang w:val="cs-CZ"/>
        </w:rPr>
        <w:t xml:space="preserve"> v </w:t>
      </w:r>
      <w:r w:rsidRPr="00F528CB">
        <w:rPr>
          <w:rFonts w:ascii="Arial" w:hAnsi="Arial" w:cs="Arial"/>
          <w:bCs/>
          <w:sz w:val="18"/>
          <w:szCs w:val="18"/>
          <w:lang w:val="cs-CZ"/>
        </w:rPr>
        <w:t>originále nebo úředně ověřené kopii, neakceptuje-li Banka</w:t>
      </w:r>
      <w:r w:rsidR="00453CF5" w:rsidRPr="00F528CB">
        <w:rPr>
          <w:rFonts w:ascii="Arial" w:hAnsi="Arial" w:cs="Arial"/>
          <w:bCs/>
          <w:sz w:val="18"/>
          <w:szCs w:val="18"/>
          <w:lang w:val="cs-CZ"/>
        </w:rPr>
        <w:t xml:space="preserve"> v </w:t>
      </w:r>
      <w:r w:rsidRPr="00F528CB">
        <w:rPr>
          <w:rFonts w:ascii="Arial" w:hAnsi="Arial" w:cs="Arial"/>
          <w:bCs/>
          <w:sz w:val="18"/>
          <w:szCs w:val="18"/>
          <w:lang w:val="cs-CZ"/>
        </w:rPr>
        <w:t>konkrétním případě prostou kopii.</w:t>
      </w:r>
    </w:p>
    <w:p w14:paraId="3B6B6D2F" w14:textId="77777777" w:rsidR="00384E69" w:rsidRPr="00F528CB" w:rsidRDefault="00384E69" w:rsidP="0095659C">
      <w:pPr>
        <w:numPr>
          <w:ilvl w:val="1"/>
          <w:numId w:val="12"/>
        </w:numPr>
        <w:tabs>
          <w:tab w:val="clear" w:pos="1440"/>
        </w:tabs>
        <w:spacing w:before="120"/>
        <w:ind w:left="357" w:hanging="357"/>
        <w:rPr>
          <w:rFonts w:ascii="Arial" w:hAnsi="Arial" w:cs="Arial"/>
          <w:sz w:val="18"/>
          <w:szCs w:val="18"/>
          <w:lang w:val="cs-CZ"/>
        </w:rPr>
      </w:pPr>
      <w:r w:rsidRPr="00F528CB">
        <w:rPr>
          <w:rFonts w:ascii="Arial" w:hAnsi="Arial" w:cs="Arial"/>
          <w:bCs/>
          <w:sz w:val="18"/>
          <w:szCs w:val="18"/>
          <w:u w:val="single"/>
          <w:lang w:val="cs-CZ"/>
        </w:rPr>
        <w:t>Zavedení měny euro</w:t>
      </w:r>
      <w:r w:rsidRPr="00F528CB">
        <w:rPr>
          <w:rFonts w:ascii="Arial" w:hAnsi="Arial" w:cs="Arial"/>
          <w:bCs/>
          <w:sz w:val="18"/>
          <w:szCs w:val="18"/>
          <w:lang w:val="cs-CZ"/>
        </w:rPr>
        <w:t>. Pokud dojde</w:t>
      </w:r>
      <w:r w:rsidR="00453CF5" w:rsidRPr="00F528CB">
        <w:rPr>
          <w:rFonts w:ascii="Arial" w:hAnsi="Arial" w:cs="Arial"/>
          <w:bCs/>
          <w:sz w:val="18"/>
          <w:szCs w:val="18"/>
          <w:lang w:val="cs-CZ"/>
        </w:rPr>
        <w:t xml:space="preserve"> k </w:t>
      </w:r>
      <w:r w:rsidRPr="00F528CB">
        <w:rPr>
          <w:rFonts w:ascii="Arial" w:hAnsi="Arial" w:cs="Arial"/>
          <w:bCs/>
          <w:sz w:val="18"/>
          <w:szCs w:val="18"/>
          <w:lang w:val="cs-CZ"/>
        </w:rPr>
        <w:t>zavedení měny euro</w:t>
      </w:r>
      <w:r w:rsidR="00453CF5" w:rsidRPr="00F528CB">
        <w:rPr>
          <w:rFonts w:ascii="Arial" w:hAnsi="Arial" w:cs="Arial"/>
          <w:bCs/>
          <w:sz w:val="18"/>
          <w:szCs w:val="18"/>
          <w:lang w:val="cs-CZ"/>
        </w:rPr>
        <w:t xml:space="preserve"> v </w:t>
      </w:r>
      <w:r w:rsidRPr="00F528CB">
        <w:rPr>
          <w:rFonts w:ascii="Arial" w:hAnsi="Arial" w:cs="Arial"/>
          <w:bCs/>
          <w:sz w:val="18"/>
          <w:szCs w:val="18"/>
          <w:lang w:val="cs-CZ"/>
        </w:rPr>
        <w:t>České republice</w:t>
      </w:r>
      <w:r w:rsidR="00453CF5" w:rsidRPr="00F528CB">
        <w:rPr>
          <w:rFonts w:ascii="Arial" w:hAnsi="Arial" w:cs="Arial"/>
          <w:bCs/>
          <w:sz w:val="18"/>
          <w:szCs w:val="18"/>
          <w:lang w:val="cs-CZ"/>
        </w:rPr>
        <w:t xml:space="preserve"> a </w:t>
      </w:r>
      <w:r w:rsidRPr="00F528CB">
        <w:rPr>
          <w:rFonts w:ascii="Arial" w:hAnsi="Arial" w:cs="Arial"/>
          <w:bCs/>
          <w:sz w:val="18"/>
          <w:szCs w:val="18"/>
          <w:lang w:val="cs-CZ"/>
        </w:rPr>
        <w:t>nahrazení české měny měnou euro,</w:t>
      </w:r>
      <w:r w:rsidR="00453CF5" w:rsidRPr="00F528CB">
        <w:rPr>
          <w:rFonts w:ascii="Arial" w:hAnsi="Arial" w:cs="Arial"/>
          <w:bCs/>
          <w:sz w:val="18"/>
          <w:szCs w:val="18"/>
          <w:lang w:val="cs-CZ"/>
        </w:rPr>
        <w:t xml:space="preserve"> a k </w:t>
      </w:r>
      <w:r w:rsidRPr="00F528CB">
        <w:rPr>
          <w:rFonts w:ascii="Arial" w:hAnsi="Arial" w:cs="Arial"/>
          <w:bCs/>
          <w:sz w:val="18"/>
          <w:szCs w:val="18"/>
          <w:lang w:val="cs-CZ"/>
        </w:rPr>
        <w:t>souvisejícím změnám referenčních úrokových sazeb, potom:</w:t>
      </w:r>
    </w:p>
    <w:p w14:paraId="234876CC" w14:textId="77777777" w:rsidR="00384E69" w:rsidRPr="00F528CB" w:rsidRDefault="00384E69" w:rsidP="00384E69">
      <w:pPr>
        <w:numPr>
          <w:ilvl w:val="0"/>
          <w:numId w:val="21"/>
        </w:numPr>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 xml:space="preserve">bude </w:t>
      </w:r>
      <w:r w:rsidRPr="00F528CB">
        <w:rPr>
          <w:rFonts w:ascii="Arial" w:hAnsi="Arial" w:cs="Arial"/>
          <w:bCs/>
          <w:sz w:val="18"/>
          <w:szCs w:val="18"/>
          <w:lang w:val="cs-CZ"/>
        </w:rPr>
        <w:t>Ú</w:t>
      </w:r>
      <w:r w:rsidRPr="00F528CB">
        <w:rPr>
          <w:rFonts w:ascii="Arial" w:hAnsi="Arial" w:cs="Arial"/>
          <w:sz w:val="18"/>
          <w:szCs w:val="18"/>
          <w:lang w:val="cs-CZ"/>
        </w:rPr>
        <w:t>věr evidovaný</w:t>
      </w:r>
      <w:r w:rsidR="00453CF5" w:rsidRPr="00F528CB">
        <w:rPr>
          <w:rFonts w:ascii="Arial" w:hAnsi="Arial" w:cs="Arial"/>
          <w:sz w:val="18"/>
          <w:szCs w:val="18"/>
          <w:lang w:val="cs-CZ"/>
        </w:rPr>
        <w:t xml:space="preserve"> v </w:t>
      </w:r>
      <w:r w:rsidRPr="00F528CB">
        <w:rPr>
          <w:rFonts w:ascii="Arial" w:hAnsi="Arial" w:cs="Arial"/>
          <w:sz w:val="18"/>
          <w:szCs w:val="18"/>
          <w:lang w:val="cs-CZ"/>
        </w:rPr>
        <w:t xml:space="preserve">české </w:t>
      </w:r>
      <w:r w:rsidRPr="00F528CB">
        <w:rPr>
          <w:rFonts w:ascii="Arial" w:hAnsi="Arial" w:cs="Arial"/>
          <w:bCs/>
          <w:sz w:val="18"/>
          <w:szCs w:val="18"/>
          <w:lang w:val="cs-CZ"/>
        </w:rPr>
        <w:t>měně</w:t>
      </w:r>
      <w:r w:rsidRPr="00F528CB">
        <w:rPr>
          <w:rFonts w:ascii="Arial" w:hAnsi="Arial" w:cs="Arial"/>
          <w:sz w:val="18"/>
          <w:szCs w:val="18"/>
          <w:lang w:val="cs-CZ"/>
        </w:rPr>
        <w:t xml:space="preserve"> nadále veden, úročen</w:t>
      </w:r>
      <w:r w:rsidR="00453CF5" w:rsidRPr="00F528CB">
        <w:rPr>
          <w:rFonts w:ascii="Arial" w:hAnsi="Arial" w:cs="Arial"/>
          <w:sz w:val="18"/>
          <w:szCs w:val="18"/>
          <w:lang w:val="cs-CZ"/>
        </w:rPr>
        <w:t xml:space="preserve"> a </w:t>
      </w:r>
      <w:r w:rsidRPr="00F528CB">
        <w:rPr>
          <w:rFonts w:ascii="Arial" w:hAnsi="Arial" w:cs="Arial"/>
          <w:sz w:val="18"/>
          <w:szCs w:val="18"/>
          <w:lang w:val="cs-CZ"/>
        </w:rPr>
        <w:t>splácen</w:t>
      </w:r>
      <w:r w:rsidR="00453CF5" w:rsidRPr="00F528CB">
        <w:rPr>
          <w:rFonts w:ascii="Arial" w:hAnsi="Arial" w:cs="Arial"/>
          <w:sz w:val="18"/>
          <w:szCs w:val="18"/>
          <w:lang w:val="cs-CZ"/>
        </w:rPr>
        <w:t xml:space="preserve"> v </w:t>
      </w:r>
      <w:r w:rsidRPr="00F528CB">
        <w:rPr>
          <w:rFonts w:ascii="Arial" w:hAnsi="Arial" w:cs="Arial"/>
          <w:sz w:val="18"/>
          <w:szCs w:val="18"/>
          <w:lang w:val="cs-CZ"/>
        </w:rPr>
        <w:t>měně euro, přičemž přepočet čerpané</w:t>
      </w:r>
      <w:r w:rsidR="00453CF5" w:rsidRPr="00F528CB">
        <w:rPr>
          <w:rFonts w:ascii="Arial" w:hAnsi="Arial" w:cs="Arial"/>
          <w:sz w:val="18"/>
          <w:szCs w:val="18"/>
          <w:lang w:val="cs-CZ"/>
        </w:rPr>
        <w:t xml:space="preserve"> a v </w:t>
      </w:r>
      <w:r w:rsidRPr="00F528CB">
        <w:rPr>
          <w:rFonts w:ascii="Arial" w:hAnsi="Arial" w:cs="Arial"/>
          <w:sz w:val="18"/>
          <w:szCs w:val="18"/>
          <w:lang w:val="cs-CZ"/>
        </w:rPr>
        <w:t xml:space="preserve">dané době zatím nesplacené částky </w:t>
      </w:r>
      <w:r w:rsidRPr="00F528CB">
        <w:rPr>
          <w:rFonts w:ascii="Arial" w:hAnsi="Arial" w:cs="Arial"/>
          <w:bCs/>
          <w:sz w:val="18"/>
          <w:szCs w:val="18"/>
          <w:lang w:val="cs-CZ"/>
        </w:rPr>
        <w:t>Ú</w:t>
      </w:r>
      <w:r w:rsidRPr="00F528CB">
        <w:rPr>
          <w:rFonts w:ascii="Arial" w:hAnsi="Arial" w:cs="Arial"/>
          <w:sz w:val="18"/>
          <w:szCs w:val="18"/>
          <w:lang w:val="cs-CZ"/>
        </w:rPr>
        <w:t>věru bude proveden podle závazně stanovených koeficientů, resp. jiným pro ten případ stanoveným závazným způsobem; a</w:t>
      </w:r>
    </w:p>
    <w:p w14:paraId="2E0237F8" w14:textId="77777777" w:rsidR="00384E69" w:rsidRPr="00F528CB" w:rsidRDefault="00384E69" w:rsidP="00384E69">
      <w:pPr>
        <w:numPr>
          <w:ilvl w:val="0"/>
          <w:numId w:val="21"/>
        </w:numPr>
        <w:tabs>
          <w:tab w:val="clear" w:pos="284"/>
        </w:tabs>
        <w:overflowPunct/>
        <w:autoSpaceDE/>
        <w:autoSpaceDN/>
        <w:adjustRightInd/>
        <w:spacing w:before="60"/>
        <w:ind w:left="714" w:hanging="357"/>
        <w:rPr>
          <w:rFonts w:ascii="Arial" w:hAnsi="Arial" w:cs="Arial"/>
          <w:sz w:val="18"/>
          <w:szCs w:val="18"/>
          <w:lang w:val="cs-CZ"/>
        </w:rPr>
      </w:pPr>
      <w:r w:rsidRPr="00F528CB">
        <w:rPr>
          <w:rFonts w:ascii="Arial" w:hAnsi="Arial" w:cs="Arial"/>
          <w:sz w:val="18"/>
          <w:szCs w:val="18"/>
          <w:lang w:val="cs-CZ"/>
        </w:rPr>
        <w:t>úroková sazba bude stanovována</w:t>
      </w:r>
      <w:r w:rsidR="00453CF5" w:rsidRPr="00F528CB">
        <w:rPr>
          <w:rFonts w:ascii="Arial" w:hAnsi="Arial" w:cs="Arial"/>
          <w:sz w:val="18"/>
          <w:szCs w:val="18"/>
          <w:lang w:val="cs-CZ"/>
        </w:rPr>
        <w:t xml:space="preserve"> v </w:t>
      </w:r>
      <w:r w:rsidRPr="00F528CB">
        <w:rPr>
          <w:rFonts w:ascii="Arial" w:hAnsi="Arial" w:cs="Arial"/>
          <w:sz w:val="18"/>
          <w:szCs w:val="18"/>
          <w:lang w:val="cs-CZ"/>
        </w:rPr>
        <w:t>závislosti na příslušné úrokové sazbě, jež bude zavedena vždy pro úrokové období podle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453CF5" w:rsidRPr="00F528CB">
        <w:rPr>
          <w:rFonts w:ascii="Arial" w:hAnsi="Arial" w:cs="Arial"/>
          <w:sz w:val="18"/>
          <w:szCs w:val="18"/>
          <w:lang w:val="cs-CZ"/>
        </w:rPr>
        <w:t xml:space="preserve"> a s </w:t>
      </w:r>
      <w:r w:rsidRPr="00F528CB">
        <w:rPr>
          <w:rFonts w:ascii="Arial" w:hAnsi="Arial" w:cs="Arial"/>
          <w:sz w:val="18"/>
          <w:szCs w:val="18"/>
          <w:lang w:val="cs-CZ"/>
        </w:rPr>
        <w:t>marží stanovenou Bankou</w:t>
      </w:r>
      <w:r w:rsidR="00453CF5" w:rsidRPr="00F528CB">
        <w:rPr>
          <w:rFonts w:ascii="Arial" w:hAnsi="Arial" w:cs="Arial"/>
          <w:sz w:val="18"/>
          <w:szCs w:val="18"/>
          <w:lang w:val="cs-CZ"/>
        </w:rPr>
        <w:t xml:space="preserve"> v </w:t>
      </w:r>
      <w:r w:rsidRPr="00F528CB">
        <w:rPr>
          <w:rFonts w:ascii="Arial" w:hAnsi="Arial" w:cs="Arial"/>
          <w:sz w:val="18"/>
          <w:szCs w:val="18"/>
          <w:lang w:val="cs-CZ"/>
        </w:rPr>
        <w:t xml:space="preserve">závislosti na (i) podmínkách dohodnutých pro poskytnutý </w:t>
      </w:r>
      <w:r w:rsidRPr="00F528CB">
        <w:rPr>
          <w:rFonts w:ascii="Arial" w:hAnsi="Arial" w:cs="Arial"/>
          <w:bCs/>
          <w:sz w:val="18"/>
          <w:szCs w:val="18"/>
          <w:lang w:val="cs-CZ"/>
        </w:rPr>
        <w:t>Ú</w:t>
      </w:r>
      <w:r w:rsidRPr="00F528CB">
        <w:rPr>
          <w:rFonts w:ascii="Arial" w:hAnsi="Arial" w:cs="Arial"/>
          <w:sz w:val="18"/>
          <w:szCs w:val="18"/>
          <w:lang w:val="cs-CZ"/>
        </w:rPr>
        <w:t>věr, (ii) vnitřních pravidlech</w:t>
      </w:r>
      <w:r w:rsidR="00453CF5" w:rsidRPr="00F528CB">
        <w:rPr>
          <w:rFonts w:ascii="Arial" w:hAnsi="Arial" w:cs="Arial"/>
          <w:sz w:val="18"/>
          <w:szCs w:val="18"/>
          <w:lang w:val="cs-CZ"/>
        </w:rPr>
        <w:t xml:space="preserve"> a </w:t>
      </w:r>
      <w:r w:rsidRPr="00F528CB">
        <w:rPr>
          <w:rFonts w:ascii="Arial" w:hAnsi="Arial" w:cs="Arial"/>
          <w:sz w:val="18"/>
          <w:szCs w:val="18"/>
          <w:lang w:val="cs-CZ"/>
        </w:rPr>
        <w:t xml:space="preserve">postupech Banky pro stanovování úrokových sazeb pro </w:t>
      </w:r>
      <w:r w:rsidRPr="00F528CB">
        <w:rPr>
          <w:rFonts w:ascii="Arial" w:hAnsi="Arial" w:cs="Arial"/>
          <w:bCs/>
          <w:sz w:val="18"/>
          <w:szCs w:val="18"/>
          <w:lang w:val="cs-CZ"/>
        </w:rPr>
        <w:t>Ú</w:t>
      </w:r>
      <w:r w:rsidRPr="00F528CB">
        <w:rPr>
          <w:rFonts w:ascii="Arial" w:hAnsi="Arial" w:cs="Arial"/>
          <w:sz w:val="18"/>
          <w:szCs w:val="18"/>
          <w:lang w:val="cs-CZ"/>
        </w:rPr>
        <w:t>věry</w:t>
      </w:r>
      <w:r w:rsidR="00453CF5" w:rsidRPr="00F528CB">
        <w:rPr>
          <w:rFonts w:ascii="Arial" w:hAnsi="Arial" w:cs="Arial"/>
          <w:sz w:val="18"/>
          <w:szCs w:val="18"/>
          <w:lang w:val="cs-CZ"/>
        </w:rPr>
        <w:t xml:space="preserve"> s </w:t>
      </w:r>
      <w:r w:rsidRPr="00F528CB">
        <w:rPr>
          <w:rFonts w:ascii="Arial" w:hAnsi="Arial" w:cs="Arial"/>
          <w:sz w:val="18"/>
          <w:szCs w:val="18"/>
          <w:lang w:val="cs-CZ"/>
        </w:rPr>
        <w:t xml:space="preserve">podmínkami obdobnými poskytnutému </w:t>
      </w:r>
      <w:r w:rsidRPr="00F528CB">
        <w:rPr>
          <w:rFonts w:ascii="Arial" w:hAnsi="Arial" w:cs="Arial"/>
          <w:bCs/>
          <w:sz w:val="18"/>
          <w:szCs w:val="18"/>
          <w:lang w:val="cs-CZ"/>
        </w:rPr>
        <w:t>Ú</w:t>
      </w:r>
      <w:r w:rsidRPr="00F528CB">
        <w:rPr>
          <w:rFonts w:ascii="Arial" w:hAnsi="Arial" w:cs="Arial"/>
          <w:sz w:val="18"/>
          <w:szCs w:val="18"/>
          <w:lang w:val="cs-CZ"/>
        </w:rPr>
        <w:t>věru</w:t>
      </w:r>
      <w:r w:rsidR="00453CF5" w:rsidRPr="00F528CB">
        <w:rPr>
          <w:rFonts w:ascii="Arial" w:hAnsi="Arial" w:cs="Arial"/>
          <w:sz w:val="18"/>
          <w:szCs w:val="18"/>
          <w:lang w:val="cs-CZ"/>
        </w:rPr>
        <w:t xml:space="preserve"> a </w:t>
      </w:r>
      <w:r w:rsidRPr="00F528CB">
        <w:rPr>
          <w:rFonts w:ascii="Arial" w:hAnsi="Arial" w:cs="Arial"/>
          <w:sz w:val="18"/>
          <w:szCs w:val="18"/>
          <w:lang w:val="cs-CZ"/>
        </w:rPr>
        <w:t>(iii) podle situace na finančních trzích, na kterých se Banka refinancuje.</w:t>
      </w:r>
    </w:p>
    <w:p w14:paraId="2629DFFD" w14:textId="77777777" w:rsidR="00384E69" w:rsidRPr="00F528CB" w:rsidRDefault="00384E69" w:rsidP="00384E69">
      <w:pPr>
        <w:numPr>
          <w:ilvl w:val="1"/>
          <w:numId w:val="12"/>
        </w:numPr>
        <w:tabs>
          <w:tab w:val="clear" w:pos="1440"/>
        </w:tabs>
        <w:spacing w:before="120"/>
        <w:ind w:left="357" w:hanging="357"/>
        <w:rPr>
          <w:rFonts w:ascii="Arial" w:hAnsi="Arial" w:cs="Arial"/>
          <w:sz w:val="18"/>
          <w:szCs w:val="18"/>
          <w:lang w:val="cs-CZ"/>
        </w:rPr>
      </w:pPr>
      <w:r w:rsidRPr="00F528CB">
        <w:rPr>
          <w:rFonts w:ascii="Arial" w:hAnsi="Arial" w:cs="Arial"/>
          <w:sz w:val="18"/>
          <w:szCs w:val="18"/>
          <w:u w:val="single"/>
          <w:lang w:val="cs-CZ"/>
        </w:rPr>
        <w:t>Korespondenční adresa</w:t>
      </w:r>
      <w:r w:rsidRPr="00F528CB">
        <w:rPr>
          <w:rFonts w:ascii="Arial" w:hAnsi="Arial" w:cs="Arial"/>
          <w:sz w:val="18"/>
          <w:szCs w:val="18"/>
          <w:lang w:val="cs-CZ"/>
        </w:rPr>
        <w:t>.</w:t>
      </w:r>
      <w:r w:rsidRPr="00F528CB">
        <w:rPr>
          <w:rFonts w:ascii="Arial" w:hAnsi="Arial" w:cs="Arial"/>
          <w:b/>
          <w:bCs/>
          <w:sz w:val="18"/>
          <w:szCs w:val="18"/>
          <w:lang w:val="cs-CZ"/>
        </w:rPr>
        <w:t xml:space="preserve"> </w:t>
      </w:r>
      <w:r w:rsidRPr="00F528CB">
        <w:rPr>
          <w:rFonts w:ascii="Arial" w:hAnsi="Arial" w:cs="Arial"/>
          <w:sz w:val="18"/>
          <w:szCs w:val="18"/>
          <w:lang w:val="cs-CZ"/>
        </w:rPr>
        <w:t>Písemnosti budou zasílány takto: Bance na adresu:</w:t>
      </w:r>
      <w:r w:rsidR="00453CF5" w:rsidRPr="00F528CB">
        <w:rPr>
          <w:rFonts w:ascii="Arial" w:hAnsi="Arial" w:cs="Arial"/>
          <w:sz w:val="18"/>
          <w:szCs w:val="18"/>
          <w:lang w:val="cs-CZ"/>
        </w:rPr>
        <w:t xml:space="preserve"> Česká spořitelna, a.s.</w:t>
      </w:r>
      <w:r w:rsidRPr="00F528CB">
        <w:rPr>
          <w:rFonts w:ascii="Arial" w:hAnsi="Arial" w:cs="Arial"/>
          <w:sz w:val="18"/>
          <w:szCs w:val="18"/>
          <w:lang w:val="cs-CZ"/>
        </w:rPr>
        <w:t>, pobočka v(e)</w:t>
      </w:r>
      <w:r w:rsidRPr="00F528CB">
        <w:rPr>
          <w:rFonts w:ascii="Arial" w:hAnsi="Arial" w:cs="Arial"/>
          <w:iCs/>
          <w:sz w:val="18"/>
          <w:szCs w:val="18"/>
          <w:lang w:val="cs-CZ"/>
        </w:rPr>
        <w:t xml:space="preserve"> </w:t>
      </w:r>
      <w:r w:rsidR="00F528CB" w:rsidRPr="00F528CB">
        <w:rPr>
          <w:rFonts w:ascii="Arial" w:hAnsi="Arial" w:cs="Arial"/>
          <w:sz w:val="18"/>
          <w:lang w:val="cs-CZ"/>
        </w:rPr>
        <w:t>Frýdku-Místku, 8. pěšího pluku 2173, PSČ 738 01</w:t>
      </w:r>
      <w:r w:rsidRPr="00F528CB">
        <w:rPr>
          <w:rFonts w:ascii="Arial" w:hAnsi="Arial" w:cs="Arial"/>
          <w:sz w:val="18"/>
          <w:lang w:val="cs-CZ"/>
        </w:rPr>
        <w:t xml:space="preserve"> </w:t>
      </w:r>
      <w:r w:rsidR="00453CF5" w:rsidRPr="00F528CB">
        <w:rPr>
          <w:rFonts w:ascii="Arial" w:hAnsi="Arial" w:cs="Arial"/>
          <w:sz w:val="18"/>
          <w:szCs w:val="18"/>
          <w:lang w:val="cs-CZ"/>
        </w:rPr>
        <w:t>a </w:t>
      </w:r>
      <w:r w:rsidRPr="00F528CB">
        <w:rPr>
          <w:rFonts w:ascii="Arial" w:hAnsi="Arial" w:cs="Arial"/>
          <w:sz w:val="18"/>
          <w:szCs w:val="18"/>
          <w:lang w:val="cs-CZ"/>
        </w:rPr>
        <w:t>ostatním smluvním stranám na příslušnou adresu uvedenou</w:t>
      </w:r>
      <w:r w:rsidR="00453CF5" w:rsidRPr="00F528CB">
        <w:rPr>
          <w:rFonts w:ascii="Arial" w:hAnsi="Arial" w:cs="Arial"/>
          <w:sz w:val="18"/>
          <w:szCs w:val="18"/>
          <w:lang w:val="cs-CZ"/>
        </w:rPr>
        <w:t xml:space="preserve"> v </w:t>
      </w:r>
      <w:r w:rsidRPr="00F528CB">
        <w:rPr>
          <w:rFonts w:ascii="Arial" w:hAnsi="Arial" w:cs="Arial"/>
          <w:sz w:val="18"/>
          <w:szCs w:val="18"/>
          <w:lang w:val="cs-CZ"/>
        </w:rPr>
        <w:t>záhlaví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r w:rsidR="00453CF5" w:rsidRPr="00F528CB">
        <w:rPr>
          <w:rFonts w:ascii="Arial" w:hAnsi="Arial" w:cs="Arial"/>
          <w:sz w:val="18"/>
          <w:szCs w:val="18"/>
          <w:lang w:val="cs-CZ"/>
        </w:rPr>
        <w:t xml:space="preserve"> V </w:t>
      </w:r>
      <w:r w:rsidRPr="00F528CB">
        <w:rPr>
          <w:rFonts w:ascii="Arial" w:hAnsi="Arial" w:cs="Arial"/>
          <w:sz w:val="18"/>
          <w:szCs w:val="18"/>
          <w:lang w:val="cs-CZ"/>
        </w:rPr>
        <w:t>případě změny adresy</w:t>
      </w:r>
      <w:r w:rsidR="00453CF5" w:rsidRPr="00F528CB">
        <w:rPr>
          <w:rFonts w:ascii="Arial" w:hAnsi="Arial" w:cs="Arial"/>
          <w:sz w:val="18"/>
          <w:szCs w:val="18"/>
          <w:lang w:val="cs-CZ"/>
        </w:rPr>
        <w:t xml:space="preserve"> u </w:t>
      </w:r>
      <w:r w:rsidRPr="00F528CB">
        <w:rPr>
          <w:rFonts w:ascii="Arial" w:hAnsi="Arial" w:cs="Arial"/>
          <w:sz w:val="18"/>
          <w:szCs w:val="18"/>
          <w:lang w:val="cs-CZ"/>
        </w:rPr>
        <w:t xml:space="preserve">kterékoli ze smluvních stran budou </w:t>
      </w:r>
      <w:r w:rsidRPr="00F528CB">
        <w:rPr>
          <w:rFonts w:ascii="Arial" w:hAnsi="Arial" w:cs="Arial"/>
          <w:bCs/>
          <w:sz w:val="18"/>
          <w:szCs w:val="18"/>
          <w:lang w:val="cs-CZ"/>
        </w:rPr>
        <w:t>písemnosti</w:t>
      </w:r>
      <w:r w:rsidRPr="00F528CB">
        <w:rPr>
          <w:rFonts w:ascii="Arial" w:hAnsi="Arial" w:cs="Arial"/>
          <w:sz w:val="18"/>
          <w:szCs w:val="18"/>
          <w:lang w:val="cs-CZ"/>
        </w:rPr>
        <w:t xml:space="preserve"> zasílány na adresu, která bude příslušnou smluvní stranou</w:t>
      </w:r>
      <w:r w:rsidR="00453CF5" w:rsidRPr="00F528CB">
        <w:rPr>
          <w:rFonts w:ascii="Arial" w:hAnsi="Arial" w:cs="Arial"/>
          <w:sz w:val="18"/>
          <w:szCs w:val="18"/>
          <w:lang w:val="cs-CZ"/>
        </w:rPr>
        <w:t xml:space="preserve"> v </w:t>
      </w:r>
      <w:r w:rsidRPr="00F528CB">
        <w:rPr>
          <w:rFonts w:ascii="Arial" w:hAnsi="Arial" w:cs="Arial"/>
          <w:sz w:val="18"/>
          <w:szCs w:val="18"/>
          <w:lang w:val="cs-CZ"/>
        </w:rPr>
        <w:t xml:space="preserve">dostatečném předstihu písemně oznámena </w:t>
      </w:r>
      <w:r w:rsidRPr="00F528CB">
        <w:rPr>
          <w:rFonts w:ascii="Arial" w:hAnsi="Arial" w:cs="Arial"/>
          <w:bCs/>
          <w:sz w:val="18"/>
          <w:szCs w:val="18"/>
          <w:lang w:val="cs-CZ"/>
        </w:rPr>
        <w:t>ostatním</w:t>
      </w:r>
      <w:r w:rsidRPr="00F528CB">
        <w:rPr>
          <w:rFonts w:ascii="Arial" w:hAnsi="Arial" w:cs="Arial"/>
          <w:sz w:val="18"/>
          <w:szCs w:val="18"/>
          <w:lang w:val="cs-CZ"/>
        </w:rPr>
        <w:t xml:space="preserve"> smluvním stranám. Pokud Klient vědomě </w:t>
      </w:r>
      <w:proofErr w:type="gramStart"/>
      <w:r w:rsidRPr="00F528CB">
        <w:rPr>
          <w:rFonts w:ascii="Arial" w:hAnsi="Arial" w:cs="Arial"/>
          <w:sz w:val="18"/>
          <w:szCs w:val="18"/>
          <w:lang w:val="cs-CZ"/>
        </w:rPr>
        <w:t>zmaří</w:t>
      </w:r>
      <w:proofErr w:type="gramEnd"/>
      <w:r w:rsidRPr="00F528CB">
        <w:rPr>
          <w:rFonts w:ascii="Arial" w:hAnsi="Arial" w:cs="Arial"/>
          <w:sz w:val="18"/>
          <w:szCs w:val="18"/>
          <w:lang w:val="cs-CZ"/>
        </w:rPr>
        <w:t xml:space="preserve"> doručení zásilky, platí, že zásilka mu řádně došla.</w:t>
      </w:r>
    </w:p>
    <w:p w14:paraId="2F82BDE9" w14:textId="77777777" w:rsidR="00DA04E6" w:rsidRPr="00F528CB" w:rsidRDefault="00384E69" w:rsidP="00384E69">
      <w:pPr>
        <w:numPr>
          <w:ilvl w:val="1"/>
          <w:numId w:val="12"/>
        </w:numPr>
        <w:tabs>
          <w:tab w:val="clear" w:pos="1440"/>
        </w:tabs>
        <w:spacing w:before="120"/>
        <w:ind w:left="357" w:hanging="357"/>
        <w:rPr>
          <w:rFonts w:ascii="Arial" w:hAnsi="Arial" w:cs="Arial"/>
          <w:sz w:val="18"/>
          <w:szCs w:val="18"/>
          <w:lang w:val="cs-CZ"/>
        </w:rPr>
      </w:pPr>
      <w:r w:rsidRPr="00F528CB">
        <w:rPr>
          <w:rFonts w:ascii="Arial" w:hAnsi="Arial" w:cs="Arial"/>
          <w:sz w:val="18"/>
          <w:u w:val="single"/>
          <w:lang w:val="cs-CZ"/>
        </w:rPr>
        <w:t>Součásti Smlouvy</w:t>
      </w:r>
      <w:r w:rsidR="00453CF5" w:rsidRPr="00F528CB">
        <w:rPr>
          <w:rFonts w:ascii="Arial" w:hAnsi="Arial" w:cs="Arial"/>
          <w:sz w:val="18"/>
          <w:u w:val="single"/>
          <w:lang w:val="cs-CZ"/>
        </w:rPr>
        <w:t xml:space="preserve"> o </w:t>
      </w:r>
      <w:r w:rsidRPr="00F528CB">
        <w:rPr>
          <w:rFonts w:ascii="Arial" w:hAnsi="Arial" w:cs="Arial"/>
          <w:sz w:val="18"/>
          <w:u w:val="single"/>
          <w:lang w:val="cs-CZ"/>
        </w:rPr>
        <w:t>úvěru.</w:t>
      </w:r>
      <w:r w:rsidRPr="00F528CB">
        <w:rPr>
          <w:rFonts w:ascii="Arial" w:hAnsi="Arial" w:cs="Arial"/>
          <w:sz w:val="18"/>
          <w:lang w:val="cs-CZ"/>
        </w:rPr>
        <w:t xml:space="preserve"> Klient tímto výslovně potvrzuje, že byl upozorněn na to, že čl. IX odst. 1 této Smlouvy</w:t>
      </w:r>
      <w:r w:rsidR="00453CF5" w:rsidRPr="00F528CB">
        <w:rPr>
          <w:rFonts w:ascii="Arial" w:hAnsi="Arial" w:cs="Arial"/>
          <w:sz w:val="18"/>
          <w:lang w:val="cs-CZ"/>
        </w:rPr>
        <w:t xml:space="preserve"> o </w:t>
      </w:r>
      <w:r w:rsidRPr="00F528CB">
        <w:rPr>
          <w:rFonts w:ascii="Arial" w:hAnsi="Arial" w:cs="Arial"/>
          <w:sz w:val="18"/>
          <w:lang w:val="cs-CZ"/>
        </w:rPr>
        <w:t xml:space="preserve">úvěru </w:t>
      </w:r>
      <w:r w:rsidRPr="00F528CB">
        <w:rPr>
          <w:rFonts w:ascii="Arial" w:hAnsi="Arial" w:cs="Arial"/>
          <w:bCs/>
          <w:sz w:val="18"/>
          <w:szCs w:val="18"/>
          <w:lang w:val="cs-CZ"/>
        </w:rPr>
        <w:t>obsahuje</w:t>
      </w:r>
      <w:r w:rsidRPr="00F528CB">
        <w:rPr>
          <w:rFonts w:ascii="Arial" w:hAnsi="Arial" w:cs="Arial"/>
          <w:sz w:val="18"/>
          <w:lang w:val="cs-CZ"/>
        </w:rPr>
        <w:t xml:space="preserve"> doložku odkazující na všeobecné obchodní podmínky (VOP)</w:t>
      </w:r>
      <w:r w:rsidR="00453CF5" w:rsidRPr="00F528CB">
        <w:rPr>
          <w:rFonts w:ascii="Arial" w:hAnsi="Arial" w:cs="Arial"/>
          <w:sz w:val="18"/>
          <w:lang w:val="cs-CZ"/>
        </w:rPr>
        <w:t xml:space="preserve"> a </w:t>
      </w:r>
      <w:r w:rsidRPr="00F528CB">
        <w:rPr>
          <w:rFonts w:ascii="Arial" w:hAnsi="Arial" w:cs="Arial"/>
          <w:sz w:val="18"/>
          <w:lang w:val="cs-CZ"/>
        </w:rPr>
        <w:t>ceník (Ceník), které jsou součástí Závazku. Klient potvrzuje, že Závazek</w:t>
      </w:r>
      <w:r w:rsidR="00453CF5" w:rsidRPr="00F528CB">
        <w:rPr>
          <w:rFonts w:ascii="Arial" w:hAnsi="Arial" w:cs="Arial"/>
          <w:sz w:val="18"/>
          <w:lang w:val="cs-CZ"/>
        </w:rPr>
        <w:t xml:space="preserve"> a </w:t>
      </w:r>
      <w:r w:rsidRPr="00F528CB">
        <w:rPr>
          <w:rFonts w:ascii="Arial" w:hAnsi="Arial" w:cs="Arial"/>
          <w:sz w:val="18"/>
          <w:lang w:val="cs-CZ"/>
        </w:rPr>
        <w:t>vzájemná práva</w:t>
      </w:r>
      <w:r w:rsidR="00453CF5" w:rsidRPr="00F528CB">
        <w:rPr>
          <w:rFonts w:ascii="Arial" w:hAnsi="Arial" w:cs="Arial"/>
          <w:sz w:val="18"/>
          <w:lang w:val="cs-CZ"/>
        </w:rPr>
        <w:t xml:space="preserve"> a </w:t>
      </w:r>
      <w:r w:rsidRPr="00F528CB">
        <w:rPr>
          <w:rFonts w:ascii="Arial" w:hAnsi="Arial" w:cs="Arial"/>
          <w:sz w:val="18"/>
          <w:lang w:val="cs-CZ"/>
        </w:rPr>
        <w:t>povinnosti Klienta</w:t>
      </w:r>
      <w:r w:rsidR="00453CF5" w:rsidRPr="00F528CB">
        <w:rPr>
          <w:rFonts w:ascii="Arial" w:hAnsi="Arial" w:cs="Arial"/>
          <w:sz w:val="18"/>
          <w:lang w:val="cs-CZ"/>
        </w:rPr>
        <w:t xml:space="preserve"> a </w:t>
      </w:r>
      <w:r w:rsidRPr="00F528CB">
        <w:rPr>
          <w:rFonts w:ascii="Arial" w:hAnsi="Arial" w:cs="Arial"/>
          <w:sz w:val="18"/>
          <w:lang w:val="cs-CZ"/>
        </w:rPr>
        <w:t>Banky se řídí nejen touto Smlouvou</w:t>
      </w:r>
      <w:r w:rsidR="00453CF5" w:rsidRPr="00F528CB">
        <w:rPr>
          <w:rFonts w:ascii="Arial" w:hAnsi="Arial" w:cs="Arial"/>
          <w:sz w:val="18"/>
          <w:lang w:val="cs-CZ"/>
        </w:rPr>
        <w:t xml:space="preserve"> o </w:t>
      </w:r>
      <w:r w:rsidRPr="00F528CB">
        <w:rPr>
          <w:rFonts w:ascii="Arial" w:hAnsi="Arial" w:cs="Arial"/>
          <w:sz w:val="18"/>
          <w:lang w:val="cs-CZ"/>
        </w:rPr>
        <w:t>úvěru, ale</w:t>
      </w:r>
      <w:r w:rsidR="00453CF5" w:rsidRPr="00F528CB">
        <w:rPr>
          <w:rFonts w:ascii="Arial" w:hAnsi="Arial" w:cs="Arial"/>
          <w:sz w:val="18"/>
          <w:lang w:val="cs-CZ"/>
        </w:rPr>
        <w:t xml:space="preserve"> i </w:t>
      </w:r>
      <w:r w:rsidRPr="00F528CB">
        <w:rPr>
          <w:rFonts w:ascii="Arial" w:hAnsi="Arial" w:cs="Arial"/>
          <w:sz w:val="18"/>
          <w:lang w:val="cs-CZ"/>
        </w:rPr>
        <w:t>všeobecnými obchodními podmínkami (VOP)</w:t>
      </w:r>
      <w:r w:rsidR="00453CF5" w:rsidRPr="00F528CB">
        <w:rPr>
          <w:rFonts w:ascii="Arial" w:hAnsi="Arial" w:cs="Arial"/>
          <w:sz w:val="18"/>
          <w:lang w:val="cs-CZ"/>
        </w:rPr>
        <w:t xml:space="preserve"> a </w:t>
      </w:r>
      <w:r w:rsidRPr="00F528CB">
        <w:rPr>
          <w:rFonts w:ascii="Arial" w:hAnsi="Arial" w:cs="Arial"/>
          <w:sz w:val="18"/>
          <w:lang w:val="cs-CZ"/>
        </w:rPr>
        <w:t>ceníkem (Ceník). Klient potvrzuje, že byl se zněním všech výše uvedených dokumentů seznámen, že rozumí právům</w:t>
      </w:r>
      <w:r w:rsidR="00453CF5" w:rsidRPr="00F528CB">
        <w:rPr>
          <w:rFonts w:ascii="Arial" w:hAnsi="Arial" w:cs="Arial"/>
          <w:sz w:val="18"/>
          <w:lang w:val="cs-CZ"/>
        </w:rPr>
        <w:t xml:space="preserve"> a </w:t>
      </w:r>
      <w:r w:rsidRPr="00F528CB">
        <w:rPr>
          <w:rFonts w:ascii="Arial" w:hAnsi="Arial" w:cs="Arial"/>
          <w:sz w:val="18"/>
          <w:lang w:val="cs-CZ"/>
        </w:rPr>
        <w:t>povinnostem tam obsaženým, že</w:t>
      </w:r>
      <w:r w:rsidR="00453CF5" w:rsidRPr="00F528CB">
        <w:rPr>
          <w:rFonts w:ascii="Arial" w:hAnsi="Arial" w:cs="Arial"/>
          <w:sz w:val="18"/>
          <w:lang w:val="cs-CZ"/>
        </w:rPr>
        <w:t xml:space="preserve"> s </w:t>
      </w:r>
      <w:r w:rsidRPr="00F528CB">
        <w:rPr>
          <w:rFonts w:ascii="Arial" w:hAnsi="Arial" w:cs="Arial"/>
          <w:sz w:val="18"/>
          <w:lang w:val="cs-CZ"/>
        </w:rPr>
        <w:t>nimi souhlasí</w:t>
      </w:r>
      <w:r w:rsidR="00453CF5" w:rsidRPr="00F528CB">
        <w:rPr>
          <w:rFonts w:ascii="Arial" w:hAnsi="Arial" w:cs="Arial"/>
          <w:sz w:val="18"/>
          <w:lang w:val="cs-CZ"/>
        </w:rPr>
        <w:t xml:space="preserve"> a </w:t>
      </w:r>
      <w:r w:rsidRPr="00F528CB">
        <w:rPr>
          <w:rFonts w:ascii="Arial" w:hAnsi="Arial" w:cs="Arial"/>
          <w:sz w:val="18"/>
          <w:lang w:val="cs-CZ"/>
        </w:rPr>
        <w:t>zavazuje se dodržovat své povinnosti podle těchto dokumentů.</w:t>
      </w:r>
    </w:p>
    <w:p w14:paraId="45BC54AF" w14:textId="77777777" w:rsidR="00DA04E6" w:rsidRPr="00F528CB" w:rsidRDefault="00DA04E6" w:rsidP="00DA04E6">
      <w:pPr>
        <w:pStyle w:val="Odstavecseseznamem1"/>
        <w:keepNext/>
        <w:keepLines/>
        <w:spacing w:before="120"/>
        <w:ind w:left="0"/>
        <w:contextualSpacing w:val="0"/>
        <w:rPr>
          <w:rFonts w:ascii="Arial" w:hAnsi="Arial" w:cs="Arial"/>
          <w:b/>
          <w:sz w:val="18"/>
          <w:szCs w:val="18"/>
        </w:rPr>
      </w:pPr>
      <w:bookmarkStart w:id="29" w:name="OPB2078_false_2000"/>
      <w:r w:rsidRPr="00F528CB">
        <w:rPr>
          <w:rFonts w:ascii="Arial" w:hAnsi="Arial" w:cs="Arial"/>
          <w:b/>
          <w:sz w:val="18"/>
          <w:szCs w:val="18"/>
        </w:rPr>
        <w:lastRenderedPageBreak/>
        <w:t>Doložka platnosti právního úkonu (jednání) podle § 41 zákona</w:t>
      </w:r>
      <w:r w:rsidR="00453CF5" w:rsidRPr="00F528CB">
        <w:rPr>
          <w:rFonts w:ascii="Arial" w:hAnsi="Arial" w:cs="Arial"/>
          <w:b/>
          <w:sz w:val="18"/>
          <w:szCs w:val="18"/>
        </w:rPr>
        <w:t xml:space="preserve"> č. </w:t>
      </w:r>
      <w:r w:rsidRPr="00F528CB">
        <w:rPr>
          <w:rFonts w:ascii="Arial" w:hAnsi="Arial" w:cs="Arial"/>
          <w:b/>
          <w:sz w:val="18"/>
          <w:szCs w:val="18"/>
        </w:rPr>
        <w:t>128/2000 Sb.,</w:t>
      </w:r>
      <w:r w:rsidR="00453CF5" w:rsidRPr="00F528CB">
        <w:rPr>
          <w:rFonts w:ascii="Arial" w:hAnsi="Arial" w:cs="Arial"/>
          <w:b/>
          <w:sz w:val="18"/>
          <w:szCs w:val="18"/>
        </w:rPr>
        <w:t xml:space="preserve"> o </w:t>
      </w:r>
      <w:r w:rsidRPr="00F528CB">
        <w:rPr>
          <w:rFonts w:ascii="Arial" w:hAnsi="Arial" w:cs="Arial"/>
          <w:b/>
          <w:sz w:val="18"/>
          <w:szCs w:val="18"/>
        </w:rPr>
        <w:t>obcích (obecní zřízení), ve znění pozdějších předpisů:</w:t>
      </w:r>
    </w:p>
    <w:p w14:paraId="65098A86" w14:textId="27371A1D" w:rsidR="00DA04E6" w:rsidRPr="00F528CB" w:rsidRDefault="00DA04E6" w:rsidP="00E14AEE">
      <w:pPr>
        <w:keepNext/>
        <w:keepLines/>
        <w:spacing w:before="120" w:after="180"/>
        <w:rPr>
          <w:rFonts w:ascii="Arial" w:hAnsi="Arial" w:cs="Arial"/>
          <w:sz w:val="18"/>
          <w:szCs w:val="18"/>
          <w:lang w:val="cs-CZ"/>
        </w:rPr>
      </w:pPr>
      <w:r w:rsidRPr="00F528CB">
        <w:rPr>
          <w:rFonts w:ascii="Arial" w:hAnsi="Arial" w:cs="Arial"/>
          <w:sz w:val="18"/>
          <w:szCs w:val="18"/>
          <w:lang w:val="cs-CZ"/>
        </w:rPr>
        <w:t>Uzavření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 bylo schváleno zastupitelstvem Klienta,</w:t>
      </w:r>
      <w:r w:rsidR="00453CF5" w:rsidRPr="00F528CB">
        <w:rPr>
          <w:rFonts w:ascii="Arial" w:hAnsi="Arial" w:cs="Arial"/>
          <w:sz w:val="18"/>
          <w:szCs w:val="18"/>
          <w:lang w:val="cs-CZ"/>
        </w:rPr>
        <w:t xml:space="preserve"> a </w:t>
      </w:r>
      <w:r w:rsidRPr="00F528CB">
        <w:rPr>
          <w:rFonts w:ascii="Arial" w:hAnsi="Arial" w:cs="Arial"/>
          <w:sz w:val="18"/>
          <w:szCs w:val="18"/>
          <w:lang w:val="cs-CZ"/>
        </w:rPr>
        <w:t>to usnesením</w:t>
      </w:r>
      <w:r w:rsidR="00453CF5" w:rsidRPr="00F528CB">
        <w:rPr>
          <w:rFonts w:ascii="Arial" w:hAnsi="Arial" w:cs="Arial"/>
          <w:sz w:val="18"/>
          <w:szCs w:val="18"/>
          <w:lang w:val="cs-CZ"/>
        </w:rPr>
        <w:t xml:space="preserve"> </w:t>
      </w:r>
      <w:r w:rsidR="007E72CE">
        <w:rPr>
          <w:rFonts w:ascii="Arial" w:hAnsi="Arial" w:cs="Arial"/>
          <w:sz w:val="18"/>
          <w:szCs w:val="18"/>
          <w:lang w:val="cs-CZ"/>
        </w:rPr>
        <w:fldChar w:fldCharType="begin">
          <w:ffData>
            <w:name w:val="TXT2110_2000"/>
            <w:enabled/>
            <w:calcOnExit w:val="0"/>
            <w:textInput>
              <w:default w:val="č.    "/>
            </w:textInput>
          </w:ffData>
        </w:fldChar>
      </w:r>
      <w:bookmarkStart w:id="30" w:name="TXT2110_2000"/>
      <w:r w:rsidR="007E72CE">
        <w:rPr>
          <w:rFonts w:ascii="Arial" w:hAnsi="Arial" w:cs="Arial"/>
          <w:sz w:val="18"/>
          <w:szCs w:val="18"/>
          <w:lang w:val="cs-CZ"/>
        </w:rPr>
        <w:instrText xml:space="preserve"> FORMTEXT </w:instrText>
      </w:r>
      <w:r w:rsidR="007E72CE">
        <w:rPr>
          <w:rFonts w:ascii="Arial" w:hAnsi="Arial" w:cs="Arial"/>
          <w:sz w:val="18"/>
          <w:szCs w:val="18"/>
          <w:lang w:val="cs-CZ"/>
        </w:rPr>
      </w:r>
      <w:r w:rsidR="007E72CE">
        <w:rPr>
          <w:rFonts w:ascii="Arial" w:hAnsi="Arial" w:cs="Arial"/>
          <w:sz w:val="18"/>
          <w:szCs w:val="18"/>
          <w:lang w:val="cs-CZ"/>
        </w:rPr>
        <w:fldChar w:fldCharType="separate"/>
      </w:r>
      <w:r w:rsidR="007E72CE">
        <w:rPr>
          <w:rFonts w:ascii="Arial" w:hAnsi="Arial" w:cs="Arial"/>
          <w:noProof/>
          <w:sz w:val="18"/>
          <w:szCs w:val="18"/>
          <w:lang w:val="cs-CZ"/>
        </w:rPr>
        <w:t xml:space="preserve">č.    </w:t>
      </w:r>
      <w:r w:rsidR="007E72CE">
        <w:rPr>
          <w:rFonts w:ascii="Arial" w:hAnsi="Arial" w:cs="Arial"/>
          <w:sz w:val="18"/>
          <w:szCs w:val="18"/>
          <w:lang w:val="cs-CZ"/>
        </w:rPr>
        <w:fldChar w:fldCharType="end"/>
      </w:r>
      <w:bookmarkEnd w:id="30"/>
      <w:r w:rsidRPr="00F528CB">
        <w:rPr>
          <w:rFonts w:ascii="Arial" w:hAnsi="Arial" w:cs="Arial"/>
          <w:sz w:val="18"/>
          <w:szCs w:val="18"/>
          <w:lang w:val="cs-CZ"/>
        </w:rPr>
        <w:t xml:space="preserve"> přijatým na zasedání zastupitelstva konaném dne </w:t>
      </w:r>
      <w:r w:rsidRPr="00F528CB">
        <w:rPr>
          <w:rFonts w:ascii="Arial" w:hAnsi="Arial" w:cs="Arial"/>
          <w:sz w:val="18"/>
          <w:szCs w:val="18"/>
          <w:lang w:val="cs-CZ"/>
        </w:rPr>
        <w:fldChar w:fldCharType="begin">
          <w:ffData>
            <w:name w:val="TXT2111_2000"/>
            <w:enabled/>
            <w:calcOnExit w:val="0"/>
            <w:textInput/>
          </w:ffData>
        </w:fldChar>
      </w:r>
      <w:bookmarkStart w:id="31" w:name="TXT2111_2000"/>
      <w:r w:rsidRPr="00F528CB">
        <w:rPr>
          <w:rFonts w:ascii="Arial" w:hAnsi="Arial" w:cs="Arial"/>
          <w:sz w:val="18"/>
          <w:szCs w:val="18"/>
          <w:lang w:val="cs-CZ"/>
        </w:rPr>
        <w:instrText xml:space="preserve"> FORMTEXT </w:instrText>
      </w:r>
      <w:r w:rsidRPr="00F528CB">
        <w:rPr>
          <w:rFonts w:ascii="Arial" w:hAnsi="Arial" w:cs="Arial"/>
          <w:sz w:val="18"/>
          <w:szCs w:val="18"/>
          <w:lang w:val="cs-CZ"/>
        </w:rPr>
      </w:r>
      <w:r w:rsidRPr="00F528CB">
        <w:rPr>
          <w:rFonts w:ascii="Arial" w:hAnsi="Arial" w:cs="Arial"/>
          <w:sz w:val="18"/>
          <w:szCs w:val="18"/>
          <w:lang w:val="cs-CZ"/>
        </w:rPr>
        <w:fldChar w:fldCharType="separate"/>
      </w:r>
      <w:r w:rsidR="00F528CB" w:rsidRPr="00F528CB">
        <w:rPr>
          <w:rFonts w:ascii="Arial" w:hAnsi="Arial" w:cs="Arial"/>
          <w:sz w:val="18"/>
          <w:szCs w:val="18"/>
          <w:lang w:val="cs-CZ"/>
        </w:rPr>
        <w:t xml:space="preserve">   </w:t>
      </w:r>
      <w:r w:rsidRPr="00F528CB">
        <w:rPr>
          <w:rFonts w:ascii="Arial" w:hAnsi="Arial" w:cs="Arial"/>
          <w:sz w:val="18"/>
          <w:szCs w:val="18"/>
          <w:lang w:val="cs-CZ"/>
        </w:rPr>
        <w:fldChar w:fldCharType="end"/>
      </w:r>
      <w:bookmarkEnd w:id="31"/>
      <w:r w:rsidRPr="00F528CB">
        <w:rPr>
          <w:rFonts w:ascii="Arial" w:hAnsi="Arial" w:cs="Arial"/>
          <w:sz w:val="18"/>
          <w:szCs w:val="18"/>
          <w:lang w:val="cs-CZ"/>
        </w:rPr>
        <w:t>, kterým bylo rozhodnuto</w:t>
      </w:r>
      <w:r w:rsidR="00453CF5" w:rsidRPr="00F528CB">
        <w:rPr>
          <w:rFonts w:ascii="Arial" w:hAnsi="Arial" w:cs="Arial"/>
          <w:sz w:val="18"/>
          <w:szCs w:val="18"/>
          <w:lang w:val="cs-CZ"/>
        </w:rPr>
        <w:t xml:space="preserve"> o </w:t>
      </w:r>
      <w:r w:rsidRPr="00F528CB">
        <w:rPr>
          <w:rFonts w:ascii="Arial" w:hAnsi="Arial" w:cs="Arial"/>
          <w:sz w:val="18"/>
          <w:szCs w:val="18"/>
          <w:lang w:val="cs-CZ"/>
        </w:rPr>
        <w:t>uzavření této Smlouvy</w:t>
      </w:r>
      <w:r w:rsidR="00453CF5" w:rsidRPr="00F528CB">
        <w:rPr>
          <w:rFonts w:ascii="Arial" w:hAnsi="Arial" w:cs="Arial"/>
          <w:sz w:val="18"/>
          <w:szCs w:val="18"/>
          <w:lang w:val="cs-CZ"/>
        </w:rPr>
        <w:t xml:space="preserve"> o </w:t>
      </w:r>
      <w:r w:rsidRPr="00F528CB">
        <w:rPr>
          <w:rFonts w:ascii="Arial" w:hAnsi="Arial" w:cs="Arial"/>
          <w:sz w:val="18"/>
          <w:szCs w:val="18"/>
          <w:lang w:val="cs-CZ"/>
        </w:rPr>
        <w:t>úvěru.</w:t>
      </w:r>
    </w:p>
    <w:bookmarkEnd w:id="29"/>
    <w:p w14:paraId="3A14256D" w14:textId="77777777" w:rsidR="00AF463D" w:rsidRPr="00F528CB" w:rsidRDefault="00AF463D" w:rsidP="00E14AEE">
      <w:pPr>
        <w:keepNext/>
        <w:spacing w:before="120" w:after="180"/>
        <w:rPr>
          <w:rFonts w:ascii="Arial" w:hAnsi="Arial" w:cs="Arial"/>
          <w:sz w:val="18"/>
          <w:szCs w:val="18"/>
          <w:lang w:val="cs-CZ"/>
        </w:rPr>
      </w:pPr>
      <w:r w:rsidRPr="00F528CB">
        <w:rPr>
          <w:rFonts w:ascii="Arial" w:hAnsi="Arial" w:cs="Arial"/>
          <w:sz w:val="18"/>
          <w:szCs w:val="18"/>
          <w:lang w:val="cs-CZ"/>
        </w:rPr>
        <w:t>(V případě, že se podepisuje elektronicky, datum a místo podpisu a jméno a funkce podepisujících osob se nevyplňují.)</w:t>
      </w:r>
    </w:p>
    <w:tbl>
      <w:tblPr>
        <w:tblW w:w="5003" w:type="pct"/>
        <w:tblCellMar>
          <w:left w:w="70" w:type="dxa"/>
          <w:right w:w="70" w:type="dxa"/>
        </w:tblCellMar>
        <w:tblLook w:val="0000" w:firstRow="0" w:lastRow="0" w:firstColumn="0" w:lastColumn="0" w:noHBand="0" w:noVBand="0"/>
      </w:tblPr>
      <w:tblGrid>
        <w:gridCol w:w="627"/>
        <w:gridCol w:w="2208"/>
        <w:gridCol w:w="3944"/>
        <w:gridCol w:w="1011"/>
        <w:gridCol w:w="1854"/>
      </w:tblGrid>
      <w:tr w:rsidR="00DA04E6" w:rsidRPr="00F528CB" w14:paraId="44E9D708" w14:textId="77777777" w:rsidTr="00337FAB">
        <w:tc>
          <w:tcPr>
            <w:tcW w:w="325" w:type="pct"/>
            <w:vAlign w:val="center"/>
          </w:tcPr>
          <w:p w14:paraId="31EC8BE8"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br w:type="page"/>
              <w:t>V(e)</w:t>
            </w:r>
          </w:p>
        </w:tc>
        <w:tc>
          <w:tcPr>
            <w:tcW w:w="3190" w:type="pct"/>
            <w:gridSpan w:val="2"/>
            <w:tcBorders>
              <w:bottom w:val="dotted" w:sz="4" w:space="0" w:color="auto"/>
            </w:tcBorders>
            <w:vAlign w:val="center"/>
          </w:tcPr>
          <w:p w14:paraId="5AC01DCB"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26_2000"/>
                  <w:enabled/>
                  <w:calcOnExit w:val="0"/>
                  <w:textInput/>
                </w:ffData>
              </w:fldChar>
            </w:r>
            <w:bookmarkStart w:id="32" w:name="TXT26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32"/>
          </w:p>
        </w:tc>
        <w:tc>
          <w:tcPr>
            <w:tcW w:w="524" w:type="pct"/>
            <w:vAlign w:val="center"/>
          </w:tcPr>
          <w:p w14:paraId="1743DEC6"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dne</w:t>
            </w:r>
          </w:p>
        </w:tc>
        <w:tc>
          <w:tcPr>
            <w:tcW w:w="961" w:type="pct"/>
            <w:tcBorders>
              <w:bottom w:val="dotted" w:sz="4" w:space="0" w:color="auto"/>
            </w:tcBorders>
            <w:vAlign w:val="center"/>
          </w:tcPr>
          <w:p w14:paraId="21C6063B"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27_2000"/>
                  <w:enabled/>
                  <w:calcOnExit w:val="0"/>
                  <w:textInput/>
                </w:ffData>
              </w:fldChar>
            </w:r>
            <w:bookmarkStart w:id="33" w:name="TXT27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33"/>
          </w:p>
        </w:tc>
      </w:tr>
      <w:tr w:rsidR="00DA04E6" w:rsidRPr="00F528CB" w14:paraId="557A511A" w14:textId="77777777" w:rsidTr="00337FAB">
        <w:tc>
          <w:tcPr>
            <w:tcW w:w="1470" w:type="pct"/>
            <w:gridSpan w:val="2"/>
            <w:vAlign w:val="center"/>
          </w:tcPr>
          <w:p w14:paraId="59EB2053" w14:textId="77777777" w:rsidR="00DA04E6" w:rsidRPr="00F528CB" w:rsidRDefault="00DA04E6" w:rsidP="003A6A13">
            <w:pPr>
              <w:keepNext/>
              <w:keepLines/>
              <w:spacing w:before="60"/>
              <w:rPr>
                <w:rFonts w:ascii="Arial" w:hAnsi="Arial" w:cs="Arial"/>
                <w:sz w:val="18"/>
                <w:szCs w:val="18"/>
                <w:lang w:val="cs-CZ"/>
              </w:rPr>
            </w:pPr>
          </w:p>
        </w:tc>
        <w:tc>
          <w:tcPr>
            <w:tcW w:w="2045" w:type="pct"/>
            <w:vAlign w:val="center"/>
          </w:tcPr>
          <w:p w14:paraId="2C4408DD" w14:textId="77777777" w:rsidR="00DA04E6" w:rsidRPr="00F528CB" w:rsidRDefault="00DA04E6" w:rsidP="003A6A13">
            <w:pPr>
              <w:keepNext/>
              <w:keepLines/>
              <w:spacing w:before="60"/>
              <w:rPr>
                <w:rFonts w:ascii="Arial" w:hAnsi="Arial" w:cs="Arial"/>
                <w:sz w:val="18"/>
                <w:szCs w:val="18"/>
                <w:lang w:val="cs-CZ"/>
              </w:rPr>
            </w:pPr>
          </w:p>
        </w:tc>
        <w:tc>
          <w:tcPr>
            <w:tcW w:w="524" w:type="pct"/>
            <w:vAlign w:val="center"/>
          </w:tcPr>
          <w:p w14:paraId="4914D1AA" w14:textId="77777777" w:rsidR="00DA04E6" w:rsidRPr="00F528CB" w:rsidRDefault="00DA04E6" w:rsidP="003A6A13">
            <w:pPr>
              <w:keepNext/>
              <w:keepLines/>
              <w:spacing w:before="60"/>
              <w:rPr>
                <w:rFonts w:ascii="Arial" w:hAnsi="Arial" w:cs="Arial"/>
                <w:sz w:val="18"/>
                <w:szCs w:val="18"/>
                <w:lang w:val="cs-CZ"/>
              </w:rPr>
            </w:pPr>
          </w:p>
        </w:tc>
        <w:tc>
          <w:tcPr>
            <w:tcW w:w="961" w:type="pct"/>
            <w:tcBorders>
              <w:top w:val="dotted" w:sz="4" w:space="0" w:color="auto"/>
            </w:tcBorders>
            <w:vAlign w:val="center"/>
          </w:tcPr>
          <w:p w14:paraId="3EBC3642"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4549CA9B" w14:textId="77777777" w:rsidTr="003A6A13">
        <w:tc>
          <w:tcPr>
            <w:tcW w:w="5000" w:type="pct"/>
            <w:gridSpan w:val="5"/>
            <w:vAlign w:val="center"/>
          </w:tcPr>
          <w:p w14:paraId="50862517"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b/>
                <w:bCs/>
                <w:sz w:val="18"/>
                <w:szCs w:val="18"/>
                <w:lang w:val="cs-CZ"/>
              </w:rPr>
              <w:t>Česká spořitelna, a.s.</w:t>
            </w:r>
          </w:p>
        </w:tc>
      </w:tr>
      <w:tr w:rsidR="00DA04E6" w:rsidRPr="00F528CB" w14:paraId="13107C6C" w14:textId="77777777" w:rsidTr="00337FAB">
        <w:tc>
          <w:tcPr>
            <w:tcW w:w="1470" w:type="pct"/>
            <w:gridSpan w:val="2"/>
          </w:tcPr>
          <w:p w14:paraId="3AEE81B0" w14:textId="77777777" w:rsidR="00DA04E6" w:rsidRPr="00F528CB" w:rsidRDefault="00DA04E6" w:rsidP="003A6A13">
            <w:pPr>
              <w:pStyle w:val="Podtrenra12b"/>
            </w:pPr>
          </w:p>
        </w:tc>
        <w:tc>
          <w:tcPr>
            <w:tcW w:w="2045" w:type="pct"/>
          </w:tcPr>
          <w:p w14:paraId="6AF20D8F" w14:textId="77777777" w:rsidR="00DA04E6" w:rsidRPr="00F528CB" w:rsidRDefault="00DA04E6" w:rsidP="003A6A13">
            <w:pPr>
              <w:keepNext/>
              <w:keepLines/>
              <w:spacing w:before="60"/>
              <w:rPr>
                <w:rFonts w:ascii="Arial" w:hAnsi="Arial" w:cs="Arial"/>
                <w:sz w:val="18"/>
                <w:szCs w:val="18"/>
                <w:lang w:val="cs-CZ"/>
              </w:rPr>
            </w:pPr>
          </w:p>
        </w:tc>
        <w:tc>
          <w:tcPr>
            <w:tcW w:w="524" w:type="pct"/>
          </w:tcPr>
          <w:p w14:paraId="62FF11DF" w14:textId="77777777" w:rsidR="00DA04E6" w:rsidRPr="00F528CB" w:rsidRDefault="00DA04E6" w:rsidP="003A6A13">
            <w:pPr>
              <w:keepNext/>
              <w:keepLines/>
              <w:spacing w:before="60"/>
              <w:rPr>
                <w:rFonts w:ascii="Arial" w:hAnsi="Arial" w:cs="Arial"/>
                <w:sz w:val="18"/>
                <w:szCs w:val="18"/>
                <w:lang w:val="cs-CZ"/>
              </w:rPr>
            </w:pPr>
          </w:p>
        </w:tc>
        <w:tc>
          <w:tcPr>
            <w:tcW w:w="961" w:type="pct"/>
          </w:tcPr>
          <w:p w14:paraId="6E5D79A4"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55D0023E" w14:textId="77777777" w:rsidTr="003A6A13">
        <w:tc>
          <w:tcPr>
            <w:tcW w:w="1470" w:type="pct"/>
            <w:gridSpan w:val="2"/>
            <w:vAlign w:val="center"/>
          </w:tcPr>
          <w:p w14:paraId="7A81E7D0"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Titul, jméno, příjmení</w:t>
            </w:r>
          </w:p>
        </w:tc>
        <w:tc>
          <w:tcPr>
            <w:tcW w:w="2045" w:type="pct"/>
            <w:vAlign w:val="center"/>
          </w:tcPr>
          <w:p w14:paraId="64A719AF"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28_2000"/>
                  <w:enabled/>
                  <w:calcOnExit w:val="0"/>
                  <w:textInput/>
                </w:ffData>
              </w:fldChar>
            </w:r>
            <w:bookmarkStart w:id="34" w:name="TXT28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____________</w:t>
            </w:r>
            <w:r w:rsidRPr="00F528CB">
              <w:rPr>
                <w:rFonts w:ascii="Arial" w:hAnsi="Arial" w:cs="Arial"/>
                <w:sz w:val="18"/>
                <w:lang w:val="cs-CZ"/>
              </w:rPr>
              <w:fldChar w:fldCharType="end"/>
            </w:r>
            <w:bookmarkEnd w:id="34"/>
          </w:p>
        </w:tc>
        <w:tc>
          <w:tcPr>
            <w:tcW w:w="1485" w:type="pct"/>
            <w:gridSpan w:val="2"/>
            <w:vAlign w:val="center"/>
          </w:tcPr>
          <w:p w14:paraId="799149FA"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1E05EDA1" w14:textId="77777777" w:rsidTr="003A6A13">
        <w:tc>
          <w:tcPr>
            <w:tcW w:w="1470" w:type="pct"/>
            <w:gridSpan w:val="2"/>
            <w:vAlign w:val="center"/>
          </w:tcPr>
          <w:p w14:paraId="27F2D945"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Funkce</w:t>
            </w:r>
          </w:p>
        </w:tc>
        <w:tc>
          <w:tcPr>
            <w:tcW w:w="2045" w:type="pct"/>
            <w:vAlign w:val="center"/>
          </w:tcPr>
          <w:p w14:paraId="2A85F041"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29_2000"/>
                  <w:enabled/>
                  <w:calcOnExit w:val="0"/>
                  <w:textInput/>
                </w:ffData>
              </w:fldChar>
            </w:r>
            <w:bookmarkStart w:id="35" w:name="TXT29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____________</w:t>
            </w:r>
            <w:r w:rsidRPr="00F528CB">
              <w:rPr>
                <w:rFonts w:ascii="Arial" w:hAnsi="Arial" w:cs="Arial"/>
                <w:sz w:val="18"/>
                <w:lang w:val="cs-CZ"/>
              </w:rPr>
              <w:fldChar w:fldCharType="end"/>
            </w:r>
            <w:bookmarkEnd w:id="35"/>
          </w:p>
        </w:tc>
        <w:tc>
          <w:tcPr>
            <w:tcW w:w="1485" w:type="pct"/>
            <w:gridSpan w:val="2"/>
            <w:tcBorders>
              <w:bottom w:val="dotted" w:sz="4" w:space="0" w:color="auto"/>
            </w:tcBorders>
            <w:vAlign w:val="center"/>
          </w:tcPr>
          <w:p w14:paraId="6F5EAC53"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580444D3" w14:textId="77777777" w:rsidTr="003A6A13">
        <w:tc>
          <w:tcPr>
            <w:tcW w:w="3515" w:type="pct"/>
            <w:gridSpan w:val="3"/>
          </w:tcPr>
          <w:p w14:paraId="647A0E88" w14:textId="77777777" w:rsidR="00DA04E6" w:rsidRPr="00F528CB" w:rsidRDefault="00DA04E6" w:rsidP="003A6A13">
            <w:pPr>
              <w:keepNext/>
              <w:keepLines/>
              <w:spacing w:before="60"/>
              <w:rPr>
                <w:rFonts w:ascii="Arial" w:hAnsi="Arial" w:cs="Arial"/>
                <w:sz w:val="18"/>
                <w:szCs w:val="18"/>
                <w:lang w:val="cs-CZ"/>
              </w:rPr>
            </w:pPr>
          </w:p>
        </w:tc>
        <w:tc>
          <w:tcPr>
            <w:tcW w:w="1485" w:type="pct"/>
            <w:gridSpan w:val="2"/>
            <w:tcBorders>
              <w:top w:val="dotted" w:sz="4" w:space="0" w:color="auto"/>
            </w:tcBorders>
          </w:tcPr>
          <w:p w14:paraId="398C5777"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Podpis</w:t>
            </w:r>
          </w:p>
        </w:tc>
      </w:tr>
      <w:tr w:rsidR="00DA04E6" w:rsidRPr="00F528CB" w14:paraId="60E72190" w14:textId="77777777" w:rsidTr="003A6A13">
        <w:tc>
          <w:tcPr>
            <w:tcW w:w="1470" w:type="pct"/>
            <w:gridSpan w:val="2"/>
            <w:vAlign w:val="center"/>
          </w:tcPr>
          <w:p w14:paraId="36D12F44"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Titul, jméno, příjmení</w:t>
            </w:r>
          </w:p>
        </w:tc>
        <w:tc>
          <w:tcPr>
            <w:tcW w:w="2045" w:type="pct"/>
            <w:vAlign w:val="center"/>
          </w:tcPr>
          <w:p w14:paraId="120F0AAA"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30_2000"/>
                  <w:enabled/>
                  <w:calcOnExit w:val="0"/>
                  <w:textInput/>
                </w:ffData>
              </w:fldChar>
            </w:r>
            <w:bookmarkStart w:id="36" w:name="TXT30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36"/>
          </w:p>
        </w:tc>
        <w:tc>
          <w:tcPr>
            <w:tcW w:w="1485" w:type="pct"/>
            <w:gridSpan w:val="2"/>
            <w:vAlign w:val="center"/>
          </w:tcPr>
          <w:p w14:paraId="6618CFC2"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2C17B40C" w14:textId="77777777" w:rsidTr="003A6A13">
        <w:tc>
          <w:tcPr>
            <w:tcW w:w="1470" w:type="pct"/>
            <w:gridSpan w:val="2"/>
            <w:vAlign w:val="center"/>
          </w:tcPr>
          <w:p w14:paraId="1DFF7438"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Funkce</w:t>
            </w:r>
          </w:p>
        </w:tc>
        <w:tc>
          <w:tcPr>
            <w:tcW w:w="2045" w:type="pct"/>
            <w:vAlign w:val="center"/>
          </w:tcPr>
          <w:p w14:paraId="6C1A5930"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31_2000"/>
                  <w:enabled/>
                  <w:calcOnExit w:val="0"/>
                  <w:textInput/>
                </w:ffData>
              </w:fldChar>
            </w:r>
            <w:bookmarkStart w:id="37" w:name="TXT31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37"/>
          </w:p>
        </w:tc>
        <w:tc>
          <w:tcPr>
            <w:tcW w:w="1485" w:type="pct"/>
            <w:gridSpan w:val="2"/>
            <w:tcBorders>
              <w:bottom w:val="dotted" w:sz="4" w:space="0" w:color="auto"/>
            </w:tcBorders>
            <w:vAlign w:val="center"/>
          </w:tcPr>
          <w:p w14:paraId="49DC8644"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137EA227" w14:textId="77777777" w:rsidTr="003A6A13">
        <w:tc>
          <w:tcPr>
            <w:tcW w:w="3515" w:type="pct"/>
            <w:gridSpan w:val="3"/>
          </w:tcPr>
          <w:p w14:paraId="246305EE" w14:textId="77777777" w:rsidR="00DA04E6" w:rsidRPr="00F528CB" w:rsidRDefault="00DA04E6" w:rsidP="003A6A13">
            <w:pPr>
              <w:keepNext/>
              <w:keepLines/>
              <w:spacing w:before="60"/>
              <w:rPr>
                <w:rFonts w:ascii="Arial" w:hAnsi="Arial" w:cs="Arial"/>
                <w:sz w:val="18"/>
                <w:szCs w:val="18"/>
                <w:lang w:val="cs-CZ"/>
              </w:rPr>
            </w:pPr>
          </w:p>
        </w:tc>
        <w:tc>
          <w:tcPr>
            <w:tcW w:w="1485" w:type="pct"/>
            <w:gridSpan w:val="2"/>
            <w:tcBorders>
              <w:top w:val="dotted" w:sz="4" w:space="0" w:color="auto"/>
            </w:tcBorders>
          </w:tcPr>
          <w:p w14:paraId="05E73F93"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Podpis</w:t>
            </w:r>
          </w:p>
        </w:tc>
      </w:tr>
    </w:tbl>
    <w:p w14:paraId="7C1F6B09" w14:textId="77777777" w:rsidR="00DA04E6" w:rsidRPr="00F528CB" w:rsidRDefault="00E94B6A" w:rsidP="00E94B6A">
      <w:pPr>
        <w:pStyle w:val="Standard"/>
        <w:keepNext/>
        <w:keepLines/>
        <w:spacing w:before="360" w:after="180"/>
        <w:jc w:val="left"/>
        <w:rPr>
          <w:rFonts w:ascii="Arial" w:hAnsi="Arial" w:cs="Arial"/>
          <w:sz w:val="18"/>
          <w:szCs w:val="18"/>
          <w:lang w:val="cs-CZ"/>
        </w:rPr>
      </w:pPr>
      <w:r w:rsidRPr="00F528CB">
        <w:rPr>
          <w:rFonts w:ascii="Arial" w:hAnsi="Arial" w:cs="Arial"/>
          <w:sz w:val="18"/>
          <w:szCs w:val="18"/>
          <w:lang w:val="cs-CZ"/>
        </w:rPr>
        <w:t>(V případě, že se podepisuje elektronicky, datum a místo podpisu a jméno a funkce podepisujících osob se nevyplňují.)</w:t>
      </w:r>
    </w:p>
    <w:tbl>
      <w:tblPr>
        <w:tblW w:w="9781" w:type="dxa"/>
        <w:tblCellMar>
          <w:left w:w="70" w:type="dxa"/>
          <w:right w:w="70" w:type="dxa"/>
        </w:tblCellMar>
        <w:tblLook w:val="0000" w:firstRow="0" w:lastRow="0" w:firstColumn="0" w:lastColumn="0" w:noHBand="0" w:noVBand="0"/>
      </w:tblPr>
      <w:tblGrid>
        <w:gridCol w:w="634"/>
        <w:gridCol w:w="2234"/>
        <w:gridCol w:w="4006"/>
        <w:gridCol w:w="1025"/>
        <w:gridCol w:w="1882"/>
      </w:tblGrid>
      <w:tr w:rsidR="00DA04E6" w:rsidRPr="00F528CB" w14:paraId="3393AC6E" w14:textId="77777777" w:rsidTr="003A6A13">
        <w:tc>
          <w:tcPr>
            <w:tcW w:w="324" w:type="pct"/>
            <w:vAlign w:val="center"/>
          </w:tcPr>
          <w:p w14:paraId="5C5A334D"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br w:type="page"/>
              <w:t>V(e)</w:t>
            </w:r>
          </w:p>
        </w:tc>
        <w:tc>
          <w:tcPr>
            <w:tcW w:w="3190" w:type="pct"/>
            <w:gridSpan w:val="2"/>
            <w:tcBorders>
              <w:bottom w:val="dotted" w:sz="4" w:space="0" w:color="auto"/>
            </w:tcBorders>
            <w:vAlign w:val="center"/>
          </w:tcPr>
          <w:p w14:paraId="0B6EF4B5"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26_2001"/>
                  <w:enabled/>
                  <w:calcOnExit w:val="0"/>
                  <w:textInput/>
                </w:ffData>
              </w:fldChar>
            </w:r>
            <w:bookmarkStart w:id="38" w:name="TXT26_2001"/>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38"/>
          </w:p>
        </w:tc>
        <w:tc>
          <w:tcPr>
            <w:tcW w:w="524" w:type="pct"/>
            <w:vAlign w:val="center"/>
          </w:tcPr>
          <w:p w14:paraId="3AAE6E2A"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dne</w:t>
            </w:r>
          </w:p>
        </w:tc>
        <w:tc>
          <w:tcPr>
            <w:tcW w:w="962" w:type="pct"/>
            <w:tcBorders>
              <w:bottom w:val="dotted" w:sz="4" w:space="0" w:color="auto"/>
            </w:tcBorders>
            <w:vAlign w:val="center"/>
          </w:tcPr>
          <w:p w14:paraId="50C513C1"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27_2001"/>
                  <w:enabled/>
                  <w:calcOnExit w:val="0"/>
                  <w:textInput/>
                </w:ffData>
              </w:fldChar>
            </w:r>
            <w:bookmarkStart w:id="39" w:name="TXT27_2001"/>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39"/>
          </w:p>
        </w:tc>
      </w:tr>
      <w:tr w:rsidR="00DA04E6" w:rsidRPr="00F528CB" w14:paraId="17226E8E" w14:textId="77777777" w:rsidTr="003A6A13">
        <w:tc>
          <w:tcPr>
            <w:tcW w:w="1466" w:type="pct"/>
            <w:gridSpan w:val="2"/>
            <w:vAlign w:val="center"/>
          </w:tcPr>
          <w:p w14:paraId="434ABF38" w14:textId="77777777" w:rsidR="00DA04E6" w:rsidRPr="00F528CB" w:rsidRDefault="00DA04E6" w:rsidP="003A6A13">
            <w:pPr>
              <w:keepNext/>
              <w:keepLines/>
              <w:spacing w:before="60"/>
              <w:rPr>
                <w:rFonts w:ascii="Arial" w:hAnsi="Arial" w:cs="Arial"/>
                <w:sz w:val="18"/>
                <w:szCs w:val="18"/>
                <w:lang w:val="cs-CZ"/>
              </w:rPr>
            </w:pPr>
          </w:p>
        </w:tc>
        <w:tc>
          <w:tcPr>
            <w:tcW w:w="2048" w:type="pct"/>
            <w:vAlign w:val="center"/>
          </w:tcPr>
          <w:p w14:paraId="25969738" w14:textId="77777777" w:rsidR="00DA04E6" w:rsidRPr="00F528CB" w:rsidRDefault="00DA04E6" w:rsidP="003A6A13">
            <w:pPr>
              <w:keepNext/>
              <w:keepLines/>
              <w:spacing w:before="60"/>
              <w:rPr>
                <w:rFonts w:ascii="Arial" w:hAnsi="Arial" w:cs="Arial"/>
                <w:sz w:val="18"/>
                <w:szCs w:val="18"/>
                <w:lang w:val="cs-CZ"/>
              </w:rPr>
            </w:pPr>
          </w:p>
        </w:tc>
        <w:tc>
          <w:tcPr>
            <w:tcW w:w="524" w:type="pct"/>
            <w:vAlign w:val="center"/>
          </w:tcPr>
          <w:p w14:paraId="1D340AF3" w14:textId="77777777" w:rsidR="00DA04E6" w:rsidRPr="00F528CB" w:rsidRDefault="00DA04E6" w:rsidP="003A6A13">
            <w:pPr>
              <w:keepNext/>
              <w:keepLines/>
              <w:spacing w:before="60"/>
              <w:rPr>
                <w:rFonts w:ascii="Arial" w:hAnsi="Arial" w:cs="Arial"/>
                <w:sz w:val="18"/>
                <w:szCs w:val="18"/>
                <w:lang w:val="cs-CZ"/>
              </w:rPr>
            </w:pPr>
          </w:p>
        </w:tc>
        <w:tc>
          <w:tcPr>
            <w:tcW w:w="962" w:type="pct"/>
            <w:tcBorders>
              <w:top w:val="dotted" w:sz="4" w:space="0" w:color="auto"/>
            </w:tcBorders>
            <w:vAlign w:val="center"/>
          </w:tcPr>
          <w:p w14:paraId="7094CA51"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2801CED5" w14:textId="77777777" w:rsidTr="003A6A13">
        <w:tc>
          <w:tcPr>
            <w:tcW w:w="5000" w:type="pct"/>
            <w:gridSpan w:val="5"/>
            <w:vAlign w:val="center"/>
          </w:tcPr>
          <w:p w14:paraId="1EF7EB12"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2CBA8674" w14:textId="77777777" w:rsidTr="003A6A13">
        <w:tc>
          <w:tcPr>
            <w:tcW w:w="1466" w:type="pct"/>
            <w:gridSpan w:val="2"/>
          </w:tcPr>
          <w:p w14:paraId="68688B2E" w14:textId="77777777" w:rsidR="00DA04E6" w:rsidRPr="00F528CB" w:rsidRDefault="00DA04E6" w:rsidP="003A6A13">
            <w:pPr>
              <w:pStyle w:val="Podtrenra12b"/>
            </w:pPr>
            <w:r w:rsidRPr="00F528CB">
              <w:rPr>
                <w:b/>
              </w:rPr>
              <w:fldChar w:fldCharType="begin">
                <w:ffData>
                  <w:name w:val="TXT36_2001"/>
                  <w:enabled/>
                  <w:calcOnExit w:val="0"/>
                  <w:textInput/>
                </w:ffData>
              </w:fldChar>
            </w:r>
            <w:bookmarkStart w:id="40" w:name="TXT36_2001"/>
            <w:r w:rsidRPr="00F528CB">
              <w:rPr>
                <w:b/>
              </w:rPr>
              <w:instrText xml:space="preserve"> FORMTEXT </w:instrText>
            </w:r>
            <w:r w:rsidRPr="00F528CB">
              <w:rPr>
                <w:b/>
              </w:rPr>
            </w:r>
            <w:r w:rsidRPr="00F528CB">
              <w:rPr>
                <w:b/>
              </w:rPr>
              <w:fldChar w:fldCharType="separate"/>
            </w:r>
            <w:r w:rsidR="00F528CB" w:rsidRPr="00F528CB">
              <w:rPr>
                <w:b/>
              </w:rPr>
              <w:t>Obec Kunčice pod Ondřejníkem</w:t>
            </w:r>
            <w:r w:rsidRPr="00F528CB">
              <w:rPr>
                <w:b/>
              </w:rPr>
              <w:fldChar w:fldCharType="end"/>
            </w:r>
            <w:bookmarkEnd w:id="40"/>
          </w:p>
        </w:tc>
        <w:tc>
          <w:tcPr>
            <w:tcW w:w="2048" w:type="pct"/>
          </w:tcPr>
          <w:p w14:paraId="0DB060B2" w14:textId="77777777" w:rsidR="00DA04E6" w:rsidRPr="00F528CB" w:rsidRDefault="00DA04E6" w:rsidP="003A6A13">
            <w:pPr>
              <w:keepNext/>
              <w:keepLines/>
              <w:spacing w:before="60"/>
              <w:rPr>
                <w:rFonts w:ascii="Arial" w:hAnsi="Arial" w:cs="Arial"/>
                <w:b/>
                <w:sz w:val="18"/>
                <w:szCs w:val="18"/>
                <w:lang w:val="cs-CZ"/>
              </w:rPr>
            </w:pPr>
          </w:p>
        </w:tc>
        <w:tc>
          <w:tcPr>
            <w:tcW w:w="524" w:type="pct"/>
          </w:tcPr>
          <w:p w14:paraId="427A3F3E" w14:textId="77777777" w:rsidR="00DA04E6" w:rsidRPr="00F528CB" w:rsidRDefault="00DA04E6" w:rsidP="003A6A13">
            <w:pPr>
              <w:keepNext/>
              <w:keepLines/>
              <w:spacing w:before="60"/>
              <w:rPr>
                <w:rFonts w:ascii="Arial" w:hAnsi="Arial" w:cs="Arial"/>
                <w:sz w:val="18"/>
                <w:szCs w:val="18"/>
                <w:lang w:val="cs-CZ"/>
              </w:rPr>
            </w:pPr>
          </w:p>
        </w:tc>
        <w:tc>
          <w:tcPr>
            <w:tcW w:w="962" w:type="pct"/>
          </w:tcPr>
          <w:p w14:paraId="66D8F84D"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0750A376" w14:textId="77777777" w:rsidTr="003A6A13">
        <w:tc>
          <w:tcPr>
            <w:tcW w:w="1466" w:type="pct"/>
            <w:gridSpan w:val="2"/>
            <w:vAlign w:val="center"/>
          </w:tcPr>
          <w:p w14:paraId="0AC4D9E0" w14:textId="77777777" w:rsidR="00DA04E6" w:rsidRPr="00F528CB" w:rsidRDefault="00DA04E6" w:rsidP="003A6A13">
            <w:pPr>
              <w:keepNext/>
              <w:keepLines/>
              <w:spacing w:before="60"/>
              <w:rPr>
                <w:rFonts w:ascii="Arial" w:hAnsi="Arial" w:cs="Arial"/>
                <w:sz w:val="18"/>
                <w:szCs w:val="18"/>
                <w:lang w:val="cs-CZ"/>
              </w:rPr>
            </w:pPr>
          </w:p>
        </w:tc>
        <w:tc>
          <w:tcPr>
            <w:tcW w:w="3534" w:type="pct"/>
            <w:gridSpan w:val="3"/>
          </w:tcPr>
          <w:p w14:paraId="3CE70FA9"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6734B57D" w14:textId="77777777" w:rsidTr="003A6A13">
        <w:tc>
          <w:tcPr>
            <w:tcW w:w="1466" w:type="pct"/>
            <w:gridSpan w:val="2"/>
            <w:vAlign w:val="center"/>
          </w:tcPr>
          <w:p w14:paraId="3B9B89E9"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Titul, jméno, příjmení</w:t>
            </w:r>
          </w:p>
        </w:tc>
        <w:tc>
          <w:tcPr>
            <w:tcW w:w="3534" w:type="pct"/>
            <w:gridSpan w:val="3"/>
          </w:tcPr>
          <w:p w14:paraId="59067148" w14:textId="77777777" w:rsidR="00DA04E6" w:rsidRPr="00F528CB" w:rsidRDefault="00DA04E6" w:rsidP="003A6A13">
            <w:pPr>
              <w:keepNext/>
              <w:keepLines/>
              <w:spacing w:before="60"/>
              <w:rPr>
                <w:rFonts w:ascii="Arial" w:hAnsi="Arial" w:cs="Arial"/>
                <w:sz w:val="18"/>
                <w:lang w:val="cs-CZ"/>
              </w:rPr>
            </w:pPr>
            <w:r w:rsidRPr="00F528CB">
              <w:rPr>
                <w:rFonts w:ascii="Arial" w:hAnsi="Arial" w:cs="Arial"/>
                <w:sz w:val="18"/>
                <w:lang w:val="cs-CZ"/>
              </w:rPr>
              <w:fldChar w:fldCharType="begin">
                <w:ffData>
                  <w:name w:val="TXT46_2000"/>
                  <w:enabled/>
                  <w:calcOnExit w:val="0"/>
                  <w:textInput/>
                </w:ffData>
              </w:fldChar>
            </w:r>
            <w:bookmarkStart w:id="41" w:name="TXT46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41"/>
          </w:p>
        </w:tc>
      </w:tr>
      <w:tr w:rsidR="00DA04E6" w:rsidRPr="00F528CB" w14:paraId="208BB4D3" w14:textId="77777777" w:rsidTr="003A6A13">
        <w:tc>
          <w:tcPr>
            <w:tcW w:w="1466" w:type="pct"/>
            <w:gridSpan w:val="2"/>
            <w:vAlign w:val="center"/>
          </w:tcPr>
          <w:p w14:paraId="6C23708C"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Trvale bytem</w:t>
            </w:r>
          </w:p>
        </w:tc>
        <w:tc>
          <w:tcPr>
            <w:tcW w:w="3534" w:type="pct"/>
            <w:gridSpan w:val="3"/>
          </w:tcPr>
          <w:p w14:paraId="26A19988"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47_2000"/>
                  <w:enabled/>
                  <w:calcOnExit w:val="0"/>
                  <w:textInput/>
                </w:ffData>
              </w:fldChar>
            </w:r>
            <w:bookmarkStart w:id="42" w:name="TXT47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42"/>
          </w:p>
        </w:tc>
      </w:tr>
      <w:tr w:rsidR="00DA04E6" w:rsidRPr="00F528CB" w14:paraId="146BDA9F" w14:textId="77777777" w:rsidTr="003A6A13">
        <w:tc>
          <w:tcPr>
            <w:tcW w:w="1466" w:type="pct"/>
            <w:gridSpan w:val="2"/>
            <w:vAlign w:val="center"/>
          </w:tcPr>
          <w:p w14:paraId="2AA4C1E5"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Rodné číslo (datum narození)</w:t>
            </w:r>
          </w:p>
        </w:tc>
        <w:tc>
          <w:tcPr>
            <w:tcW w:w="3534" w:type="pct"/>
            <w:gridSpan w:val="3"/>
          </w:tcPr>
          <w:p w14:paraId="0DAF2D5C"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48_2000"/>
                  <w:enabled/>
                  <w:calcOnExit w:val="0"/>
                  <w:textInput/>
                </w:ffData>
              </w:fldChar>
            </w:r>
            <w:bookmarkStart w:id="43" w:name="TXT48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43"/>
          </w:p>
        </w:tc>
      </w:tr>
      <w:tr w:rsidR="00DA04E6" w:rsidRPr="00F528CB" w14:paraId="10C279B9" w14:textId="77777777" w:rsidTr="003A6A13">
        <w:tc>
          <w:tcPr>
            <w:tcW w:w="1466" w:type="pct"/>
            <w:gridSpan w:val="2"/>
            <w:vAlign w:val="center"/>
          </w:tcPr>
          <w:p w14:paraId="08AEC215"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Druh</w:t>
            </w:r>
            <w:r w:rsidR="00453CF5" w:rsidRPr="00F528CB">
              <w:rPr>
                <w:rFonts w:ascii="Arial" w:hAnsi="Arial" w:cs="Arial"/>
                <w:sz w:val="18"/>
                <w:szCs w:val="18"/>
                <w:lang w:val="cs-CZ"/>
              </w:rPr>
              <w:t xml:space="preserve"> a </w:t>
            </w:r>
            <w:r w:rsidRPr="00F528CB">
              <w:rPr>
                <w:rFonts w:ascii="Arial" w:hAnsi="Arial" w:cs="Arial"/>
                <w:sz w:val="18"/>
                <w:szCs w:val="18"/>
                <w:lang w:val="cs-CZ"/>
              </w:rPr>
              <w:t>číslo průkazu totožnosti</w:t>
            </w:r>
          </w:p>
        </w:tc>
        <w:tc>
          <w:tcPr>
            <w:tcW w:w="2048" w:type="pct"/>
          </w:tcPr>
          <w:p w14:paraId="33585B93"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49_2000"/>
                  <w:enabled/>
                  <w:calcOnExit w:val="0"/>
                  <w:textInput/>
                </w:ffData>
              </w:fldChar>
            </w:r>
            <w:bookmarkStart w:id="44" w:name="TXT49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44"/>
          </w:p>
        </w:tc>
        <w:tc>
          <w:tcPr>
            <w:tcW w:w="1486" w:type="pct"/>
            <w:gridSpan w:val="2"/>
            <w:vAlign w:val="center"/>
          </w:tcPr>
          <w:p w14:paraId="5FBDD5DD"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7828E768" w14:textId="77777777" w:rsidTr="003A6A13">
        <w:tc>
          <w:tcPr>
            <w:tcW w:w="1466" w:type="pct"/>
            <w:gridSpan w:val="2"/>
            <w:vAlign w:val="center"/>
          </w:tcPr>
          <w:p w14:paraId="0FC45A0B"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Funkce</w:t>
            </w:r>
          </w:p>
        </w:tc>
        <w:tc>
          <w:tcPr>
            <w:tcW w:w="2048" w:type="pct"/>
          </w:tcPr>
          <w:p w14:paraId="7ABF156F"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lang w:val="cs-CZ"/>
              </w:rPr>
              <w:fldChar w:fldCharType="begin">
                <w:ffData>
                  <w:name w:val="TXT50_2000"/>
                  <w:enabled/>
                  <w:calcOnExit w:val="0"/>
                  <w:textInput/>
                </w:ffData>
              </w:fldChar>
            </w:r>
            <w:bookmarkStart w:id="45" w:name="TXT50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45"/>
          </w:p>
        </w:tc>
        <w:tc>
          <w:tcPr>
            <w:tcW w:w="1486" w:type="pct"/>
            <w:gridSpan w:val="2"/>
            <w:tcBorders>
              <w:bottom w:val="dotted" w:sz="4" w:space="0" w:color="auto"/>
            </w:tcBorders>
            <w:vAlign w:val="center"/>
          </w:tcPr>
          <w:p w14:paraId="0FA6416F"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72574286" w14:textId="77777777" w:rsidTr="003A6A13">
        <w:tc>
          <w:tcPr>
            <w:tcW w:w="3514" w:type="pct"/>
            <w:gridSpan w:val="3"/>
          </w:tcPr>
          <w:p w14:paraId="544287CD" w14:textId="77777777" w:rsidR="00DA04E6" w:rsidRPr="00F528CB" w:rsidRDefault="00DA04E6" w:rsidP="003A6A13">
            <w:pPr>
              <w:keepNext/>
              <w:keepLines/>
              <w:spacing w:before="60"/>
              <w:rPr>
                <w:rFonts w:ascii="Arial" w:hAnsi="Arial" w:cs="Arial"/>
                <w:sz w:val="18"/>
                <w:szCs w:val="18"/>
                <w:lang w:val="cs-CZ"/>
              </w:rPr>
            </w:pPr>
          </w:p>
        </w:tc>
        <w:tc>
          <w:tcPr>
            <w:tcW w:w="1486" w:type="pct"/>
            <w:gridSpan w:val="2"/>
            <w:tcBorders>
              <w:top w:val="dotted" w:sz="4" w:space="0" w:color="auto"/>
            </w:tcBorders>
          </w:tcPr>
          <w:p w14:paraId="1760A99A" w14:textId="77777777" w:rsidR="00DA04E6" w:rsidRPr="00F528CB" w:rsidRDefault="00DA04E6" w:rsidP="003A6A13">
            <w:pPr>
              <w:keepNext/>
              <w:keepLines/>
              <w:spacing w:before="60"/>
              <w:rPr>
                <w:rFonts w:ascii="Arial" w:hAnsi="Arial" w:cs="Arial"/>
                <w:sz w:val="18"/>
                <w:szCs w:val="18"/>
                <w:lang w:val="cs-CZ"/>
              </w:rPr>
            </w:pPr>
            <w:r w:rsidRPr="00F528CB">
              <w:rPr>
                <w:rFonts w:ascii="Arial" w:hAnsi="Arial" w:cs="Arial"/>
                <w:sz w:val="18"/>
                <w:szCs w:val="18"/>
                <w:lang w:val="cs-CZ"/>
              </w:rPr>
              <w:t>podpis</w:t>
            </w:r>
          </w:p>
        </w:tc>
      </w:tr>
    </w:tbl>
    <w:p w14:paraId="189FF6C2" w14:textId="77777777" w:rsidR="00DA04E6" w:rsidRPr="00F528CB" w:rsidRDefault="00DA04E6" w:rsidP="00DA04E6">
      <w:pPr>
        <w:pStyle w:val="odstavec"/>
        <w:keepNext/>
        <w:keepLines/>
        <w:spacing w:before="120"/>
        <w:outlineLvl w:val="0"/>
        <w:rPr>
          <w:rFonts w:cs="Arial"/>
          <w:sz w:val="18"/>
          <w:szCs w:val="18"/>
        </w:rPr>
      </w:pPr>
    </w:p>
    <w:tbl>
      <w:tblPr>
        <w:tblW w:w="9781" w:type="dxa"/>
        <w:tblCellMar>
          <w:left w:w="70" w:type="dxa"/>
          <w:right w:w="70" w:type="dxa"/>
        </w:tblCellMar>
        <w:tblLook w:val="0000" w:firstRow="0" w:lastRow="0" w:firstColumn="0" w:lastColumn="0" w:noHBand="0" w:noVBand="0"/>
      </w:tblPr>
      <w:tblGrid>
        <w:gridCol w:w="638"/>
        <w:gridCol w:w="6236"/>
        <w:gridCol w:w="1082"/>
        <w:gridCol w:w="1825"/>
      </w:tblGrid>
      <w:tr w:rsidR="00DA04E6" w:rsidRPr="00F528CB" w14:paraId="2A1463BB" w14:textId="77777777" w:rsidTr="003A6A13">
        <w:tc>
          <w:tcPr>
            <w:tcW w:w="326" w:type="pct"/>
            <w:vAlign w:val="center"/>
          </w:tcPr>
          <w:p w14:paraId="4BCA2F7E" w14:textId="77777777" w:rsidR="00DA04E6" w:rsidRPr="00F528CB" w:rsidRDefault="00DA04E6" w:rsidP="003A6A13">
            <w:pPr>
              <w:keepNext/>
              <w:keepLines/>
              <w:widowControl w:val="0"/>
              <w:spacing w:before="60"/>
              <w:rPr>
                <w:rFonts w:ascii="Arial" w:hAnsi="Arial" w:cs="Arial"/>
                <w:sz w:val="18"/>
                <w:szCs w:val="18"/>
                <w:lang w:val="cs-CZ"/>
              </w:rPr>
            </w:pPr>
            <w:r w:rsidRPr="00F528CB">
              <w:rPr>
                <w:rFonts w:ascii="Arial" w:hAnsi="Arial" w:cs="Arial"/>
                <w:sz w:val="18"/>
                <w:szCs w:val="18"/>
                <w:lang w:val="cs-CZ"/>
              </w:rPr>
              <w:br w:type="page"/>
              <w:t>V(e)</w:t>
            </w:r>
          </w:p>
        </w:tc>
        <w:tc>
          <w:tcPr>
            <w:tcW w:w="3188" w:type="pct"/>
            <w:tcBorders>
              <w:bottom w:val="dotted" w:sz="4" w:space="0" w:color="auto"/>
            </w:tcBorders>
            <w:vAlign w:val="center"/>
          </w:tcPr>
          <w:p w14:paraId="268CC566" w14:textId="77777777" w:rsidR="00DA04E6" w:rsidRPr="00F528CB" w:rsidRDefault="00DA04E6" w:rsidP="003A6A13">
            <w:pPr>
              <w:keepNext/>
              <w:keepLines/>
              <w:widowControl w:val="0"/>
              <w:spacing w:before="60"/>
              <w:rPr>
                <w:rFonts w:ascii="Arial" w:hAnsi="Arial" w:cs="Arial"/>
                <w:sz w:val="18"/>
                <w:szCs w:val="18"/>
                <w:lang w:val="cs-CZ"/>
              </w:rPr>
            </w:pPr>
            <w:r w:rsidRPr="00F528CB">
              <w:rPr>
                <w:rFonts w:ascii="Arial" w:hAnsi="Arial" w:cs="Arial"/>
                <w:sz w:val="18"/>
                <w:lang w:val="cs-CZ"/>
              </w:rPr>
              <w:fldChar w:fldCharType="begin">
                <w:ffData>
                  <w:name w:val="TXT26_2002"/>
                  <w:enabled/>
                  <w:calcOnExit w:val="0"/>
                  <w:textInput/>
                </w:ffData>
              </w:fldChar>
            </w:r>
            <w:bookmarkStart w:id="46" w:name="TXT26_2002"/>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46"/>
          </w:p>
        </w:tc>
        <w:tc>
          <w:tcPr>
            <w:tcW w:w="553" w:type="pct"/>
            <w:vAlign w:val="center"/>
          </w:tcPr>
          <w:p w14:paraId="017D9E9E" w14:textId="77777777" w:rsidR="00DA04E6" w:rsidRPr="00F528CB" w:rsidRDefault="00DA04E6" w:rsidP="003A6A13">
            <w:pPr>
              <w:keepNext/>
              <w:keepLines/>
              <w:widowControl w:val="0"/>
              <w:spacing w:before="60"/>
              <w:rPr>
                <w:rFonts w:ascii="Arial" w:hAnsi="Arial" w:cs="Arial"/>
                <w:sz w:val="18"/>
                <w:szCs w:val="18"/>
                <w:lang w:val="cs-CZ"/>
              </w:rPr>
            </w:pPr>
            <w:r w:rsidRPr="00F528CB">
              <w:rPr>
                <w:rFonts w:ascii="Arial" w:hAnsi="Arial" w:cs="Arial"/>
                <w:sz w:val="18"/>
                <w:szCs w:val="18"/>
                <w:lang w:val="cs-CZ"/>
              </w:rPr>
              <w:t>dne</w:t>
            </w:r>
          </w:p>
        </w:tc>
        <w:tc>
          <w:tcPr>
            <w:tcW w:w="933" w:type="pct"/>
            <w:tcBorders>
              <w:bottom w:val="dotted" w:sz="4" w:space="0" w:color="auto"/>
            </w:tcBorders>
            <w:vAlign w:val="center"/>
          </w:tcPr>
          <w:p w14:paraId="4B3ACE97" w14:textId="77777777" w:rsidR="00DA04E6" w:rsidRPr="00F528CB" w:rsidRDefault="00DA04E6" w:rsidP="003A6A13">
            <w:pPr>
              <w:keepNext/>
              <w:keepLines/>
              <w:widowControl w:val="0"/>
              <w:spacing w:before="60"/>
              <w:rPr>
                <w:rFonts w:ascii="Arial" w:hAnsi="Arial" w:cs="Arial"/>
                <w:sz w:val="18"/>
                <w:szCs w:val="18"/>
                <w:lang w:val="cs-CZ"/>
              </w:rPr>
            </w:pPr>
            <w:r w:rsidRPr="00F528CB">
              <w:rPr>
                <w:rFonts w:ascii="Arial" w:hAnsi="Arial" w:cs="Arial"/>
                <w:sz w:val="18"/>
                <w:lang w:val="cs-CZ"/>
              </w:rPr>
              <w:fldChar w:fldCharType="begin">
                <w:ffData>
                  <w:name w:val="TXT27_2002"/>
                  <w:enabled/>
                  <w:calcOnExit w:val="0"/>
                  <w:textInput/>
                </w:ffData>
              </w:fldChar>
            </w:r>
            <w:bookmarkStart w:id="47" w:name="TXT27_2002"/>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 xml:space="preserve">   </w:t>
            </w:r>
            <w:r w:rsidRPr="00F528CB">
              <w:rPr>
                <w:rFonts w:ascii="Arial" w:hAnsi="Arial" w:cs="Arial"/>
                <w:sz w:val="18"/>
                <w:lang w:val="cs-CZ"/>
              </w:rPr>
              <w:fldChar w:fldCharType="end"/>
            </w:r>
            <w:bookmarkEnd w:id="47"/>
          </w:p>
        </w:tc>
      </w:tr>
      <w:tr w:rsidR="00DA04E6" w:rsidRPr="00F528CB" w14:paraId="79BE2F12" w14:textId="77777777" w:rsidTr="003A6A13">
        <w:tc>
          <w:tcPr>
            <w:tcW w:w="5000" w:type="pct"/>
            <w:gridSpan w:val="4"/>
          </w:tcPr>
          <w:p w14:paraId="6B42B8F3"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52D36CD7" w14:textId="77777777" w:rsidTr="003A6A13">
        <w:tc>
          <w:tcPr>
            <w:tcW w:w="5000" w:type="pct"/>
            <w:gridSpan w:val="4"/>
          </w:tcPr>
          <w:p w14:paraId="1020BBDB" w14:textId="77777777" w:rsidR="00DA04E6" w:rsidRPr="00F528CB" w:rsidRDefault="00AF463D" w:rsidP="003A6A13">
            <w:pPr>
              <w:keepNext/>
              <w:keepLines/>
              <w:spacing w:before="60"/>
              <w:rPr>
                <w:rFonts w:ascii="Arial" w:hAnsi="Arial" w:cs="Arial"/>
                <w:sz w:val="18"/>
                <w:szCs w:val="18"/>
                <w:lang w:val="cs-CZ"/>
              </w:rPr>
            </w:pPr>
            <w:r w:rsidRPr="00F528CB">
              <w:rPr>
                <w:rFonts w:ascii="Arial" w:hAnsi="Arial" w:cs="Arial"/>
                <w:sz w:val="18"/>
                <w:szCs w:val="18"/>
                <w:lang w:val="cs-CZ"/>
              </w:rPr>
              <w:t>Pro případ, kdy každá výše uvedená osoba nepodepsala tento dokument elektronicky, p</w:t>
            </w:r>
            <w:r w:rsidR="00DA04E6" w:rsidRPr="00F528CB">
              <w:rPr>
                <w:rFonts w:ascii="Arial" w:hAnsi="Arial" w:cs="Arial"/>
                <w:sz w:val="18"/>
                <w:szCs w:val="18"/>
                <w:lang w:val="cs-CZ"/>
              </w:rPr>
              <w:t>otvrzuji, že každá</w:t>
            </w:r>
            <w:r w:rsidR="00453CF5" w:rsidRPr="00F528CB">
              <w:rPr>
                <w:rFonts w:ascii="Arial" w:hAnsi="Arial" w:cs="Arial"/>
                <w:sz w:val="18"/>
                <w:szCs w:val="18"/>
                <w:lang w:val="cs-CZ"/>
              </w:rPr>
              <w:t xml:space="preserve"> z </w:t>
            </w:r>
            <w:r w:rsidR="00DA04E6" w:rsidRPr="00F528CB">
              <w:rPr>
                <w:rFonts w:ascii="Arial" w:hAnsi="Arial" w:cs="Arial"/>
                <w:sz w:val="18"/>
                <w:szCs w:val="18"/>
                <w:lang w:val="cs-CZ"/>
              </w:rPr>
              <w:t>výše uvedených osob podepsala tuto smlouvu přede mnou</w:t>
            </w:r>
            <w:r w:rsidR="00453CF5" w:rsidRPr="00F528CB">
              <w:rPr>
                <w:rFonts w:ascii="Arial" w:hAnsi="Arial" w:cs="Arial"/>
                <w:sz w:val="18"/>
                <w:szCs w:val="18"/>
                <w:lang w:val="cs-CZ"/>
              </w:rPr>
              <w:t xml:space="preserve"> a </w:t>
            </w:r>
            <w:r w:rsidR="00DA04E6" w:rsidRPr="00F528CB">
              <w:rPr>
                <w:rFonts w:ascii="Arial" w:hAnsi="Arial" w:cs="Arial"/>
                <w:sz w:val="18"/>
                <w:szCs w:val="18"/>
                <w:lang w:val="cs-CZ"/>
              </w:rPr>
              <w:t>že jsem podle uvedeného průkazu totožnosti ověřil(a) její totožnost.</w:t>
            </w:r>
          </w:p>
        </w:tc>
      </w:tr>
      <w:tr w:rsidR="00DA04E6" w:rsidRPr="00F528CB" w14:paraId="5FD4976F" w14:textId="77777777" w:rsidTr="003A6A13">
        <w:tc>
          <w:tcPr>
            <w:tcW w:w="5000" w:type="pct"/>
            <w:gridSpan w:val="4"/>
          </w:tcPr>
          <w:p w14:paraId="14035B5C" w14:textId="77777777" w:rsidR="00DA04E6" w:rsidRPr="00F528CB" w:rsidRDefault="00DA04E6" w:rsidP="003A6A13">
            <w:pPr>
              <w:keepNext/>
              <w:keepLines/>
              <w:spacing w:before="60"/>
              <w:rPr>
                <w:rFonts w:ascii="Arial" w:hAnsi="Arial" w:cs="Arial"/>
                <w:sz w:val="18"/>
                <w:szCs w:val="18"/>
                <w:lang w:val="cs-CZ"/>
              </w:rPr>
            </w:pPr>
          </w:p>
        </w:tc>
      </w:tr>
      <w:tr w:rsidR="00DA04E6" w:rsidRPr="00F528CB" w14:paraId="33F4E59F" w14:textId="77777777" w:rsidTr="003A6A13">
        <w:trPr>
          <w:trHeight w:val="236"/>
        </w:trPr>
        <w:tc>
          <w:tcPr>
            <w:tcW w:w="5000" w:type="pct"/>
            <w:gridSpan w:val="4"/>
            <w:tcBorders>
              <w:bottom w:val="dotted" w:sz="4" w:space="0" w:color="auto"/>
            </w:tcBorders>
          </w:tcPr>
          <w:p w14:paraId="79C2744F" w14:textId="77777777" w:rsidR="00DA04E6" w:rsidRPr="00F528CB" w:rsidRDefault="00DA04E6" w:rsidP="003A6A13">
            <w:pPr>
              <w:keepNext/>
              <w:keepLines/>
              <w:spacing w:before="60"/>
              <w:rPr>
                <w:rFonts w:ascii="Arial" w:hAnsi="Arial" w:cs="Arial"/>
                <w:b/>
                <w:sz w:val="18"/>
                <w:szCs w:val="18"/>
                <w:lang w:val="cs-CZ"/>
              </w:rPr>
            </w:pPr>
            <w:r w:rsidRPr="00F528CB">
              <w:rPr>
                <w:rFonts w:ascii="Arial" w:hAnsi="Arial" w:cs="Arial"/>
                <w:sz w:val="18"/>
                <w:lang w:val="cs-CZ"/>
              </w:rPr>
              <w:fldChar w:fldCharType="begin">
                <w:ffData>
                  <w:name w:val="TXT32_2000"/>
                  <w:enabled/>
                  <w:calcOnExit w:val="0"/>
                  <w:textInput/>
                </w:ffData>
              </w:fldChar>
            </w:r>
            <w:bookmarkStart w:id="48" w:name="TXT32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______</w:t>
            </w:r>
            <w:r w:rsidRPr="00F528CB">
              <w:rPr>
                <w:rFonts w:ascii="Arial" w:hAnsi="Arial" w:cs="Arial"/>
                <w:sz w:val="18"/>
                <w:lang w:val="cs-CZ"/>
              </w:rPr>
              <w:fldChar w:fldCharType="end"/>
            </w:r>
            <w:bookmarkEnd w:id="48"/>
            <w:r w:rsidR="00F528CB" w:rsidRPr="00F528CB">
              <w:rPr>
                <w:rFonts w:ascii="Arial" w:hAnsi="Arial" w:cs="Arial"/>
                <w:sz w:val="18"/>
                <w:lang w:val="cs-CZ"/>
              </w:rPr>
              <w:t>,</w:t>
            </w:r>
            <w:r w:rsidRPr="00F528CB">
              <w:rPr>
                <w:rFonts w:ascii="Arial" w:hAnsi="Arial" w:cs="Arial"/>
                <w:sz w:val="18"/>
                <w:lang w:val="cs-CZ"/>
              </w:rPr>
              <w:t xml:space="preserve"> </w:t>
            </w:r>
            <w:r w:rsidRPr="00F528CB">
              <w:rPr>
                <w:rFonts w:ascii="Arial" w:hAnsi="Arial" w:cs="Arial"/>
                <w:sz w:val="18"/>
                <w:lang w:val="cs-CZ"/>
              </w:rPr>
              <w:fldChar w:fldCharType="begin">
                <w:ffData>
                  <w:name w:val="TXT33_2000"/>
                  <w:enabled/>
                  <w:calcOnExit w:val="0"/>
                  <w:textInput/>
                </w:ffData>
              </w:fldChar>
            </w:r>
            <w:bookmarkStart w:id="49" w:name="TXT33_2000"/>
            <w:r w:rsidRPr="00F528CB">
              <w:rPr>
                <w:rFonts w:ascii="Arial" w:hAnsi="Arial" w:cs="Arial"/>
                <w:sz w:val="18"/>
                <w:lang w:val="cs-CZ"/>
              </w:rPr>
              <w:instrText xml:space="preserve"> FORMTEXT </w:instrText>
            </w:r>
            <w:r w:rsidRPr="00F528CB">
              <w:rPr>
                <w:rFonts w:ascii="Arial" w:hAnsi="Arial" w:cs="Arial"/>
                <w:sz w:val="18"/>
                <w:lang w:val="cs-CZ"/>
              </w:rPr>
            </w:r>
            <w:r w:rsidRPr="00F528CB">
              <w:rPr>
                <w:rFonts w:ascii="Arial" w:hAnsi="Arial" w:cs="Arial"/>
                <w:sz w:val="18"/>
                <w:lang w:val="cs-CZ"/>
              </w:rPr>
              <w:fldChar w:fldCharType="separate"/>
            </w:r>
            <w:r w:rsidR="00F528CB" w:rsidRPr="00F528CB">
              <w:rPr>
                <w:rFonts w:ascii="Arial" w:hAnsi="Arial" w:cs="Arial"/>
                <w:sz w:val="18"/>
                <w:lang w:val="cs-CZ"/>
              </w:rPr>
              <w:t>______</w:t>
            </w:r>
            <w:r w:rsidRPr="00F528CB">
              <w:rPr>
                <w:rFonts w:ascii="Arial" w:hAnsi="Arial" w:cs="Arial"/>
                <w:sz w:val="18"/>
                <w:lang w:val="cs-CZ"/>
              </w:rPr>
              <w:fldChar w:fldCharType="end"/>
            </w:r>
            <w:bookmarkEnd w:id="49"/>
          </w:p>
        </w:tc>
      </w:tr>
      <w:tr w:rsidR="00DA04E6" w:rsidRPr="00F528CB" w14:paraId="5DA87E2A" w14:textId="77777777" w:rsidTr="003A6A13">
        <w:tc>
          <w:tcPr>
            <w:tcW w:w="5000" w:type="pct"/>
            <w:gridSpan w:val="4"/>
            <w:tcBorders>
              <w:top w:val="dotted" w:sz="4" w:space="0" w:color="auto"/>
            </w:tcBorders>
          </w:tcPr>
          <w:p w14:paraId="5519E664" w14:textId="77777777" w:rsidR="00DA04E6" w:rsidRPr="00F528CB" w:rsidRDefault="00DA04E6" w:rsidP="003A6A13">
            <w:pPr>
              <w:spacing w:before="60"/>
              <w:ind w:right="-956"/>
              <w:rPr>
                <w:rFonts w:ascii="Arial" w:hAnsi="Arial" w:cs="Arial"/>
                <w:sz w:val="18"/>
                <w:szCs w:val="18"/>
                <w:lang w:val="cs-CZ"/>
              </w:rPr>
            </w:pPr>
            <w:r w:rsidRPr="00F528CB">
              <w:rPr>
                <w:rFonts w:ascii="Arial" w:hAnsi="Arial" w:cs="Arial"/>
                <w:sz w:val="18"/>
                <w:szCs w:val="18"/>
                <w:lang w:val="cs-CZ"/>
              </w:rPr>
              <w:t>Titul, jméno, příjmení</w:t>
            </w:r>
            <w:r w:rsidR="00453CF5" w:rsidRPr="00F528CB">
              <w:rPr>
                <w:rFonts w:ascii="Arial" w:hAnsi="Arial" w:cs="Arial"/>
                <w:sz w:val="18"/>
                <w:szCs w:val="18"/>
                <w:lang w:val="cs-CZ"/>
              </w:rPr>
              <w:t xml:space="preserve"> a </w:t>
            </w:r>
            <w:r w:rsidRPr="00F528CB">
              <w:rPr>
                <w:rFonts w:ascii="Arial" w:hAnsi="Arial" w:cs="Arial"/>
                <w:sz w:val="18"/>
                <w:szCs w:val="18"/>
                <w:lang w:val="cs-CZ"/>
              </w:rPr>
              <w:t>funkce ověřujícího pracovníka České spořitelny, a.s.</w:t>
            </w:r>
            <w:r w:rsidR="00453CF5" w:rsidRPr="00F528CB">
              <w:rPr>
                <w:rFonts w:ascii="Arial" w:hAnsi="Arial" w:cs="Arial"/>
                <w:sz w:val="18"/>
                <w:szCs w:val="18"/>
                <w:lang w:val="cs-CZ"/>
              </w:rPr>
              <w:t xml:space="preserve"> a </w:t>
            </w:r>
            <w:r w:rsidRPr="00F528CB">
              <w:rPr>
                <w:rFonts w:ascii="Arial" w:hAnsi="Arial" w:cs="Arial"/>
                <w:sz w:val="18"/>
                <w:szCs w:val="18"/>
                <w:lang w:val="cs-CZ"/>
              </w:rPr>
              <w:t>jeho podpis</w:t>
            </w:r>
          </w:p>
        </w:tc>
      </w:tr>
    </w:tbl>
    <w:p w14:paraId="23FD0A6B" w14:textId="77777777" w:rsidR="00DA04E6" w:rsidRPr="00F528CB" w:rsidRDefault="00DA04E6" w:rsidP="00DA04E6">
      <w:pPr>
        <w:spacing w:before="120"/>
        <w:rPr>
          <w:rFonts w:ascii="Arial" w:hAnsi="Arial" w:cs="Arial"/>
          <w:sz w:val="2"/>
          <w:szCs w:val="2"/>
          <w:lang w:val="cs-CZ"/>
        </w:rPr>
      </w:pPr>
    </w:p>
    <w:p w14:paraId="3D8579B2" w14:textId="77777777" w:rsidR="006A2309" w:rsidRPr="00F528CB" w:rsidRDefault="006A2309" w:rsidP="00DA04E6">
      <w:pPr>
        <w:rPr>
          <w:rFonts w:ascii="Arial" w:hAnsi="Arial" w:cs="Arial"/>
          <w:lang w:val="cs-CZ"/>
        </w:rPr>
      </w:pPr>
    </w:p>
    <w:sectPr w:rsidR="006A2309" w:rsidRPr="00F528CB" w:rsidSect="00F41CF1">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175D" w14:textId="77777777" w:rsidR="00F05FFE" w:rsidRDefault="00F05FFE">
      <w:r>
        <w:separator/>
      </w:r>
    </w:p>
  </w:endnote>
  <w:endnote w:type="continuationSeparator" w:id="0">
    <w:p w14:paraId="6BED90F0" w14:textId="77777777" w:rsidR="00F05FFE" w:rsidRDefault="00F0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7C7D" w14:textId="77777777" w:rsidR="00ED6F7F" w:rsidRDefault="00ED6F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AF2A" w14:textId="77777777" w:rsidR="005B2B4D" w:rsidRPr="00812BF1" w:rsidRDefault="005B2B4D" w:rsidP="007A422C">
    <w:pPr>
      <w:pStyle w:val="Zpat"/>
      <w:tabs>
        <w:tab w:val="clear" w:pos="4536"/>
        <w:tab w:val="clear" w:pos="9072"/>
        <w:tab w:val="right" w:pos="9639"/>
      </w:tabs>
      <w:spacing w:before="560"/>
      <w:rPr>
        <w:rFonts w:ascii="Arial" w:hAnsi="Arial" w:cs="Arial"/>
        <w:b/>
        <w:sz w:val="18"/>
        <w:szCs w:val="18"/>
      </w:rPr>
    </w:pPr>
    <w:r>
      <w:rPr>
        <w:rStyle w:val="slostrnky"/>
        <w:rFonts w:ascii="Arial" w:hAnsi="Arial" w:cs="Arial"/>
        <w:sz w:val="12"/>
        <w:szCs w:val="12"/>
      </w:rPr>
      <w:fldChar w:fldCharType="begin"/>
    </w:r>
    <w:r>
      <w:rPr>
        <w:rStyle w:val="slostrnky"/>
        <w:rFonts w:ascii="Arial" w:hAnsi="Arial" w:cs="Arial"/>
        <w:sz w:val="12"/>
        <w:szCs w:val="12"/>
      </w:rPr>
      <w:instrText xml:space="preserve"> SUBJECT   \* MERGEFORMAT </w:instrText>
    </w:r>
    <w:r>
      <w:rPr>
        <w:rStyle w:val="slostrnky"/>
        <w:rFonts w:ascii="Arial" w:hAnsi="Arial" w:cs="Arial"/>
        <w:sz w:val="12"/>
        <w:szCs w:val="12"/>
      </w:rPr>
      <w:fldChar w:fldCharType="separate"/>
    </w:r>
    <w:r w:rsidR="006939F2">
      <w:rPr>
        <w:rStyle w:val="slostrnky"/>
        <w:rFonts w:ascii="Arial" w:hAnsi="Arial" w:cs="Arial"/>
        <w:sz w:val="12"/>
        <w:szCs w:val="12"/>
      </w:rPr>
      <w:t>4-6207 20220723</w:t>
    </w:r>
    <w:r>
      <w:rPr>
        <w:rStyle w:val="slostrnky"/>
        <w:rFonts w:ascii="Arial" w:hAnsi="Arial" w:cs="Arial"/>
        <w:sz w:val="12"/>
        <w:szCs w:val="12"/>
      </w:rPr>
      <w:fldChar w:fldCharType="end"/>
    </w:r>
    <w:r>
      <w:rPr>
        <w:rStyle w:val="slostrnky"/>
        <w:rFonts w:ascii="Arial" w:hAnsi="Arial" w:cs="Arial"/>
        <w:b/>
        <w:sz w:val="18"/>
        <w:szCs w:val="18"/>
      </w:rPr>
      <w:tab/>
    </w:r>
    <w:r w:rsidRPr="00812BF1">
      <w:rPr>
        <w:rStyle w:val="slostrnky"/>
        <w:rFonts w:ascii="Arial" w:hAnsi="Arial" w:cs="Arial"/>
        <w:b/>
        <w:sz w:val="18"/>
        <w:szCs w:val="18"/>
      </w:rPr>
      <w:fldChar w:fldCharType="begin"/>
    </w:r>
    <w:r w:rsidRPr="00812BF1">
      <w:rPr>
        <w:rStyle w:val="slostrnky"/>
        <w:rFonts w:ascii="Arial" w:hAnsi="Arial" w:cs="Arial"/>
        <w:b/>
        <w:sz w:val="18"/>
        <w:szCs w:val="18"/>
      </w:rPr>
      <w:instrText xml:space="preserve"> PAGE </w:instrText>
    </w:r>
    <w:r w:rsidRPr="00812BF1">
      <w:rPr>
        <w:rStyle w:val="slostrnky"/>
        <w:rFonts w:ascii="Arial" w:hAnsi="Arial" w:cs="Arial"/>
        <w:b/>
        <w:sz w:val="18"/>
        <w:szCs w:val="18"/>
      </w:rPr>
      <w:fldChar w:fldCharType="separate"/>
    </w:r>
    <w:r>
      <w:rPr>
        <w:rStyle w:val="slostrnky"/>
        <w:rFonts w:ascii="Arial" w:hAnsi="Arial" w:cs="Arial"/>
        <w:b/>
        <w:noProof/>
        <w:sz w:val="18"/>
        <w:szCs w:val="18"/>
      </w:rPr>
      <w:t>2</w:t>
    </w:r>
    <w:r w:rsidRPr="00812BF1">
      <w:rPr>
        <w:rStyle w:val="slostrnky"/>
        <w:rFonts w:ascii="Arial" w:hAnsi="Arial" w:cs="Arial"/>
        <w:b/>
        <w:sz w:val="18"/>
        <w:szCs w:val="18"/>
      </w:rPr>
      <w:fldChar w:fldCharType="end"/>
    </w:r>
    <w:r w:rsidRPr="00812BF1">
      <w:rPr>
        <w:rStyle w:val="slostrnky"/>
        <w:rFonts w:ascii="Arial" w:hAnsi="Arial" w:cs="Arial"/>
        <w:b/>
        <w:sz w:val="18"/>
        <w:szCs w:val="18"/>
      </w:rPr>
      <w:t>/</w:t>
    </w:r>
    <w:r w:rsidRPr="00812BF1">
      <w:rPr>
        <w:rStyle w:val="slostrnky"/>
        <w:rFonts w:ascii="Arial" w:hAnsi="Arial" w:cs="Arial"/>
        <w:b/>
        <w:sz w:val="18"/>
        <w:szCs w:val="18"/>
      </w:rPr>
      <w:fldChar w:fldCharType="begin"/>
    </w:r>
    <w:r w:rsidRPr="00812BF1">
      <w:rPr>
        <w:rStyle w:val="slostrnky"/>
        <w:rFonts w:ascii="Arial" w:hAnsi="Arial" w:cs="Arial"/>
        <w:b/>
        <w:sz w:val="18"/>
        <w:szCs w:val="18"/>
      </w:rPr>
      <w:instrText xml:space="preserve"> NUMPAGES </w:instrText>
    </w:r>
    <w:r w:rsidRPr="00812BF1">
      <w:rPr>
        <w:rStyle w:val="slostrnky"/>
        <w:rFonts w:ascii="Arial" w:hAnsi="Arial" w:cs="Arial"/>
        <w:b/>
        <w:sz w:val="18"/>
        <w:szCs w:val="18"/>
      </w:rPr>
      <w:fldChar w:fldCharType="separate"/>
    </w:r>
    <w:r>
      <w:rPr>
        <w:rStyle w:val="slostrnky"/>
        <w:rFonts w:ascii="Arial" w:hAnsi="Arial" w:cs="Arial"/>
        <w:b/>
        <w:noProof/>
        <w:sz w:val="18"/>
        <w:szCs w:val="18"/>
      </w:rPr>
      <w:t>10</w:t>
    </w:r>
    <w:r w:rsidRPr="00812BF1">
      <w:rPr>
        <w:rStyle w:val="slostrnky"/>
        <w:rFonts w:ascii="Arial" w:hAnsi="Arial" w:cs="Arial"/>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34F35" w14:textId="77777777" w:rsidR="005B2B4D" w:rsidRPr="00812BF1" w:rsidRDefault="005B2B4D" w:rsidP="007A422C">
    <w:pPr>
      <w:pStyle w:val="Zpat"/>
      <w:tabs>
        <w:tab w:val="clear" w:pos="4536"/>
        <w:tab w:val="clear" w:pos="9072"/>
        <w:tab w:val="right" w:pos="9639"/>
      </w:tabs>
      <w:spacing w:before="560"/>
      <w:rPr>
        <w:rFonts w:ascii="Arial" w:hAnsi="Arial" w:cs="Arial"/>
        <w:b/>
        <w:sz w:val="18"/>
        <w:szCs w:val="18"/>
      </w:rPr>
    </w:pPr>
    <w:r>
      <w:rPr>
        <w:rStyle w:val="slostrnky"/>
        <w:rFonts w:ascii="Arial" w:hAnsi="Arial" w:cs="Arial"/>
        <w:sz w:val="12"/>
        <w:szCs w:val="12"/>
      </w:rPr>
      <w:fldChar w:fldCharType="begin"/>
    </w:r>
    <w:r>
      <w:rPr>
        <w:rStyle w:val="slostrnky"/>
        <w:rFonts w:ascii="Arial" w:hAnsi="Arial" w:cs="Arial"/>
        <w:sz w:val="12"/>
        <w:szCs w:val="12"/>
      </w:rPr>
      <w:instrText xml:space="preserve"> SUBJECT   \* MERGEFORMAT </w:instrText>
    </w:r>
    <w:r>
      <w:rPr>
        <w:rStyle w:val="slostrnky"/>
        <w:rFonts w:ascii="Arial" w:hAnsi="Arial" w:cs="Arial"/>
        <w:sz w:val="12"/>
        <w:szCs w:val="12"/>
      </w:rPr>
      <w:fldChar w:fldCharType="separate"/>
    </w:r>
    <w:r w:rsidR="006939F2">
      <w:rPr>
        <w:rStyle w:val="slostrnky"/>
        <w:rFonts w:ascii="Arial" w:hAnsi="Arial" w:cs="Arial"/>
        <w:sz w:val="12"/>
        <w:szCs w:val="12"/>
      </w:rPr>
      <w:t>4-6207 20220723</w:t>
    </w:r>
    <w:r>
      <w:rPr>
        <w:rStyle w:val="slostrnky"/>
        <w:rFonts w:ascii="Arial" w:hAnsi="Arial" w:cs="Arial"/>
        <w:sz w:val="12"/>
        <w:szCs w:val="12"/>
      </w:rPr>
      <w:fldChar w:fldCharType="end"/>
    </w:r>
    <w:r>
      <w:rPr>
        <w:rStyle w:val="slostrnky"/>
        <w:rFonts w:ascii="Arial" w:hAnsi="Arial" w:cs="Arial"/>
        <w:sz w:val="12"/>
        <w:szCs w:val="12"/>
      </w:rPr>
      <w:tab/>
    </w:r>
    <w:r w:rsidRPr="00812BF1">
      <w:rPr>
        <w:rStyle w:val="slostrnky"/>
        <w:rFonts w:ascii="Arial" w:hAnsi="Arial" w:cs="Arial"/>
        <w:b/>
        <w:sz w:val="18"/>
        <w:szCs w:val="18"/>
      </w:rPr>
      <w:fldChar w:fldCharType="begin"/>
    </w:r>
    <w:r w:rsidRPr="00812BF1">
      <w:rPr>
        <w:rStyle w:val="slostrnky"/>
        <w:rFonts w:ascii="Arial" w:hAnsi="Arial" w:cs="Arial"/>
        <w:b/>
        <w:sz w:val="18"/>
        <w:szCs w:val="18"/>
      </w:rPr>
      <w:instrText xml:space="preserve"> PAGE </w:instrText>
    </w:r>
    <w:r w:rsidRPr="00812BF1">
      <w:rPr>
        <w:rStyle w:val="slostrnky"/>
        <w:rFonts w:ascii="Arial" w:hAnsi="Arial" w:cs="Arial"/>
        <w:b/>
        <w:sz w:val="18"/>
        <w:szCs w:val="18"/>
      </w:rPr>
      <w:fldChar w:fldCharType="separate"/>
    </w:r>
    <w:r>
      <w:rPr>
        <w:rStyle w:val="slostrnky"/>
        <w:rFonts w:ascii="Arial" w:hAnsi="Arial" w:cs="Arial"/>
        <w:b/>
        <w:noProof/>
        <w:sz w:val="18"/>
        <w:szCs w:val="18"/>
      </w:rPr>
      <w:t>1</w:t>
    </w:r>
    <w:r w:rsidRPr="00812BF1">
      <w:rPr>
        <w:rStyle w:val="slostrnky"/>
        <w:rFonts w:ascii="Arial" w:hAnsi="Arial" w:cs="Arial"/>
        <w:b/>
        <w:sz w:val="18"/>
        <w:szCs w:val="18"/>
      </w:rPr>
      <w:fldChar w:fldCharType="end"/>
    </w:r>
    <w:r w:rsidRPr="00812BF1">
      <w:rPr>
        <w:rStyle w:val="slostrnky"/>
        <w:rFonts w:ascii="Arial" w:hAnsi="Arial" w:cs="Arial"/>
        <w:b/>
        <w:sz w:val="18"/>
        <w:szCs w:val="18"/>
      </w:rPr>
      <w:t>/</w:t>
    </w:r>
    <w:r w:rsidRPr="00812BF1">
      <w:rPr>
        <w:rStyle w:val="slostrnky"/>
        <w:rFonts w:ascii="Arial" w:hAnsi="Arial" w:cs="Arial"/>
        <w:b/>
        <w:sz w:val="18"/>
        <w:szCs w:val="18"/>
      </w:rPr>
      <w:fldChar w:fldCharType="begin"/>
    </w:r>
    <w:r w:rsidRPr="00812BF1">
      <w:rPr>
        <w:rStyle w:val="slostrnky"/>
        <w:rFonts w:ascii="Arial" w:hAnsi="Arial" w:cs="Arial"/>
        <w:b/>
        <w:sz w:val="18"/>
        <w:szCs w:val="18"/>
      </w:rPr>
      <w:instrText xml:space="preserve"> NUMPAGES </w:instrText>
    </w:r>
    <w:r w:rsidRPr="00812BF1">
      <w:rPr>
        <w:rStyle w:val="slostrnky"/>
        <w:rFonts w:ascii="Arial" w:hAnsi="Arial" w:cs="Arial"/>
        <w:b/>
        <w:sz w:val="18"/>
        <w:szCs w:val="18"/>
      </w:rPr>
      <w:fldChar w:fldCharType="separate"/>
    </w:r>
    <w:r>
      <w:rPr>
        <w:rStyle w:val="slostrnky"/>
        <w:rFonts w:ascii="Arial" w:hAnsi="Arial" w:cs="Arial"/>
        <w:b/>
        <w:noProof/>
        <w:sz w:val="18"/>
        <w:szCs w:val="18"/>
      </w:rPr>
      <w:t>10</w:t>
    </w:r>
    <w:r w:rsidRPr="00812BF1">
      <w:rPr>
        <w:rStyle w:val="slostrnky"/>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16F1D" w14:textId="77777777" w:rsidR="00F05FFE" w:rsidRDefault="00F05FFE">
      <w:r>
        <w:separator/>
      </w:r>
    </w:p>
  </w:footnote>
  <w:footnote w:type="continuationSeparator" w:id="0">
    <w:p w14:paraId="5AB15C29" w14:textId="77777777" w:rsidR="00F05FFE" w:rsidRDefault="00F05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1FBD" w14:textId="77777777" w:rsidR="00ED6F7F" w:rsidRDefault="00ED6F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EFA0" w14:textId="77777777" w:rsidR="00ED6F7F" w:rsidRDefault="00ED6F7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A1B7" w14:textId="067DBBB4" w:rsidR="005B2B4D" w:rsidRDefault="00F76881" w:rsidP="007A422C">
    <w:pPr>
      <w:pStyle w:val="Zhlav"/>
      <w:rPr>
        <w:noProof/>
      </w:rPr>
    </w:pPr>
    <w:r>
      <w:rPr>
        <w:noProof/>
      </w:rPr>
      <w:drawing>
        <wp:inline distT="0" distB="0" distL="0" distR="0" wp14:anchorId="6304652A" wp14:editId="194BA821">
          <wp:extent cx="971550" cy="438150"/>
          <wp:effectExtent l="0" t="0" r="0" b="0"/>
          <wp:docPr id="1" name="C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38150"/>
                  </a:xfrm>
                  <a:prstGeom prst="rect">
                    <a:avLst/>
                  </a:prstGeom>
                  <a:noFill/>
                  <a:ln>
                    <a:noFill/>
                  </a:ln>
                </pic:spPr>
              </pic:pic>
            </a:graphicData>
          </a:graphic>
        </wp:inline>
      </w:drawing>
    </w:r>
  </w:p>
  <w:p w14:paraId="1BD1B89B" w14:textId="77777777" w:rsidR="005B2B4D" w:rsidRDefault="005B2B4D" w:rsidP="004F57BC">
    <w:pPr>
      <w:pStyle w:val="Zhlav"/>
      <w:framePr w:w="3430" w:h="397" w:hRule="exact" w:wrap="around" w:vAnchor="page" w:hAnchor="margin" w:xAlign="right" w:y="567" w:anchorLock="1"/>
      <w:rPr>
        <w:noProof/>
      </w:rPr>
    </w:pPr>
  </w:p>
  <w:p w14:paraId="57A3E4F4" w14:textId="77777777" w:rsidR="005B2B4D" w:rsidRDefault="005B2B4D" w:rsidP="004F57BC">
    <w:pPr>
      <w:pStyle w:val="Zhlav"/>
      <w:framePr w:w="3430" w:h="170" w:hRule="exact" w:wrap="around" w:vAnchor="page" w:hAnchor="margin" w:xAlign="right" w:y="964" w:anchorLock="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A3B"/>
    <w:multiLevelType w:val="hybridMultilevel"/>
    <w:tmpl w:val="8F588A06"/>
    <w:lvl w:ilvl="0" w:tplc="CDA6E472">
      <w:start w:val="1"/>
      <w:numFmt w:val="lowerLetter"/>
      <w:lvlText w:val="%1)"/>
      <w:lvlJc w:val="left"/>
      <w:pPr>
        <w:tabs>
          <w:tab w:val="num" w:pos="1134"/>
        </w:tabs>
        <w:ind w:left="1134" w:hanging="567"/>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147A24"/>
    <w:multiLevelType w:val="hybridMultilevel"/>
    <w:tmpl w:val="FBE8A04E"/>
    <w:lvl w:ilvl="0" w:tplc="EF4E2AA2">
      <w:start w:val="1"/>
      <w:numFmt w:val="decimal"/>
      <w:lvlText w:val="%1."/>
      <w:lvlJc w:val="left"/>
      <w:pPr>
        <w:tabs>
          <w:tab w:val="num" w:pos="567"/>
        </w:tabs>
        <w:ind w:left="56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2805F94"/>
    <w:multiLevelType w:val="hybridMultilevel"/>
    <w:tmpl w:val="D700981E"/>
    <w:lvl w:ilvl="0" w:tplc="D1900646">
      <w:start w:val="1"/>
      <w:numFmt w:val="lowerLetter"/>
      <w:lvlText w:val="%1)"/>
      <w:lvlJc w:val="left"/>
      <w:pPr>
        <w:tabs>
          <w:tab w:val="num" w:pos="284"/>
        </w:tabs>
        <w:ind w:left="284"/>
      </w:pPr>
      <w:rPr>
        <w:rFonts w:cs="Times New Roman" w:hint="default"/>
        <w:b w:val="0"/>
        <w:i w:val="0"/>
        <w:color w:val="auto"/>
        <w:sz w:val="18"/>
      </w:rPr>
    </w:lvl>
    <w:lvl w:ilvl="1" w:tplc="0405000F">
      <w:start w:val="1"/>
      <w:numFmt w:val="decimal"/>
      <w:lvlText w:val="%2."/>
      <w:lvlJc w:val="left"/>
      <w:pPr>
        <w:tabs>
          <w:tab w:val="num" w:pos="1440"/>
        </w:tabs>
        <w:ind w:left="1440" w:hanging="360"/>
      </w:pPr>
      <w:rPr>
        <w:rFonts w:cs="Times New Roman" w:hint="default"/>
        <w:b w:val="0"/>
        <w:i w:val="0"/>
        <w:color w:val="auto"/>
        <w:sz w:val="18"/>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4F7ABB"/>
    <w:multiLevelType w:val="hybridMultilevel"/>
    <w:tmpl w:val="67689824"/>
    <w:lvl w:ilvl="0" w:tplc="D1900646">
      <w:start w:val="1"/>
      <w:numFmt w:val="lowerLetter"/>
      <w:lvlText w:val="%1)"/>
      <w:lvlJc w:val="left"/>
      <w:pPr>
        <w:tabs>
          <w:tab w:val="num" w:pos="284"/>
        </w:tabs>
        <w:ind w:left="284"/>
      </w:pPr>
      <w:rPr>
        <w:rFonts w:cs="Times New Roman" w:hint="default"/>
        <w:b w:val="0"/>
        <w:i w:val="0"/>
        <w:color w:val="auto"/>
        <w:sz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5C2D50"/>
    <w:multiLevelType w:val="hybridMultilevel"/>
    <w:tmpl w:val="147C58B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D364F12"/>
    <w:multiLevelType w:val="hybridMultilevel"/>
    <w:tmpl w:val="2342F18E"/>
    <w:lvl w:ilvl="0" w:tplc="D1900646">
      <w:start w:val="1"/>
      <w:numFmt w:val="lowerLetter"/>
      <w:lvlText w:val="%1)"/>
      <w:lvlJc w:val="left"/>
      <w:pPr>
        <w:tabs>
          <w:tab w:val="num" w:pos="284"/>
        </w:tabs>
        <w:ind w:left="284"/>
      </w:pPr>
      <w:rPr>
        <w:rFonts w:cs="Times New Roman" w:hint="default"/>
        <w:b w:val="0"/>
        <w:i w:val="0"/>
        <w:color w:val="auto"/>
        <w:sz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3076CD"/>
    <w:multiLevelType w:val="hybridMultilevel"/>
    <w:tmpl w:val="B204B982"/>
    <w:lvl w:ilvl="0" w:tplc="D1900646">
      <w:start w:val="1"/>
      <w:numFmt w:val="lowerLetter"/>
      <w:lvlText w:val="%1)"/>
      <w:lvlJc w:val="left"/>
      <w:pPr>
        <w:tabs>
          <w:tab w:val="num" w:pos="284"/>
        </w:tabs>
        <w:ind w:left="284"/>
      </w:pPr>
      <w:rPr>
        <w:rFonts w:cs="Times New Roman" w:hint="default"/>
        <w:b w:val="0"/>
        <w:i w:val="0"/>
        <w:color w:val="auto"/>
        <w:sz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F62690"/>
    <w:multiLevelType w:val="hybridMultilevel"/>
    <w:tmpl w:val="9E06B3C8"/>
    <w:lvl w:ilvl="0" w:tplc="2C0AD0B0">
      <w:numFmt w:val="bullet"/>
      <w:pStyle w:val="lnek"/>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0354E4"/>
    <w:multiLevelType w:val="hybridMultilevel"/>
    <w:tmpl w:val="11C2839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AC2354"/>
    <w:multiLevelType w:val="hybridMultilevel"/>
    <w:tmpl w:val="868C4112"/>
    <w:lvl w:ilvl="0" w:tplc="DE4ED4DC">
      <w:start w:val="1"/>
      <w:numFmt w:val="lowerLetter"/>
      <w:lvlText w:val="%1)"/>
      <w:lvlJc w:val="left"/>
      <w:pPr>
        <w:tabs>
          <w:tab w:val="num" w:pos="924"/>
        </w:tabs>
        <w:ind w:left="924"/>
      </w:pPr>
      <w:rPr>
        <w:rFonts w:cs="Times New Roman" w:hint="default"/>
        <w:color w:val="auto"/>
      </w:rPr>
    </w:lvl>
    <w:lvl w:ilvl="1" w:tplc="04050019" w:tentative="1">
      <w:start w:val="1"/>
      <w:numFmt w:val="lowerLetter"/>
      <w:lvlText w:val="%2."/>
      <w:lvlJc w:val="left"/>
      <w:pPr>
        <w:tabs>
          <w:tab w:val="num" w:pos="1797"/>
        </w:tabs>
        <w:ind w:left="1797" w:hanging="360"/>
      </w:pPr>
      <w:rPr>
        <w:rFonts w:cs="Times New Roman"/>
      </w:rPr>
    </w:lvl>
    <w:lvl w:ilvl="2" w:tplc="0405001B" w:tentative="1">
      <w:start w:val="1"/>
      <w:numFmt w:val="lowerRoman"/>
      <w:lvlText w:val="%3."/>
      <w:lvlJc w:val="right"/>
      <w:pPr>
        <w:tabs>
          <w:tab w:val="num" w:pos="2517"/>
        </w:tabs>
        <w:ind w:left="2517" w:hanging="180"/>
      </w:pPr>
      <w:rPr>
        <w:rFonts w:cs="Times New Roman"/>
      </w:rPr>
    </w:lvl>
    <w:lvl w:ilvl="3" w:tplc="0405000F" w:tentative="1">
      <w:start w:val="1"/>
      <w:numFmt w:val="decimal"/>
      <w:lvlText w:val="%4."/>
      <w:lvlJc w:val="left"/>
      <w:pPr>
        <w:tabs>
          <w:tab w:val="num" w:pos="3237"/>
        </w:tabs>
        <w:ind w:left="3237" w:hanging="360"/>
      </w:pPr>
      <w:rPr>
        <w:rFonts w:cs="Times New Roman"/>
      </w:rPr>
    </w:lvl>
    <w:lvl w:ilvl="4" w:tplc="04050019" w:tentative="1">
      <w:start w:val="1"/>
      <w:numFmt w:val="lowerLetter"/>
      <w:lvlText w:val="%5."/>
      <w:lvlJc w:val="left"/>
      <w:pPr>
        <w:tabs>
          <w:tab w:val="num" w:pos="3957"/>
        </w:tabs>
        <w:ind w:left="3957" w:hanging="360"/>
      </w:pPr>
      <w:rPr>
        <w:rFonts w:cs="Times New Roman"/>
      </w:rPr>
    </w:lvl>
    <w:lvl w:ilvl="5" w:tplc="0405001B" w:tentative="1">
      <w:start w:val="1"/>
      <w:numFmt w:val="lowerRoman"/>
      <w:lvlText w:val="%6."/>
      <w:lvlJc w:val="right"/>
      <w:pPr>
        <w:tabs>
          <w:tab w:val="num" w:pos="4677"/>
        </w:tabs>
        <w:ind w:left="4677" w:hanging="180"/>
      </w:pPr>
      <w:rPr>
        <w:rFonts w:cs="Times New Roman"/>
      </w:rPr>
    </w:lvl>
    <w:lvl w:ilvl="6" w:tplc="0405000F" w:tentative="1">
      <w:start w:val="1"/>
      <w:numFmt w:val="decimal"/>
      <w:lvlText w:val="%7."/>
      <w:lvlJc w:val="left"/>
      <w:pPr>
        <w:tabs>
          <w:tab w:val="num" w:pos="5397"/>
        </w:tabs>
        <w:ind w:left="5397" w:hanging="360"/>
      </w:pPr>
      <w:rPr>
        <w:rFonts w:cs="Times New Roman"/>
      </w:rPr>
    </w:lvl>
    <w:lvl w:ilvl="7" w:tplc="04050019" w:tentative="1">
      <w:start w:val="1"/>
      <w:numFmt w:val="lowerLetter"/>
      <w:lvlText w:val="%8."/>
      <w:lvlJc w:val="left"/>
      <w:pPr>
        <w:tabs>
          <w:tab w:val="num" w:pos="6117"/>
        </w:tabs>
        <w:ind w:left="6117" w:hanging="360"/>
      </w:pPr>
      <w:rPr>
        <w:rFonts w:cs="Times New Roman"/>
      </w:rPr>
    </w:lvl>
    <w:lvl w:ilvl="8" w:tplc="0405001B" w:tentative="1">
      <w:start w:val="1"/>
      <w:numFmt w:val="lowerRoman"/>
      <w:lvlText w:val="%9."/>
      <w:lvlJc w:val="right"/>
      <w:pPr>
        <w:tabs>
          <w:tab w:val="num" w:pos="6837"/>
        </w:tabs>
        <w:ind w:left="6837" w:hanging="180"/>
      </w:pPr>
      <w:rPr>
        <w:rFonts w:cs="Times New Roman"/>
      </w:rPr>
    </w:lvl>
  </w:abstractNum>
  <w:abstractNum w:abstractNumId="10" w15:restartNumberingAfterBreak="0">
    <w:nsid w:val="2B12078B"/>
    <w:multiLevelType w:val="hybridMultilevel"/>
    <w:tmpl w:val="04C08468"/>
    <w:lvl w:ilvl="0" w:tplc="F19EC040">
      <w:start w:val="1"/>
      <w:numFmt w:val="bullet"/>
      <w:lvlText w:val="-"/>
      <w:lvlJc w:val="left"/>
      <w:pPr>
        <w:tabs>
          <w:tab w:val="num" w:pos="714"/>
        </w:tabs>
        <w:ind w:left="714"/>
      </w:pPr>
      <w:rPr>
        <w:rFonts w:ascii="Arial" w:hAnsi="Arial" w:hint="default"/>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306E32EB"/>
    <w:multiLevelType w:val="hybridMultilevel"/>
    <w:tmpl w:val="2ECCB4D0"/>
    <w:lvl w:ilvl="0" w:tplc="CDA6E472">
      <w:start w:val="1"/>
      <w:numFmt w:val="lowerLetter"/>
      <w:lvlText w:val="%1)"/>
      <w:lvlJc w:val="left"/>
      <w:pPr>
        <w:tabs>
          <w:tab w:val="num" w:pos="1134"/>
        </w:tabs>
        <w:ind w:left="1134" w:hanging="56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1776667"/>
    <w:multiLevelType w:val="multilevel"/>
    <w:tmpl w:val="CB589F4E"/>
    <w:lvl w:ilvl="0">
      <w:start w:val="1"/>
      <w:numFmt w:val="upperRoman"/>
      <w:lvlText w:val="%1."/>
      <w:lvlJc w:val="center"/>
      <w:pPr>
        <w:tabs>
          <w:tab w:val="num" w:pos="0"/>
        </w:tabs>
      </w:pPr>
      <w:rPr>
        <w:rFonts w:ascii="Arial" w:hAnsi="Arial" w:cs="Times New Roman" w:hint="default"/>
        <w:caps w:val="0"/>
        <w:strike w:val="0"/>
        <w:dstrike w:val="0"/>
        <w:vanish w:val="0"/>
        <w:color w:val="auto"/>
        <w:sz w:val="24"/>
        <w:szCs w:val="24"/>
        <w:vertAlign w:val="baseline"/>
      </w:rPr>
    </w:lvl>
    <w:lvl w:ilvl="1">
      <w:start w:val="1"/>
      <w:numFmt w:val="decimal"/>
      <w:lvlText w:val="%2."/>
      <w:lvlJc w:val="left"/>
      <w:pPr>
        <w:tabs>
          <w:tab w:val="num" w:pos="567"/>
        </w:tabs>
        <w:ind w:left="567" w:hanging="567"/>
      </w:pPr>
      <w:rPr>
        <w:rFonts w:ascii="Arial" w:hAnsi="Arial" w:cs="Times New Roman" w:hint="default"/>
        <w:caps w:val="0"/>
        <w:strike w:val="0"/>
        <w:dstrike w:val="0"/>
        <w:vanish w:val="0"/>
        <w:color w:val="auto"/>
        <w:sz w:val="18"/>
        <w:szCs w:val="18"/>
        <w:vertAlign w:val="baseline"/>
      </w:rPr>
    </w:lvl>
    <w:lvl w:ilvl="2">
      <w:start w:val="1"/>
      <w:numFmt w:val="lowerLetter"/>
      <w:lvlText w:val="%3)"/>
      <w:lvlJc w:val="left"/>
      <w:pPr>
        <w:tabs>
          <w:tab w:val="num" w:pos="1134"/>
        </w:tabs>
        <w:ind w:left="1134" w:hanging="567"/>
      </w:pPr>
      <w:rPr>
        <w:rFonts w:ascii="Arial" w:hAnsi="Arial" w:cs="Times New Roman" w:hint="default"/>
        <w:color w:val="auto"/>
        <w:sz w:val="22"/>
        <w:szCs w:val="22"/>
      </w:rPr>
    </w:lvl>
    <w:lvl w:ilvl="3">
      <w:start w:val="1"/>
      <w:numFmt w:val="lowerRoman"/>
      <w:lvlText w:val="(%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2760554"/>
    <w:multiLevelType w:val="hybridMultilevel"/>
    <w:tmpl w:val="4FD654B0"/>
    <w:lvl w:ilvl="0" w:tplc="9DA2F03E">
      <w:start w:val="1"/>
      <w:numFmt w:val="bullet"/>
      <w:lvlText w:val=""/>
      <w:lvlJc w:val="left"/>
      <w:pPr>
        <w:tabs>
          <w:tab w:val="num" w:pos="720"/>
        </w:tabs>
        <w:ind w:left="720"/>
      </w:pPr>
      <w:rPr>
        <w:rFonts w:ascii="Symbol" w:hAnsi="Symbol" w:hint="default"/>
        <w:b w:val="0"/>
        <w:i w:val="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D34B3A"/>
    <w:multiLevelType w:val="hybridMultilevel"/>
    <w:tmpl w:val="65F02B38"/>
    <w:lvl w:ilvl="0" w:tplc="71A6546C">
      <w:start w:val="1"/>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23C1D"/>
    <w:multiLevelType w:val="hybridMultilevel"/>
    <w:tmpl w:val="D700981E"/>
    <w:lvl w:ilvl="0" w:tplc="D1900646">
      <w:start w:val="1"/>
      <w:numFmt w:val="lowerLetter"/>
      <w:lvlText w:val="%1)"/>
      <w:lvlJc w:val="left"/>
      <w:pPr>
        <w:tabs>
          <w:tab w:val="num" w:pos="284"/>
        </w:tabs>
        <w:ind w:left="284"/>
      </w:pPr>
      <w:rPr>
        <w:rFonts w:cs="Times New Roman" w:hint="default"/>
        <w:b w:val="0"/>
        <w:i w:val="0"/>
        <w:color w:val="auto"/>
        <w:sz w:val="18"/>
      </w:rPr>
    </w:lvl>
    <w:lvl w:ilvl="1" w:tplc="0405000F">
      <w:start w:val="1"/>
      <w:numFmt w:val="decimal"/>
      <w:lvlText w:val="%2."/>
      <w:lvlJc w:val="left"/>
      <w:pPr>
        <w:tabs>
          <w:tab w:val="num" w:pos="1440"/>
        </w:tabs>
        <w:ind w:left="1440" w:hanging="360"/>
      </w:pPr>
      <w:rPr>
        <w:rFonts w:cs="Times New Roman" w:hint="default"/>
        <w:b w:val="0"/>
        <w:i w:val="0"/>
        <w:color w:val="auto"/>
        <w:sz w:val="18"/>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363555"/>
    <w:multiLevelType w:val="hybridMultilevel"/>
    <w:tmpl w:val="A9163E72"/>
    <w:lvl w:ilvl="0" w:tplc="D1900646">
      <w:start w:val="1"/>
      <w:numFmt w:val="lowerLetter"/>
      <w:lvlText w:val="%1)"/>
      <w:lvlJc w:val="left"/>
      <w:pPr>
        <w:tabs>
          <w:tab w:val="num" w:pos="284"/>
        </w:tabs>
        <w:ind w:left="284"/>
      </w:pPr>
      <w:rPr>
        <w:rFonts w:cs="Times New Roman" w:hint="default"/>
        <w:b w:val="0"/>
        <w:i w:val="0"/>
        <w:color w:val="auto"/>
        <w:sz w:val="18"/>
      </w:rPr>
    </w:lvl>
    <w:lvl w:ilvl="1" w:tplc="0405000F">
      <w:start w:val="1"/>
      <w:numFmt w:val="decimal"/>
      <w:lvlText w:val="%2."/>
      <w:lvlJc w:val="left"/>
      <w:pPr>
        <w:tabs>
          <w:tab w:val="num" w:pos="1440"/>
        </w:tabs>
        <w:ind w:left="1440" w:hanging="360"/>
      </w:pPr>
      <w:rPr>
        <w:rFonts w:cs="Times New Roman" w:hint="default"/>
        <w:b w:val="0"/>
        <w:i w:val="0"/>
        <w:color w:val="auto"/>
        <w:sz w:val="18"/>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AA69A3"/>
    <w:multiLevelType w:val="hybridMultilevel"/>
    <w:tmpl w:val="E2ECFAB6"/>
    <w:lvl w:ilvl="0" w:tplc="FFFFFFFF">
      <w:start w:val="1"/>
      <w:numFmt w:val="decimal"/>
      <w:lvlText w:val="%1."/>
      <w:lvlJc w:val="left"/>
      <w:pPr>
        <w:tabs>
          <w:tab w:val="num" w:pos="1440"/>
        </w:tabs>
        <w:ind w:left="1440" w:hanging="360"/>
      </w:pPr>
      <w:rPr>
        <w:rFonts w:cs="Times New Roman"/>
        <w:sz w:val="18"/>
        <w:szCs w:val="18"/>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44925861"/>
    <w:multiLevelType w:val="multilevel"/>
    <w:tmpl w:val="0F1ABCE6"/>
    <w:lvl w:ilvl="0">
      <w:start w:val="1"/>
      <w:numFmt w:val="decimal"/>
      <w:lvlText w:val="%1."/>
      <w:lvlJc w:val="left"/>
      <w:pPr>
        <w:tabs>
          <w:tab w:val="num" w:pos="360"/>
        </w:tabs>
        <w:ind w:left="360" w:hanging="360"/>
      </w:pPr>
      <w:rPr>
        <w:rFonts w:cs="Times New Roman" w:hint="default"/>
        <w:color w:val="0000FF"/>
        <w:sz w:val="24"/>
        <w:szCs w:val="24"/>
      </w:rPr>
    </w:lvl>
    <w:lvl w:ilvl="1">
      <w:start w:val="1"/>
      <w:numFmt w:val="decimal"/>
      <w:lvlText w:val="%1.%2"/>
      <w:lvlJc w:val="left"/>
      <w:pPr>
        <w:tabs>
          <w:tab w:val="num" w:pos="792"/>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lowerRoman"/>
      <w:lvlText w:val="%4)"/>
      <w:lvlJc w:val="left"/>
      <w:pPr>
        <w:tabs>
          <w:tab w:val="num" w:pos="1701"/>
        </w:tabs>
        <w:ind w:left="1701" w:hanging="567"/>
      </w:pPr>
      <w:rPr>
        <w:rFonts w:cs="Times New Roman" w:hint="default"/>
        <w:color w:val="auto"/>
        <w:sz w:val="18"/>
        <w:szCs w:val="18"/>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57BA4A52"/>
    <w:multiLevelType w:val="hybridMultilevel"/>
    <w:tmpl w:val="F7CE60D2"/>
    <w:lvl w:ilvl="0" w:tplc="59942032">
      <w:start w:val="1"/>
      <w:numFmt w:val="lowerLetter"/>
      <w:lvlText w:val="%1)"/>
      <w:lvlJc w:val="left"/>
      <w:pPr>
        <w:tabs>
          <w:tab w:val="num" w:pos="1134"/>
        </w:tabs>
        <w:ind w:left="1134" w:hanging="567"/>
      </w:pPr>
      <w:rPr>
        <w:rFonts w:cs="Times New Roman" w:hint="default"/>
        <w:color w:val="auto"/>
      </w:rPr>
    </w:lvl>
    <w:lvl w:ilvl="1" w:tplc="D986A34E">
      <w:start w:val="4"/>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FE059AF"/>
    <w:multiLevelType w:val="hybridMultilevel"/>
    <w:tmpl w:val="D4427F62"/>
    <w:lvl w:ilvl="0" w:tplc="CDA6E472">
      <w:start w:val="1"/>
      <w:numFmt w:val="lowerLetter"/>
      <w:lvlText w:val="%1)"/>
      <w:lvlJc w:val="left"/>
      <w:pPr>
        <w:tabs>
          <w:tab w:val="num" w:pos="1134"/>
        </w:tabs>
        <w:ind w:left="1134" w:hanging="56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027F27"/>
    <w:multiLevelType w:val="hybridMultilevel"/>
    <w:tmpl w:val="B2726A46"/>
    <w:lvl w:ilvl="0" w:tplc="71567DFC">
      <w:start w:val="1"/>
      <w:numFmt w:val="lowerLetter"/>
      <w:lvlText w:val="%1)"/>
      <w:lvlJc w:val="left"/>
      <w:pPr>
        <w:tabs>
          <w:tab w:val="num" w:pos="851"/>
        </w:tabs>
        <w:ind w:left="851" w:hanging="426"/>
      </w:pPr>
      <w:rPr>
        <w:rFonts w:cs="Times New Roman" w:hint="default"/>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99564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5906097">
    <w:abstractNumId w:val="7"/>
  </w:num>
  <w:num w:numId="3" w16cid:durableId="1798178927">
    <w:abstractNumId w:val="14"/>
  </w:num>
  <w:num w:numId="4" w16cid:durableId="620068110">
    <w:abstractNumId w:val="13"/>
  </w:num>
  <w:num w:numId="5" w16cid:durableId="1568296141">
    <w:abstractNumId w:val="12"/>
  </w:num>
  <w:num w:numId="6" w16cid:durableId="327754128">
    <w:abstractNumId w:val="21"/>
  </w:num>
  <w:num w:numId="7" w16cid:durableId="1041249332">
    <w:abstractNumId w:val="0"/>
  </w:num>
  <w:num w:numId="8" w16cid:durableId="1684473270">
    <w:abstractNumId w:val="18"/>
  </w:num>
  <w:num w:numId="9" w16cid:durableId="901911594">
    <w:abstractNumId w:val="5"/>
  </w:num>
  <w:num w:numId="10" w16cid:durableId="1743526670">
    <w:abstractNumId w:val="3"/>
  </w:num>
  <w:num w:numId="11" w16cid:durableId="1741096070">
    <w:abstractNumId w:val="6"/>
  </w:num>
  <w:num w:numId="12" w16cid:durableId="928001283">
    <w:abstractNumId w:val="16"/>
  </w:num>
  <w:num w:numId="13" w16cid:durableId="1888642011">
    <w:abstractNumId w:val="4"/>
  </w:num>
  <w:num w:numId="14" w16cid:durableId="901215636">
    <w:abstractNumId w:val="8"/>
  </w:num>
  <w:num w:numId="15" w16cid:durableId="722680357">
    <w:abstractNumId w:val="20"/>
  </w:num>
  <w:num w:numId="16" w16cid:durableId="738133783">
    <w:abstractNumId w:val="11"/>
  </w:num>
  <w:num w:numId="17" w16cid:durableId="141122515">
    <w:abstractNumId w:val="9"/>
  </w:num>
  <w:num w:numId="18" w16cid:durableId="670258584">
    <w:abstractNumId w:val="10"/>
  </w:num>
  <w:num w:numId="19" w16cid:durableId="240410080">
    <w:abstractNumId w:val="1"/>
  </w:num>
  <w:num w:numId="20" w16cid:durableId="618294497">
    <w:abstractNumId w:val="2"/>
  </w:num>
  <w:num w:numId="21" w16cid:durableId="2127507287">
    <w:abstractNumId w:val="15"/>
  </w:num>
  <w:num w:numId="22" w16cid:durableId="4512458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hTp5Vg3yJ44AZeOqlzlHNL85lso6y25IaoHAjus2sd+SQ29tqaLTzqFNswvThpvTqeSxe8p48zEeKiZrSRwPw==" w:salt="ycllHfKuEY4e28CvbQbrU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86"/>
    <w:rsid w:val="00001FE0"/>
    <w:rsid w:val="000024DC"/>
    <w:rsid w:val="00017AC8"/>
    <w:rsid w:val="000233D2"/>
    <w:rsid w:val="00034FA6"/>
    <w:rsid w:val="00037BEC"/>
    <w:rsid w:val="00045A49"/>
    <w:rsid w:val="00050B85"/>
    <w:rsid w:val="000625E2"/>
    <w:rsid w:val="00062A3F"/>
    <w:rsid w:val="00070581"/>
    <w:rsid w:val="000713B1"/>
    <w:rsid w:val="000760B8"/>
    <w:rsid w:val="00080B73"/>
    <w:rsid w:val="00085432"/>
    <w:rsid w:val="00091306"/>
    <w:rsid w:val="0009318D"/>
    <w:rsid w:val="00094FF0"/>
    <w:rsid w:val="000A14F3"/>
    <w:rsid w:val="000A27DA"/>
    <w:rsid w:val="000B2B68"/>
    <w:rsid w:val="000B2EEF"/>
    <w:rsid w:val="000C187D"/>
    <w:rsid w:val="000C1C09"/>
    <w:rsid w:val="000D3690"/>
    <w:rsid w:val="000E12E7"/>
    <w:rsid w:val="000E2B88"/>
    <w:rsid w:val="000E4880"/>
    <w:rsid w:val="000E59B1"/>
    <w:rsid w:val="000E7359"/>
    <w:rsid w:val="000E7D67"/>
    <w:rsid w:val="000F3E6E"/>
    <w:rsid w:val="000F3FCC"/>
    <w:rsid w:val="001011C0"/>
    <w:rsid w:val="00101D5E"/>
    <w:rsid w:val="001037B9"/>
    <w:rsid w:val="0011353D"/>
    <w:rsid w:val="0011446A"/>
    <w:rsid w:val="00114D44"/>
    <w:rsid w:val="00115AA4"/>
    <w:rsid w:val="001305EA"/>
    <w:rsid w:val="001311A9"/>
    <w:rsid w:val="00134CEF"/>
    <w:rsid w:val="00134E24"/>
    <w:rsid w:val="00136B30"/>
    <w:rsid w:val="0014343C"/>
    <w:rsid w:val="001451FF"/>
    <w:rsid w:val="0014703C"/>
    <w:rsid w:val="001475EA"/>
    <w:rsid w:val="00150A42"/>
    <w:rsid w:val="00150D63"/>
    <w:rsid w:val="001518B3"/>
    <w:rsid w:val="00153E80"/>
    <w:rsid w:val="00165039"/>
    <w:rsid w:val="00173B16"/>
    <w:rsid w:val="0017545C"/>
    <w:rsid w:val="00176C22"/>
    <w:rsid w:val="00176D7A"/>
    <w:rsid w:val="001827A8"/>
    <w:rsid w:val="0018797C"/>
    <w:rsid w:val="0019006D"/>
    <w:rsid w:val="00191148"/>
    <w:rsid w:val="001A7BA4"/>
    <w:rsid w:val="001B3CBF"/>
    <w:rsid w:val="001B411F"/>
    <w:rsid w:val="001C6DAA"/>
    <w:rsid w:val="001D3F64"/>
    <w:rsid w:val="001E71E4"/>
    <w:rsid w:val="001F0526"/>
    <w:rsid w:val="001F12A8"/>
    <w:rsid w:val="001F6B56"/>
    <w:rsid w:val="002016E1"/>
    <w:rsid w:val="00204935"/>
    <w:rsid w:val="002076C0"/>
    <w:rsid w:val="0021192D"/>
    <w:rsid w:val="00212D14"/>
    <w:rsid w:val="00214D67"/>
    <w:rsid w:val="002159BE"/>
    <w:rsid w:val="00220ABC"/>
    <w:rsid w:val="002216B5"/>
    <w:rsid w:val="00224D34"/>
    <w:rsid w:val="00226292"/>
    <w:rsid w:val="0022791E"/>
    <w:rsid w:val="00230AC4"/>
    <w:rsid w:val="002336F5"/>
    <w:rsid w:val="00234C77"/>
    <w:rsid w:val="00235067"/>
    <w:rsid w:val="00235E37"/>
    <w:rsid w:val="002422B3"/>
    <w:rsid w:val="00246F5D"/>
    <w:rsid w:val="00251417"/>
    <w:rsid w:val="00255666"/>
    <w:rsid w:val="00260AF6"/>
    <w:rsid w:val="00261117"/>
    <w:rsid w:val="00262906"/>
    <w:rsid w:val="00262DC3"/>
    <w:rsid w:val="00270D10"/>
    <w:rsid w:val="00275329"/>
    <w:rsid w:val="00277C0F"/>
    <w:rsid w:val="00280348"/>
    <w:rsid w:val="00281DDF"/>
    <w:rsid w:val="00284CB0"/>
    <w:rsid w:val="00297E97"/>
    <w:rsid w:val="002A6D7B"/>
    <w:rsid w:val="002A71FA"/>
    <w:rsid w:val="002C132E"/>
    <w:rsid w:val="002C3522"/>
    <w:rsid w:val="002C593C"/>
    <w:rsid w:val="002C661C"/>
    <w:rsid w:val="002D7759"/>
    <w:rsid w:val="002E5C3D"/>
    <w:rsid w:val="002E7DDE"/>
    <w:rsid w:val="002F210D"/>
    <w:rsid w:val="00302CBF"/>
    <w:rsid w:val="00304CC7"/>
    <w:rsid w:val="00307091"/>
    <w:rsid w:val="003117AC"/>
    <w:rsid w:val="003147F5"/>
    <w:rsid w:val="00317923"/>
    <w:rsid w:val="0032110D"/>
    <w:rsid w:val="00322EF6"/>
    <w:rsid w:val="00325B78"/>
    <w:rsid w:val="003261B0"/>
    <w:rsid w:val="00330335"/>
    <w:rsid w:val="003377F3"/>
    <w:rsid w:val="00337FAB"/>
    <w:rsid w:val="00346406"/>
    <w:rsid w:val="00351CA3"/>
    <w:rsid w:val="00352DAF"/>
    <w:rsid w:val="003541F9"/>
    <w:rsid w:val="0035521D"/>
    <w:rsid w:val="003553E3"/>
    <w:rsid w:val="00360312"/>
    <w:rsid w:val="003648B3"/>
    <w:rsid w:val="003726EC"/>
    <w:rsid w:val="00376C5E"/>
    <w:rsid w:val="0038158F"/>
    <w:rsid w:val="00384E69"/>
    <w:rsid w:val="003866E6"/>
    <w:rsid w:val="00386907"/>
    <w:rsid w:val="0039199C"/>
    <w:rsid w:val="003936A3"/>
    <w:rsid w:val="00394E65"/>
    <w:rsid w:val="003A3793"/>
    <w:rsid w:val="003A6A13"/>
    <w:rsid w:val="003B6FD3"/>
    <w:rsid w:val="003C5C73"/>
    <w:rsid w:val="003D4D89"/>
    <w:rsid w:val="003D50C9"/>
    <w:rsid w:val="003E050A"/>
    <w:rsid w:val="003E07B1"/>
    <w:rsid w:val="003E5001"/>
    <w:rsid w:val="0041639D"/>
    <w:rsid w:val="00416EF4"/>
    <w:rsid w:val="00436B32"/>
    <w:rsid w:val="00442C14"/>
    <w:rsid w:val="004451BA"/>
    <w:rsid w:val="00453CF5"/>
    <w:rsid w:val="00463D9D"/>
    <w:rsid w:val="00464940"/>
    <w:rsid w:val="0047080F"/>
    <w:rsid w:val="00473DF4"/>
    <w:rsid w:val="00476CB6"/>
    <w:rsid w:val="00480BF6"/>
    <w:rsid w:val="004A33EE"/>
    <w:rsid w:val="004A4DE9"/>
    <w:rsid w:val="004B1841"/>
    <w:rsid w:val="004B55A0"/>
    <w:rsid w:val="004B7184"/>
    <w:rsid w:val="004C1727"/>
    <w:rsid w:val="004C1A81"/>
    <w:rsid w:val="004C544C"/>
    <w:rsid w:val="004C76A4"/>
    <w:rsid w:val="004D215D"/>
    <w:rsid w:val="004D72DD"/>
    <w:rsid w:val="004E1F7F"/>
    <w:rsid w:val="004E36A8"/>
    <w:rsid w:val="004E4EA7"/>
    <w:rsid w:val="004E7CF2"/>
    <w:rsid w:val="004F57BC"/>
    <w:rsid w:val="0051531E"/>
    <w:rsid w:val="00520FD2"/>
    <w:rsid w:val="00521F9F"/>
    <w:rsid w:val="00525368"/>
    <w:rsid w:val="00526512"/>
    <w:rsid w:val="00531289"/>
    <w:rsid w:val="00535C35"/>
    <w:rsid w:val="00544EA6"/>
    <w:rsid w:val="00551A55"/>
    <w:rsid w:val="00554BF8"/>
    <w:rsid w:val="00555E4B"/>
    <w:rsid w:val="005561DD"/>
    <w:rsid w:val="00556765"/>
    <w:rsid w:val="00562FF4"/>
    <w:rsid w:val="0056427B"/>
    <w:rsid w:val="00565C02"/>
    <w:rsid w:val="00591CF4"/>
    <w:rsid w:val="005932FE"/>
    <w:rsid w:val="005971F4"/>
    <w:rsid w:val="005A41B6"/>
    <w:rsid w:val="005A7535"/>
    <w:rsid w:val="005B09D4"/>
    <w:rsid w:val="005B0D65"/>
    <w:rsid w:val="005B1111"/>
    <w:rsid w:val="005B2B4D"/>
    <w:rsid w:val="005B74EE"/>
    <w:rsid w:val="005C1A35"/>
    <w:rsid w:val="005C1A66"/>
    <w:rsid w:val="005C6426"/>
    <w:rsid w:val="005D0543"/>
    <w:rsid w:val="005D1A04"/>
    <w:rsid w:val="005E17C7"/>
    <w:rsid w:val="005E2714"/>
    <w:rsid w:val="005F0237"/>
    <w:rsid w:val="00600805"/>
    <w:rsid w:val="00601E2E"/>
    <w:rsid w:val="006062E0"/>
    <w:rsid w:val="006113E1"/>
    <w:rsid w:val="006122EC"/>
    <w:rsid w:val="00613EBA"/>
    <w:rsid w:val="00621D1C"/>
    <w:rsid w:val="00623E50"/>
    <w:rsid w:val="0063314A"/>
    <w:rsid w:val="00633EFB"/>
    <w:rsid w:val="00634DBB"/>
    <w:rsid w:val="00642E2E"/>
    <w:rsid w:val="006436B9"/>
    <w:rsid w:val="006467BC"/>
    <w:rsid w:val="006532E1"/>
    <w:rsid w:val="00654A48"/>
    <w:rsid w:val="00664AFF"/>
    <w:rsid w:val="00665A90"/>
    <w:rsid w:val="00665DB6"/>
    <w:rsid w:val="00677571"/>
    <w:rsid w:val="006842E7"/>
    <w:rsid w:val="006846C1"/>
    <w:rsid w:val="0068527C"/>
    <w:rsid w:val="00685CB9"/>
    <w:rsid w:val="0069096E"/>
    <w:rsid w:val="006939F2"/>
    <w:rsid w:val="00695090"/>
    <w:rsid w:val="006A2309"/>
    <w:rsid w:val="006A5954"/>
    <w:rsid w:val="006A64EE"/>
    <w:rsid w:val="006B00EF"/>
    <w:rsid w:val="006B18A1"/>
    <w:rsid w:val="006B2A2B"/>
    <w:rsid w:val="006B4792"/>
    <w:rsid w:val="006B47D0"/>
    <w:rsid w:val="006C125A"/>
    <w:rsid w:val="006C45C7"/>
    <w:rsid w:val="006C55BF"/>
    <w:rsid w:val="006C66F8"/>
    <w:rsid w:val="006D1E6B"/>
    <w:rsid w:val="006D4562"/>
    <w:rsid w:val="006D4C2E"/>
    <w:rsid w:val="006E14F1"/>
    <w:rsid w:val="006E51A7"/>
    <w:rsid w:val="006E5751"/>
    <w:rsid w:val="006E6141"/>
    <w:rsid w:val="006F042B"/>
    <w:rsid w:val="006F2029"/>
    <w:rsid w:val="006F2CE6"/>
    <w:rsid w:val="006F4FF2"/>
    <w:rsid w:val="006F54BD"/>
    <w:rsid w:val="007003B0"/>
    <w:rsid w:val="00701EA5"/>
    <w:rsid w:val="0070485F"/>
    <w:rsid w:val="00710E1D"/>
    <w:rsid w:val="00715B6A"/>
    <w:rsid w:val="00716034"/>
    <w:rsid w:val="007217E8"/>
    <w:rsid w:val="00722C46"/>
    <w:rsid w:val="00726ADF"/>
    <w:rsid w:val="00730E3F"/>
    <w:rsid w:val="00731782"/>
    <w:rsid w:val="00736038"/>
    <w:rsid w:val="00743274"/>
    <w:rsid w:val="00751CB5"/>
    <w:rsid w:val="00754183"/>
    <w:rsid w:val="00760CE6"/>
    <w:rsid w:val="00762686"/>
    <w:rsid w:val="007643F3"/>
    <w:rsid w:val="00766130"/>
    <w:rsid w:val="00775261"/>
    <w:rsid w:val="00780738"/>
    <w:rsid w:val="007811A5"/>
    <w:rsid w:val="00783F0B"/>
    <w:rsid w:val="00786928"/>
    <w:rsid w:val="00787B30"/>
    <w:rsid w:val="00787C11"/>
    <w:rsid w:val="00792601"/>
    <w:rsid w:val="0079457A"/>
    <w:rsid w:val="00796AC3"/>
    <w:rsid w:val="007A422C"/>
    <w:rsid w:val="007A797F"/>
    <w:rsid w:val="007B088C"/>
    <w:rsid w:val="007B6432"/>
    <w:rsid w:val="007D07A0"/>
    <w:rsid w:val="007D2AF7"/>
    <w:rsid w:val="007D56E5"/>
    <w:rsid w:val="007E3176"/>
    <w:rsid w:val="007E4AF3"/>
    <w:rsid w:val="007E6586"/>
    <w:rsid w:val="007E7279"/>
    <w:rsid w:val="007E72CE"/>
    <w:rsid w:val="007F4C91"/>
    <w:rsid w:val="007F6E96"/>
    <w:rsid w:val="007F700F"/>
    <w:rsid w:val="007F76CB"/>
    <w:rsid w:val="0080632E"/>
    <w:rsid w:val="00810C21"/>
    <w:rsid w:val="00812BF1"/>
    <w:rsid w:val="00816F84"/>
    <w:rsid w:val="00820C4A"/>
    <w:rsid w:val="00820FB5"/>
    <w:rsid w:val="00822BF5"/>
    <w:rsid w:val="00836326"/>
    <w:rsid w:val="00843F58"/>
    <w:rsid w:val="00846068"/>
    <w:rsid w:val="008469E4"/>
    <w:rsid w:val="008501AA"/>
    <w:rsid w:val="00850CB7"/>
    <w:rsid w:val="00853F68"/>
    <w:rsid w:val="00855AF9"/>
    <w:rsid w:val="00857948"/>
    <w:rsid w:val="00860B4B"/>
    <w:rsid w:val="00871621"/>
    <w:rsid w:val="008718C7"/>
    <w:rsid w:val="0087429F"/>
    <w:rsid w:val="008777DE"/>
    <w:rsid w:val="00885054"/>
    <w:rsid w:val="008A04D7"/>
    <w:rsid w:val="008A7871"/>
    <w:rsid w:val="008B390B"/>
    <w:rsid w:val="008B3EBF"/>
    <w:rsid w:val="008B4676"/>
    <w:rsid w:val="008B4F2E"/>
    <w:rsid w:val="008B5F33"/>
    <w:rsid w:val="008C1690"/>
    <w:rsid w:val="008C45C3"/>
    <w:rsid w:val="008C6E02"/>
    <w:rsid w:val="008C7DFA"/>
    <w:rsid w:val="008D2954"/>
    <w:rsid w:val="008D331B"/>
    <w:rsid w:val="008D4BE8"/>
    <w:rsid w:val="008D7573"/>
    <w:rsid w:val="008E0C62"/>
    <w:rsid w:val="008F13B4"/>
    <w:rsid w:val="008F41E3"/>
    <w:rsid w:val="008F5CAA"/>
    <w:rsid w:val="00906E51"/>
    <w:rsid w:val="009113FC"/>
    <w:rsid w:val="00920A43"/>
    <w:rsid w:val="00923D49"/>
    <w:rsid w:val="00924724"/>
    <w:rsid w:val="00926E7A"/>
    <w:rsid w:val="00932306"/>
    <w:rsid w:val="00935D43"/>
    <w:rsid w:val="00935DFE"/>
    <w:rsid w:val="009378A4"/>
    <w:rsid w:val="009403BF"/>
    <w:rsid w:val="0095074C"/>
    <w:rsid w:val="0095097A"/>
    <w:rsid w:val="0095659C"/>
    <w:rsid w:val="009567ED"/>
    <w:rsid w:val="009612E7"/>
    <w:rsid w:val="00962DAA"/>
    <w:rsid w:val="00962F19"/>
    <w:rsid w:val="00965A3B"/>
    <w:rsid w:val="00970768"/>
    <w:rsid w:val="00975A70"/>
    <w:rsid w:val="00983B06"/>
    <w:rsid w:val="0098482E"/>
    <w:rsid w:val="00997885"/>
    <w:rsid w:val="009B06A1"/>
    <w:rsid w:val="009B31D8"/>
    <w:rsid w:val="009B6346"/>
    <w:rsid w:val="009C596B"/>
    <w:rsid w:val="009C5DF3"/>
    <w:rsid w:val="009D0E04"/>
    <w:rsid w:val="009D4BE8"/>
    <w:rsid w:val="009E1617"/>
    <w:rsid w:val="009E3F73"/>
    <w:rsid w:val="009F3562"/>
    <w:rsid w:val="009F3FD2"/>
    <w:rsid w:val="00A007FA"/>
    <w:rsid w:val="00A0157E"/>
    <w:rsid w:val="00A06E2F"/>
    <w:rsid w:val="00A10669"/>
    <w:rsid w:val="00A114F6"/>
    <w:rsid w:val="00A25295"/>
    <w:rsid w:val="00A257F8"/>
    <w:rsid w:val="00A30466"/>
    <w:rsid w:val="00A31169"/>
    <w:rsid w:val="00A41235"/>
    <w:rsid w:val="00A528C4"/>
    <w:rsid w:val="00A64B7B"/>
    <w:rsid w:val="00A727AE"/>
    <w:rsid w:val="00A745B8"/>
    <w:rsid w:val="00A75074"/>
    <w:rsid w:val="00A837D9"/>
    <w:rsid w:val="00A85CC4"/>
    <w:rsid w:val="00A878E7"/>
    <w:rsid w:val="00A87C86"/>
    <w:rsid w:val="00A90359"/>
    <w:rsid w:val="00A9097F"/>
    <w:rsid w:val="00A96FA1"/>
    <w:rsid w:val="00AA37BD"/>
    <w:rsid w:val="00AA592B"/>
    <w:rsid w:val="00AA605F"/>
    <w:rsid w:val="00AB01AD"/>
    <w:rsid w:val="00AB07F2"/>
    <w:rsid w:val="00AB3234"/>
    <w:rsid w:val="00AB6A74"/>
    <w:rsid w:val="00AB7C21"/>
    <w:rsid w:val="00AC744D"/>
    <w:rsid w:val="00AC7F88"/>
    <w:rsid w:val="00AD2FBF"/>
    <w:rsid w:val="00AD5CB7"/>
    <w:rsid w:val="00AE1E08"/>
    <w:rsid w:val="00AE690E"/>
    <w:rsid w:val="00AF463D"/>
    <w:rsid w:val="00AF6B6B"/>
    <w:rsid w:val="00B01B78"/>
    <w:rsid w:val="00B03F48"/>
    <w:rsid w:val="00B10D1A"/>
    <w:rsid w:val="00B111E7"/>
    <w:rsid w:val="00B11502"/>
    <w:rsid w:val="00B22667"/>
    <w:rsid w:val="00B22BBA"/>
    <w:rsid w:val="00B24B3B"/>
    <w:rsid w:val="00B259FD"/>
    <w:rsid w:val="00B26FEF"/>
    <w:rsid w:val="00B270F8"/>
    <w:rsid w:val="00B32C93"/>
    <w:rsid w:val="00B4230D"/>
    <w:rsid w:val="00B45C4E"/>
    <w:rsid w:val="00B47093"/>
    <w:rsid w:val="00B518F6"/>
    <w:rsid w:val="00B6373A"/>
    <w:rsid w:val="00B64B24"/>
    <w:rsid w:val="00B71AA8"/>
    <w:rsid w:val="00B723AA"/>
    <w:rsid w:val="00B81D71"/>
    <w:rsid w:val="00B81DBB"/>
    <w:rsid w:val="00B833F7"/>
    <w:rsid w:val="00B858AA"/>
    <w:rsid w:val="00BA09E8"/>
    <w:rsid w:val="00BA55DA"/>
    <w:rsid w:val="00BA62BE"/>
    <w:rsid w:val="00BB3F16"/>
    <w:rsid w:val="00BB4F83"/>
    <w:rsid w:val="00BB6FE3"/>
    <w:rsid w:val="00BC06AA"/>
    <w:rsid w:val="00BC26A6"/>
    <w:rsid w:val="00BC4200"/>
    <w:rsid w:val="00BC495B"/>
    <w:rsid w:val="00BC58BB"/>
    <w:rsid w:val="00BD6035"/>
    <w:rsid w:val="00BD715F"/>
    <w:rsid w:val="00BE2065"/>
    <w:rsid w:val="00BE4717"/>
    <w:rsid w:val="00BF402F"/>
    <w:rsid w:val="00BF4AC9"/>
    <w:rsid w:val="00C12A49"/>
    <w:rsid w:val="00C1773D"/>
    <w:rsid w:val="00C25BEE"/>
    <w:rsid w:val="00C261C8"/>
    <w:rsid w:val="00C3039F"/>
    <w:rsid w:val="00C32265"/>
    <w:rsid w:val="00C32C19"/>
    <w:rsid w:val="00C333D7"/>
    <w:rsid w:val="00C435FE"/>
    <w:rsid w:val="00C505D1"/>
    <w:rsid w:val="00C55246"/>
    <w:rsid w:val="00C56B6D"/>
    <w:rsid w:val="00C607AA"/>
    <w:rsid w:val="00C64C53"/>
    <w:rsid w:val="00C67AFF"/>
    <w:rsid w:val="00C704EB"/>
    <w:rsid w:val="00C70F30"/>
    <w:rsid w:val="00C91AED"/>
    <w:rsid w:val="00CB5785"/>
    <w:rsid w:val="00CB6681"/>
    <w:rsid w:val="00CB7767"/>
    <w:rsid w:val="00CC4A9D"/>
    <w:rsid w:val="00CD06FA"/>
    <w:rsid w:val="00CD0C79"/>
    <w:rsid w:val="00CD397D"/>
    <w:rsid w:val="00CD446F"/>
    <w:rsid w:val="00CE0D8D"/>
    <w:rsid w:val="00CE7072"/>
    <w:rsid w:val="00CE72AD"/>
    <w:rsid w:val="00CE7FD0"/>
    <w:rsid w:val="00CF2665"/>
    <w:rsid w:val="00CF526C"/>
    <w:rsid w:val="00CF6830"/>
    <w:rsid w:val="00D04843"/>
    <w:rsid w:val="00D204F0"/>
    <w:rsid w:val="00D27EDA"/>
    <w:rsid w:val="00D31A44"/>
    <w:rsid w:val="00D34DC5"/>
    <w:rsid w:val="00D40858"/>
    <w:rsid w:val="00D44ED9"/>
    <w:rsid w:val="00D640ED"/>
    <w:rsid w:val="00D67C05"/>
    <w:rsid w:val="00D75B27"/>
    <w:rsid w:val="00D85D91"/>
    <w:rsid w:val="00D87F3C"/>
    <w:rsid w:val="00D90EA4"/>
    <w:rsid w:val="00D916A8"/>
    <w:rsid w:val="00D9202A"/>
    <w:rsid w:val="00D94598"/>
    <w:rsid w:val="00D94CB3"/>
    <w:rsid w:val="00D962AF"/>
    <w:rsid w:val="00DA0199"/>
    <w:rsid w:val="00DA04E6"/>
    <w:rsid w:val="00DA0D01"/>
    <w:rsid w:val="00DA0E5D"/>
    <w:rsid w:val="00DA616B"/>
    <w:rsid w:val="00DB439B"/>
    <w:rsid w:val="00DB5C17"/>
    <w:rsid w:val="00DB65BC"/>
    <w:rsid w:val="00DB7368"/>
    <w:rsid w:val="00DC1155"/>
    <w:rsid w:val="00DC4A43"/>
    <w:rsid w:val="00DC670C"/>
    <w:rsid w:val="00DC67F4"/>
    <w:rsid w:val="00DD0100"/>
    <w:rsid w:val="00DD48F7"/>
    <w:rsid w:val="00DD62DC"/>
    <w:rsid w:val="00DE05FE"/>
    <w:rsid w:val="00DE23FC"/>
    <w:rsid w:val="00DE52CD"/>
    <w:rsid w:val="00DE590C"/>
    <w:rsid w:val="00DE600F"/>
    <w:rsid w:val="00DF00FB"/>
    <w:rsid w:val="00DF0F8A"/>
    <w:rsid w:val="00DF173D"/>
    <w:rsid w:val="00DF4257"/>
    <w:rsid w:val="00DF51AE"/>
    <w:rsid w:val="00DF59D9"/>
    <w:rsid w:val="00DF7173"/>
    <w:rsid w:val="00E006ED"/>
    <w:rsid w:val="00E0488F"/>
    <w:rsid w:val="00E10120"/>
    <w:rsid w:val="00E14302"/>
    <w:rsid w:val="00E1464D"/>
    <w:rsid w:val="00E14AEE"/>
    <w:rsid w:val="00E469AB"/>
    <w:rsid w:val="00E471DA"/>
    <w:rsid w:val="00E5002E"/>
    <w:rsid w:val="00E5121F"/>
    <w:rsid w:val="00E539D5"/>
    <w:rsid w:val="00E54B16"/>
    <w:rsid w:val="00E55856"/>
    <w:rsid w:val="00E565E7"/>
    <w:rsid w:val="00E6058B"/>
    <w:rsid w:val="00E7207E"/>
    <w:rsid w:val="00E81292"/>
    <w:rsid w:val="00E82EE7"/>
    <w:rsid w:val="00E94B6A"/>
    <w:rsid w:val="00E94E08"/>
    <w:rsid w:val="00E96D8F"/>
    <w:rsid w:val="00EA7286"/>
    <w:rsid w:val="00EA7EF9"/>
    <w:rsid w:val="00EB1C15"/>
    <w:rsid w:val="00EB39AB"/>
    <w:rsid w:val="00EB3FB5"/>
    <w:rsid w:val="00EB635B"/>
    <w:rsid w:val="00EB7C4A"/>
    <w:rsid w:val="00EC0279"/>
    <w:rsid w:val="00EC3AD4"/>
    <w:rsid w:val="00EC4264"/>
    <w:rsid w:val="00EC76CA"/>
    <w:rsid w:val="00ED543B"/>
    <w:rsid w:val="00ED5E09"/>
    <w:rsid w:val="00ED6F7F"/>
    <w:rsid w:val="00EE2337"/>
    <w:rsid w:val="00EF2EB3"/>
    <w:rsid w:val="00EF3472"/>
    <w:rsid w:val="00F05FFE"/>
    <w:rsid w:val="00F14FA2"/>
    <w:rsid w:val="00F164A1"/>
    <w:rsid w:val="00F1702A"/>
    <w:rsid w:val="00F177F5"/>
    <w:rsid w:val="00F37EB3"/>
    <w:rsid w:val="00F4074E"/>
    <w:rsid w:val="00F41CF1"/>
    <w:rsid w:val="00F46877"/>
    <w:rsid w:val="00F50415"/>
    <w:rsid w:val="00F528CB"/>
    <w:rsid w:val="00F54190"/>
    <w:rsid w:val="00F703BB"/>
    <w:rsid w:val="00F71E8E"/>
    <w:rsid w:val="00F76881"/>
    <w:rsid w:val="00F829A2"/>
    <w:rsid w:val="00F910FE"/>
    <w:rsid w:val="00F9693D"/>
    <w:rsid w:val="00FA3CB9"/>
    <w:rsid w:val="00FB15D0"/>
    <w:rsid w:val="00FB2CCD"/>
    <w:rsid w:val="00FC613B"/>
    <w:rsid w:val="00FD04EA"/>
    <w:rsid w:val="00FD7AF0"/>
    <w:rsid w:val="00FE0EDF"/>
    <w:rsid w:val="00FE1D49"/>
    <w:rsid w:val="00FE7277"/>
    <w:rsid w:val="00FF2773"/>
    <w:rsid w:val="00FF34A0"/>
    <w:rsid w:val="00FF5D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16DE8"/>
  <w15:docId w15:val="{66D57AEB-0E21-4AD2-8380-DC03DE43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7B1"/>
    <w:pPr>
      <w:overflowPunct w:val="0"/>
      <w:autoSpaceDE w:val="0"/>
      <w:autoSpaceDN w:val="0"/>
      <w:adjustRightInd w:val="0"/>
    </w:pPr>
    <w:rPr>
      <w:sz w:val="24"/>
      <w:szCs w:val="24"/>
      <w:lang w:val="en-US"/>
    </w:rPr>
  </w:style>
  <w:style w:type="paragraph" w:styleId="Nadpis2">
    <w:name w:val="heading 2"/>
    <w:basedOn w:val="Normln"/>
    <w:next w:val="Normln"/>
    <w:link w:val="Nadpis2Char"/>
    <w:uiPriority w:val="99"/>
    <w:qFormat/>
    <w:locked/>
    <w:rsid w:val="00DA04E6"/>
    <w:pPr>
      <w:keepNext/>
      <w:overflowPunct/>
      <w:autoSpaceDE/>
      <w:autoSpaceDN/>
      <w:adjustRightInd/>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3E07B1"/>
    <w:pPr>
      <w:overflowPunct/>
      <w:autoSpaceDE/>
      <w:autoSpaceDN/>
      <w:adjustRightInd/>
      <w:spacing w:before="100" w:beforeAutospacing="1" w:after="100" w:afterAutospacing="1"/>
    </w:pPr>
    <w:rPr>
      <w:lang w:val="cs-CZ"/>
    </w:rPr>
  </w:style>
  <w:style w:type="paragraph" w:styleId="Zkladntext2">
    <w:name w:val="Body Text 2"/>
    <w:basedOn w:val="Normln"/>
    <w:link w:val="Zkladntext2Char"/>
    <w:uiPriority w:val="99"/>
    <w:rsid w:val="003E07B1"/>
    <w:pPr>
      <w:jc w:val="both"/>
    </w:pPr>
    <w:rPr>
      <w:rFonts w:ascii="Arial" w:hAnsi="Arial" w:cs="Arial"/>
      <w:sz w:val="18"/>
      <w:szCs w:val="20"/>
      <w:lang w:val="cs-CZ"/>
    </w:rPr>
  </w:style>
  <w:style w:type="character" w:customStyle="1" w:styleId="Zkladntext2Char">
    <w:name w:val="Základní text 2 Char"/>
    <w:link w:val="Zkladntext2"/>
    <w:uiPriority w:val="99"/>
    <w:semiHidden/>
    <w:locked/>
    <w:rsid w:val="00FB2CCD"/>
    <w:rPr>
      <w:rFonts w:cs="Times New Roman"/>
      <w:sz w:val="24"/>
      <w:szCs w:val="24"/>
      <w:lang w:val="en-US"/>
    </w:rPr>
  </w:style>
  <w:style w:type="paragraph" w:customStyle="1" w:styleId="Standard">
    <w:name w:val="Standard"/>
    <w:basedOn w:val="Normln"/>
    <w:uiPriority w:val="99"/>
    <w:rsid w:val="003E07B1"/>
    <w:pPr>
      <w:spacing w:after="240"/>
      <w:jc w:val="both"/>
    </w:pPr>
  </w:style>
  <w:style w:type="character" w:customStyle="1" w:styleId="odstavecChar">
    <w:name w:val="odstavec Char"/>
    <w:link w:val="odstavec"/>
    <w:uiPriority w:val="99"/>
    <w:locked/>
    <w:rsid w:val="003E07B1"/>
    <w:rPr>
      <w:rFonts w:ascii="Arial" w:hAnsi="Arial"/>
      <w:sz w:val="22"/>
      <w:lang w:val="cs-CZ" w:eastAsia="cs-CZ"/>
    </w:rPr>
  </w:style>
  <w:style w:type="paragraph" w:customStyle="1" w:styleId="odstavec">
    <w:name w:val="odstavec"/>
    <w:basedOn w:val="Normln"/>
    <w:link w:val="odstavecChar"/>
    <w:uiPriority w:val="99"/>
    <w:rsid w:val="003E07B1"/>
    <w:pPr>
      <w:overflowPunct/>
      <w:autoSpaceDE/>
      <w:autoSpaceDN/>
      <w:adjustRightInd/>
    </w:pPr>
    <w:rPr>
      <w:rFonts w:ascii="Arial" w:hAnsi="Arial"/>
      <w:sz w:val="22"/>
      <w:szCs w:val="20"/>
      <w:lang w:val="cs-CZ"/>
    </w:rPr>
  </w:style>
  <w:style w:type="paragraph" w:styleId="Zhlav">
    <w:name w:val="header"/>
    <w:basedOn w:val="Normln"/>
    <w:link w:val="ZhlavChar"/>
    <w:uiPriority w:val="99"/>
    <w:rsid w:val="00DD48F7"/>
    <w:pPr>
      <w:tabs>
        <w:tab w:val="center" w:pos="4536"/>
        <w:tab w:val="right" w:pos="9072"/>
      </w:tabs>
    </w:pPr>
  </w:style>
  <w:style w:type="character" w:customStyle="1" w:styleId="ZhlavChar">
    <w:name w:val="Záhlaví Char"/>
    <w:link w:val="Zhlav"/>
    <w:uiPriority w:val="99"/>
    <w:semiHidden/>
    <w:locked/>
    <w:rsid w:val="00FB2CCD"/>
    <w:rPr>
      <w:rFonts w:cs="Times New Roman"/>
      <w:sz w:val="24"/>
      <w:szCs w:val="24"/>
      <w:lang w:val="en-US"/>
    </w:rPr>
  </w:style>
  <w:style w:type="paragraph" w:styleId="Zpat">
    <w:name w:val="footer"/>
    <w:basedOn w:val="Normln"/>
    <w:link w:val="ZpatChar"/>
    <w:uiPriority w:val="99"/>
    <w:rsid w:val="00DD48F7"/>
    <w:pPr>
      <w:tabs>
        <w:tab w:val="center" w:pos="4536"/>
        <w:tab w:val="right" w:pos="9072"/>
      </w:tabs>
    </w:pPr>
  </w:style>
  <w:style w:type="character" w:customStyle="1" w:styleId="ZpatChar">
    <w:name w:val="Zápatí Char"/>
    <w:link w:val="Zpat"/>
    <w:uiPriority w:val="99"/>
    <w:semiHidden/>
    <w:locked/>
    <w:rsid w:val="00FB2CCD"/>
    <w:rPr>
      <w:rFonts w:cs="Times New Roman"/>
      <w:sz w:val="24"/>
      <w:szCs w:val="24"/>
      <w:lang w:val="en-US"/>
    </w:rPr>
  </w:style>
  <w:style w:type="paragraph" w:customStyle="1" w:styleId="lnek">
    <w:name w:val="článek"/>
    <w:basedOn w:val="Normln"/>
    <w:uiPriority w:val="99"/>
    <w:rsid w:val="00EB39AB"/>
    <w:pPr>
      <w:numPr>
        <w:numId w:val="2"/>
      </w:numPr>
      <w:overflowPunct/>
      <w:autoSpaceDE/>
      <w:autoSpaceDN/>
      <w:adjustRightInd/>
    </w:pPr>
    <w:rPr>
      <w:rFonts w:ascii="Arial" w:hAnsi="Arial"/>
      <w:sz w:val="22"/>
      <w:szCs w:val="20"/>
      <w:lang w:val="cs-CZ"/>
    </w:rPr>
  </w:style>
  <w:style w:type="character" w:styleId="slostrnky">
    <w:name w:val="page number"/>
    <w:uiPriority w:val="99"/>
    <w:rsid w:val="00812BF1"/>
    <w:rPr>
      <w:rFonts w:cs="Times New Roman"/>
    </w:rPr>
  </w:style>
  <w:style w:type="character" w:customStyle="1" w:styleId="BodyTextChar1">
    <w:name w:val="Body Text Char1"/>
    <w:aliases w:val="b Char1"/>
    <w:uiPriority w:val="99"/>
    <w:locked/>
    <w:rsid w:val="00351CA3"/>
    <w:rPr>
      <w:sz w:val="24"/>
      <w:lang w:val="en-US" w:eastAsia="cs-CZ"/>
    </w:rPr>
  </w:style>
  <w:style w:type="paragraph" w:styleId="Zkladntext">
    <w:name w:val="Body Text"/>
    <w:aliases w:val="b"/>
    <w:basedOn w:val="Normln"/>
    <w:link w:val="ZkladntextChar"/>
    <w:uiPriority w:val="99"/>
    <w:rsid w:val="00351CA3"/>
    <w:pPr>
      <w:spacing w:after="120"/>
    </w:pPr>
    <w:rPr>
      <w:szCs w:val="20"/>
    </w:rPr>
  </w:style>
  <w:style w:type="character" w:customStyle="1" w:styleId="ZkladntextChar">
    <w:name w:val="Základní text Char"/>
    <w:aliases w:val="b Char"/>
    <w:link w:val="Zkladntext"/>
    <w:uiPriority w:val="99"/>
    <w:semiHidden/>
    <w:locked/>
    <w:rsid w:val="00FB2CCD"/>
    <w:rPr>
      <w:rFonts w:cs="Times New Roman"/>
      <w:sz w:val="24"/>
      <w:szCs w:val="24"/>
      <w:lang w:val="en-US"/>
    </w:rPr>
  </w:style>
  <w:style w:type="table" w:styleId="Mkatabulky">
    <w:name w:val="Table Grid"/>
    <w:basedOn w:val="Normlntabulka"/>
    <w:uiPriority w:val="99"/>
    <w:rsid w:val="00351CA3"/>
    <w:pPr>
      <w:suppressAutoHyphens/>
      <w:spacing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9"/>
    <w:rsid w:val="00DA04E6"/>
    <w:rPr>
      <w:rFonts w:ascii="Cambria" w:hAnsi="Cambria"/>
      <w:b/>
      <w:bCs/>
      <w:i/>
      <w:iCs/>
      <w:sz w:val="28"/>
      <w:szCs w:val="28"/>
      <w:lang w:val="en-US"/>
    </w:rPr>
  </w:style>
  <w:style w:type="character" w:styleId="Znakapoznpodarou">
    <w:name w:val="footnote reference"/>
    <w:uiPriority w:val="99"/>
    <w:rsid w:val="00DA04E6"/>
    <w:rPr>
      <w:rFonts w:cs="Times New Roman"/>
      <w:vertAlign w:val="superscript"/>
    </w:rPr>
  </w:style>
  <w:style w:type="paragraph" w:customStyle="1" w:styleId="Podtrenra12b">
    <w:name w:val="Podtržení čára 1/2b"/>
    <w:basedOn w:val="Normln"/>
    <w:next w:val="Normln"/>
    <w:autoRedefine/>
    <w:uiPriority w:val="99"/>
    <w:rsid w:val="00DA04E6"/>
    <w:pPr>
      <w:keepNext/>
      <w:keepLines/>
      <w:overflowPunct/>
      <w:autoSpaceDE/>
      <w:autoSpaceDN/>
      <w:adjustRightInd/>
      <w:spacing w:before="60"/>
    </w:pPr>
    <w:rPr>
      <w:rFonts w:ascii="Arial" w:hAnsi="Arial" w:cs="Arial"/>
      <w:sz w:val="18"/>
      <w:szCs w:val="18"/>
      <w:lang w:val="cs-CZ" w:eastAsia="en-US"/>
    </w:rPr>
  </w:style>
  <w:style w:type="paragraph" w:customStyle="1" w:styleId="Odstavecseseznamem1">
    <w:name w:val="Odstavec se seznamem1"/>
    <w:basedOn w:val="Normln"/>
    <w:uiPriority w:val="99"/>
    <w:rsid w:val="00DA04E6"/>
    <w:pPr>
      <w:overflowPunct/>
      <w:autoSpaceDE/>
      <w:autoSpaceDN/>
      <w:adjustRightInd/>
      <w:ind w:left="720"/>
      <w:contextualSpacing/>
    </w:pPr>
    <w:rPr>
      <w:lang w:val="cs-CZ"/>
    </w:rPr>
  </w:style>
  <w:style w:type="character" w:styleId="Odkaznakoment">
    <w:name w:val="annotation reference"/>
    <w:semiHidden/>
    <w:rsid w:val="008469E4"/>
    <w:rPr>
      <w:sz w:val="16"/>
      <w:szCs w:val="16"/>
    </w:rPr>
  </w:style>
  <w:style w:type="paragraph" w:styleId="Textkomente">
    <w:name w:val="annotation text"/>
    <w:basedOn w:val="Normln"/>
    <w:link w:val="TextkomenteChar"/>
    <w:semiHidden/>
    <w:rsid w:val="008469E4"/>
    <w:pPr>
      <w:overflowPunct/>
      <w:autoSpaceDE/>
      <w:autoSpaceDN/>
      <w:adjustRightInd/>
    </w:pPr>
    <w:rPr>
      <w:sz w:val="20"/>
      <w:szCs w:val="20"/>
      <w:lang w:val="cs-CZ"/>
    </w:rPr>
  </w:style>
  <w:style w:type="character" w:customStyle="1" w:styleId="TextkomenteChar">
    <w:name w:val="Text komentáře Char"/>
    <w:basedOn w:val="Standardnpsmoodstavce"/>
    <w:link w:val="Textkomente"/>
    <w:semiHidden/>
    <w:rsid w:val="008469E4"/>
  </w:style>
  <w:style w:type="paragraph" w:styleId="Textbubliny">
    <w:name w:val="Balloon Text"/>
    <w:basedOn w:val="Normln"/>
    <w:link w:val="TextbublinyChar"/>
    <w:uiPriority w:val="99"/>
    <w:semiHidden/>
    <w:unhideWhenUsed/>
    <w:rsid w:val="008469E4"/>
    <w:rPr>
      <w:rFonts w:ascii="Segoe UI" w:hAnsi="Segoe UI" w:cs="Segoe UI"/>
      <w:sz w:val="18"/>
      <w:szCs w:val="18"/>
    </w:rPr>
  </w:style>
  <w:style w:type="character" w:customStyle="1" w:styleId="TextbublinyChar">
    <w:name w:val="Text bubliny Char"/>
    <w:link w:val="Textbubliny"/>
    <w:uiPriority w:val="99"/>
    <w:semiHidden/>
    <w:rsid w:val="008469E4"/>
    <w:rPr>
      <w:rFonts w:ascii="Segoe UI" w:hAnsi="Segoe UI" w:cs="Segoe UI"/>
      <w:sz w:val="18"/>
      <w:szCs w:val="18"/>
      <w:lang w:val="en-US"/>
    </w:rPr>
  </w:style>
  <w:style w:type="paragraph" w:styleId="Pedmtkomente">
    <w:name w:val="annotation subject"/>
    <w:basedOn w:val="Textkomente"/>
    <w:next w:val="Textkomente"/>
    <w:link w:val="PedmtkomenteChar"/>
    <w:uiPriority w:val="99"/>
    <w:semiHidden/>
    <w:unhideWhenUsed/>
    <w:rsid w:val="00DD62DC"/>
    <w:pPr>
      <w:overflowPunct w:val="0"/>
      <w:autoSpaceDE w:val="0"/>
      <w:autoSpaceDN w:val="0"/>
      <w:adjustRightInd w:val="0"/>
    </w:pPr>
    <w:rPr>
      <w:b/>
      <w:bCs/>
      <w:lang w:val="en-US"/>
    </w:rPr>
  </w:style>
  <w:style w:type="character" w:customStyle="1" w:styleId="PedmtkomenteChar">
    <w:name w:val="Předmět komentáře Char"/>
    <w:link w:val="Pedmtkomente"/>
    <w:uiPriority w:val="99"/>
    <w:semiHidden/>
    <w:rsid w:val="00DD62DC"/>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799095">
      <w:marLeft w:val="0"/>
      <w:marRight w:val="0"/>
      <w:marTop w:val="0"/>
      <w:marBottom w:val="0"/>
      <w:divBdr>
        <w:top w:val="none" w:sz="0" w:space="0" w:color="auto"/>
        <w:left w:val="none" w:sz="0" w:space="0" w:color="auto"/>
        <w:bottom w:val="none" w:sz="0" w:space="0" w:color="auto"/>
        <w:right w:val="none" w:sz="0" w:space="0" w:color="auto"/>
      </w:divBdr>
    </w:div>
    <w:div w:id="332799096">
      <w:marLeft w:val="0"/>
      <w:marRight w:val="0"/>
      <w:marTop w:val="0"/>
      <w:marBottom w:val="0"/>
      <w:divBdr>
        <w:top w:val="none" w:sz="0" w:space="0" w:color="auto"/>
        <w:left w:val="none" w:sz="0" w:space="0" w:color="auto"/>
        <w:bottom w:val="none" w:sz="0" w:space="0" w:color="auto"/>
        <w:right w:val="none" w:sz="0" w:space="0" w:color="auto"/>
      </w:divBdr>
    </w:div>
    <w:div w:id="332799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8CB12-605F-417B-9461-8D3FE9EA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3995</Words>
  <Characters>23574</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Smlouva o kontokorentním úvěru (komunální sféra)</vt:lpstr>
    </vt:vector>
  </TitlesOfParts>
  <Manager>T510_IT Personalization</Manager>
  <Company>Česká spořitelna, a.s.</Company>
  <LinksUpToDate>false</LinksUpToDate>
  <CharactersWithSpaces>27514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kontokorentním úvěru (komunální sféra)</dc:title>
  <dc:subject>4-6207 20220723</dc:subject>
  <dc:creator>Kateřina Melchartová</dc:creator>
  <cp:keywords/>
  <dc:description>STARBANK, DOKUMENTY KOMUNÁL, vlastník: Kutnar Milan</dc:description>
  <cp:lastModifiedBy>Jana Martináková</cp:lastModifiedBy>
  <cp:revision>2</cp:revision>
  <dcterms:created xsi:type="dcterms:W3CDTF">2023-05-02T13:27:00Z</dcterms:created>
  <dcterms:modified xsi:type="dcterms:W3CDTF">2023-05-02T13:27:00Z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uid">
    <vt:lpwstr>True</vt:lpwstr>
  </property>
  <property fmtid="{D5CDD505-2E9C-101B-9397-08002B2CF9AE}" pid="3" name="DuidFinal">
    <vt:lpwstr>True</vt:lpwstr>
  </property>
  <property fmtid="{D5CDD505-2E9C-101B-9397-08002B2CF9AE}" pid="4" name="dd_RecordType">
    <vt:lpwstr>484</vt:lpwstr>
  </property>
  <property fmtid="{D5CDD505-2E9C-101B-9397-08002B2CF9AE}" pid="5" name="dd_DossierType">
    <vt:lpwstr>Produkt</vt:lpwstr>
  </property>
  <property fmtid="{D5CDD505-2E9C-101B-9397-08002B2CF9AE}" pid="6" name="MSIP_Label_a011f0df-cc06-4a6a-ab38-5538f3d20ef8_Enabled">
    <vt:lpwstr>True</vt:lpwstr>
  </property>
  <property fmtid="{D5CDD505-2E9C-101B-9397-08002B2CF9AE}" pid="7" name="MSIP_Label_a011f0df-cc06-4a6a-ab38-5538f3d20ef8_SiteId">
    <vt:lpwstr>e70aafb3-2e89-46a5-ba50-66803e8a4411</vt:lpwstr>
  </property>
  <property fmtid="{D5CDD505-2E9C-101B-9397-08002B2CF9AE}" pid="8" name="MSIP_Label_a011f0df-cc06-4a6a-ab38-5538f3d20ef8_Owner">
    <vt:lpwstr>cen65914@csin.cz</vt:lpwstr>
  </property>
  <property fmtid="{D5CDD505-2E9C-101B-9397-08002B2CF9AE}" pid="9" name="MSIP_Label_a011f0df-cc06-4a6a-ab38-5538f3d20ef8_SetDate">
    <vt:lpwstr>2020-07-02T08:56:36.4146861Z</vt:lpwstr>
  </property>
  <property fmtid="{D5CDD505-2E9C-101B-9397-08002B2CF9AE}" pid="10" name="MSIP_Label_a011f0df-cc06-4a6a-ab38-5538f3d20ef8_Name">
    <vt:lpwstr>CS Confidential</vt:lpwstr>
  </property>
  <property fmtid="{D5CDD505-2E9C-101B-9397-08002B2CF9AE}" pid="11" name="MSIP_Label_a011f0df-cc06-4a6a-ab38-5538f3d20ef8_Application">
    <vt:lpwstr>Microsoft Azure Information Protection</vt:lpwstr>
  </property>
  <property fmtid="{D5CDD505-2E9C-101B-9397-08002B2CF9AE}" pid="12" name="MSIP_Label_a011f0df-cc06-4a6a-ab38-5538f3d20ef8_ActionId">
    <vt:lpwstr>24b94604-cb0e-4924-8d73-b20083e7d488</vt:lpwstr>
  </property>
  <property fmtid="{D5CDD505-2E9C-101B-9397-08002B2CF9AE}" pid="13" name="MSIP_Label_a011f0df-cc06-4a6a-ab38-5538f3d20ef8_Extended_MSFT_Method">
    <vt:lpwstr>Manual</vt:lpwstr>
  </property>
  <property fmtid="{D5CDD505-2E9C-101B-9397-08002B2CF9AE}" pid="14" name="MSIP_Label_49a4147a-7c16-4e72-b43c-e1305e8252d6_Enabled">
    <vt:lpwstr>true</vt:lpwstr>
  </property>
  <property fmtid="{D5CDD505-2E9C-101B-9397-08002B2CF9AE}" pid="15" name="MSIP_Label_49a4147a-7c16-4e72-b43c-e1305e8252d6_SetDate">
    <vt:lpwstr>2021-10-22T13:59:19Z</vt:lpwstr>
  </property>
  <property fmtid="{D5CDD505-2E9C-101B-9397-08002B2CF9AE}" pid="16" name="MSIP_Label_49a4147a-7c16-4e72-b43c-e1305e8252d6_Method">
    <vt:lpwstr>Privileged</vt:lpwstr>
  </property>
  <property fmtid="{D5CDD505-2E9C-101B-9397-08002B2CF9AE}" pid="17" name="MSIP_Label_49a4147a-7c16-4e72-b43c-e1305e8252d6_Name">
    <vt:lpwstr>49a4147a-7c16-4e72-b43c-e1305e8252d6</vt:lpwstr>
  </property>
  <property fmtid="{D5CDD505-2E9C-101B-9397-08002B2CF9AE}" pid="18" name="MSIP_Label_49a4147a-7c16-4e72-b43c-e1305e8252d6_SiteId">
    <vt:lpwstr>e70aafb3-2e89-46a5-ba50-66803e8a4411</vt:lpwstr>
  </property>
  <property fmtid="{D5CDD505-2E9C-101B-9397-08002B2CF9AE}" pid="19" name="MSIP_Label_49a4147a-7c16-4e72-b43c-e1305e8252d6_ActionId">
    <vt:lpwstr>24b94604-cb0e-4924-8d73-b20083e7d488</vt:lpwstr>
  </property>
  <property fmtid="{D5CDD505-2E9C-101B-9397-08002B2CF9AE}" pid="20" name="MSIP_Label_49a4147a-7c16-4e72-b43c-e1305e8252d6_ContentBits">
    <vt:lpwstr>0</vt:lpwstr>
  </property>
  <property fmtid="{D5CDD505-2E9C-101B-9397-08002B2CF9AE}" pid="21" name="MSIP_Label_485cb691-4219-47fd-985f-adc3a760e89c_Enabled">
    <vt:lpwstr>true</vt:lpwstr>
  </property>
  <property fmtid="{D5CDD505-2E9C-101B-9397-08002B2CF9AE}" pid="22" name="MSIP_Label_485cb691-4219-47fd-985f-adc3a760e89c_SetDate">
    <vt:lpwstr>2023-02-24T12:26:25Z</vt:lpwstr>
  </property>
  <property fmtid="{D5CDD505-2E9C-101B-9397-08002B2CF9AE}" pid="23" name="MSIP_Label_485cb691-4219-47fd-985f-adc3a760e89c_Method">
    <vt:lpwstr>Standard</vt:lpwstr>
  </property>
  <property fmtid="{D5CDD505-2E9C-101B-9397-08002B2CF9AE}" pid="24" name="MSIP_Label_485cb691-4219-47fd-985f-adc3a760e89c_Name">
    <vt:lpwstr>485cb691-4219-47fd-985f-adc3a760e89c</vt:lpwstr>
  </property>
  <property fmtid="{D5CDD505-2E9C-101B-9397-08002B2CF9AE}" pid="25" name="MSIP_Label_485cb691-4219-47fd-985f-adc3a760e89c_SiteId">
    <vt:lpwstr>3ad0376a-54d3-49a6-9e20-52de0a92fc89</vt:lpwstr>
  </property>
  <property fmtid="{D5CDD505-2E9C-101B-9397-08002B2CF9AE}" pid="26" name="MSIP_Label_485cb691-4219-47fd-985f-adc3a760e89c_ActionId">
    <vt:lpwstr>de3f0401-6d26-4db0-8c6f-225d9f98c62c</vt:lpwstr>
  </property>
  <property fmtid="{D5CDD505-2E9C-101B-9397-08002B2CF9AE}" pid="27" name="MSIP_Label_485cb691-4219-47fd-985f-adc3a760e89c_ContentBits">
    <vt:lpwstr>0</vt:lpwstr>
  </property>
  <property fmtid="{D5CDD505-2E9C-101B-9397-08002B2CF9AE}" pid="28" name="DuidError">
    <vt:lpwstr>0</vt:lpwstr>
  </property>
  <property fmtid="{D5CDD505-2E9C-101B-9397-08002B2CF9AE}" pid="29" name="DuidPilot">
    <vt:lpwstr>True</vt:lpwstr>
  </property>
  <property fmtid="{D5CDD505-2E9C-101B-9397-08002B2CF9AE}" pid="30" name="dd_CSLocalities">
    <vt:lpwstr>27400000</vt:lpwstr>
  </property>
  <property fmtid="{D5CDD505-2E9C-101B-9397-08002B2CF9AE}" pid="31" name="dd_LoggedUserId">
    <vt:lpwstr>cen62406</vt:lpwstr>
  </property>
  <property fmtid="{D5CDD505-2E9C-101B-9397-08002B2CF9AE}" pid="32" name="dd_DossierValue">
    <vt:lpwstr>1682010349</vt:lpwstr>
  </property>
</Properties>
</file>