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364"/>
        <w:gridCol w:w="3778"/>
      </w:tblGrid>
      <w:tr w:rsidR="00B547BF" w:rsidRPr="005E3E2A" w14:paraId="1CDAEED0" w14:textId="77777777" w:rsidTr="00A45534">
        <w:tc>
          <w:tcPr>
            <w:tcW w:w="2625" w:type="pct"/>
          </w:tcPr>
          <w:p w14:paraId="162F2378" w14:textId="260A1795" w:rsidR="00B547BF" w:rsidRPr="00A65566" w:rsidRDefault="00D61513" w:rsidP="005C3F66">
            <w:pPr>
              <w:pStyle w:val="Framecontents"/>
              <w:tabs>
                <w:tab w:val="left" w:pos="1309"/>
                <w:tab w:val="left" w:pos="1418"/>
              </w:tabs>
              <w:spacing w:before="120"/>
              <w:rPr>
                <w:rFonts w:ascii="Arial" w:hAnsi="Arial" w:cs="Arial"/>
                <w:sz w:val="15"/>
                <w:szCs w:val="15"/>
                <w:lang w:val="cs-CZ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cs-CZ" w:bidi="ar-SA"/>
              </w:rPr>
              <w:drawing>
                <wp:inline distT="0" distB="0" distL="0" distR="0" wp14:anchorId="6C377230" wp14:editId="0A01481F">
                  <wp:extent cx="2700528" cy="716280"/>
                  <wp:effectExtent l="0" t="0" r="5080" b="762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528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</w:tcPr>
          <w:p w14:paraId="4E25DE27" w14:textId="5E889DE5" w:rsidR="00B547BF" w:rsidRPr="003C6DC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4"/>
                <w:szCs w:val="14"/>
              </w:rPr>
            </w:pPr>
          </w:p>
        </w:tc>
        <w:tc>
          <w:tcPr>
            <w:tcW w:w="2166" w:type="pct"/>
          </w:tcPr>
          <w:p w14:paraId="3F2000E9" w14:textId="77777777" w:rsidR="00FD0F44" w:rsidRPr="00BB2365" w:rsidRDefault="00FD0F44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4"/>
                <w:szCs w:val="4"/>
                <w:lang w:val="cs-CZ"/>
              </w:rPr>
            </w:pPr>
          </w:p>
          <w:p w14:paraId="6DAC436C" w14:textId="77777777" w:rsidR="00BB2365" w:rsidRDefault="00BB2365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</w:p>
          <w:p w14:paraId="3949E845" w14:textId="115B111D" w:rsidR="00B547BF" w:rsidRPr="00B547B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  <w:t>Vsetín</w:t>
            </w:r>
          </w:p>
          <w:p w14:paraId="458C716F" w14:textId="1F2C0876" w:rsidR="00B547BF" w:rsidRPr="00E816FC" w:rsidRDefault="00B547BF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Stará cesta 676, 755 01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571 410 895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hyperlink r:id="rId9" w:history="1">
              <w:r w:rsidR="00D61513" w:rsidRPr="00E816FC">
                <w:rPr>
                  <w:rStyle w:val="Hypertextovodkaz"/>
                  <w:rFonts w:ascii="Ebrima" w:hAnsi="Ebrima" w:cs="Arial"/>
                  <w:color w:val="auto"/>
                  <w:kern w:val="15"/>
                  <w:sz w:val="12"/>
                  <w:szCs w:val="12"/>
                  <w:u w:val="none"/>
                  <w:lang w:val="cs-CZ"/>
                </w:rPr>
                <w:t>vsetin@marsalekzila.cz</w:t>
              </w:r>
            </w:hyperlink>
          </w:p>
          <w:p w14:paraId="09E6165E" w14:textId="77777777" w:rsidR="00D61513" w:rsidRPr="00E816FC" w:rsidRDefault="00D61513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</w:p>
          <w:p w14:paraId="109D061C" w14:textId="77777777" w:rsidR="00BB2365" w:rsidRPr="00BB2365" w:rsidRDefault="00BB2365" w:rsidP="00B547BF">
            <w:pPr>
              <w:pStyle w:val="Framecontents"/>
              <w:spacing w:after="0"/>
              <w:rPr>
                <w:rFonts w:ascii="Ebrima" w:hAnsi="Ebrima" w:cs="Arial"/>
                <w:color w:val="404040" w:themeColor="text1" w:themeTint="BF"/>
                <w:kern w:val="15"/>
                <w:sz w:val="7"/>
                <w:szCs w:val="7"/>
                <w:lang w:val="cs-CZ"/>
              </w:rPr>
            </w:pPr>
          </w:p>
          <w:p w14:paraId="383CE4DC" w14:textId="696F76FB" w:rsidR="00B547BF" w:rsidRPr="00B547BF" w:rsidRDefault="00B547BF" w:rsidP="00B547BF">
            <w:pPr>
              <w:pStyle w:val="Framecontents"/>
              <w:spacing w:after="0"/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b/>
                <w:color w:val="404040" w:themeColor="text1" w:themeTint="BF"/>
                <w:kern w:val="15"/>
                <w:sz w:val="12"/>
                <w:szCs w:val="12"/>
                <w:lang w:val="cs-CZ"/>
              </w:rPr>
              <w:t>Zlín</w:t>
            </w:r>
          </w:p>
          <w:p w14:paraId="68BFB04A" w14:textId="1324A550" w:rsidR="00B547BF" w:rsidRPr="00B547BF" w:rsidRDefault="00B547BF" w:rsidP="00B547BF">
            <w:pPr>
              <w:pStyle w:val="Framecontents"/>
              <w:spacing w:after="0"/>
              <w:rPr>
                <w:rFonts w:ascii="Arial" w:hAnsi="Arial" w:cs="Arial"/>
                <w:b/>
                <w:sz w:val="12"/>
                <w:szCs w:val="12"/>
                <w:lang w:val="cs-CZ"/>
              </w:rPr>
            </w:pP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Kvítková 7147, 760 01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 xml:space="preserve">734 155 881 </w:t>
            </w:r>
            <w:r w:rsidRPr="00B547BF">
              <w:rPr>
                <w:rFonts w:ascii="Ebrima" w:eastAsia="Lucida Sans Unicode" w:hAnsi="Ebrima" w:cs="Arial"/>
                <w:color w:val="404040" w:themeColor="text1" w:themeTint="BF"/>
                <w:sz w:val="12"/>
                <w:szCs w:val="12"/>
                <w:lang w:val="cs-CZ"/>
              </w:rPr>
              <w:t xml:space="preserve">| </w:t>
            </w:r>
            <w:r w:rsidRPr="00B547BF">
              <w:rPr>
                <w:rFonts w:ascii="Ebrima" w:hAnsi="Ebrima" w:cs="Arial"/>
                <w:color w:val="404040" w:themeColor="text1" w:themeTint="BF"/>
                <w:kern w:val="15"/>
                <w:sz w:val="12"/>
                <w:szCs w:val="12"/>
                <w:lang w:val="cs-CZ"/>
              </w:rPr>
              <w:t>marsalek@marsalekzila.cz</w:t>
            </w:r>
          </w:p>
        </w:tc>
      </w:tr>
    </w:tbl>
    <w:p w14:paraId="4F86EA2D" w14:textId="6EC74F15" w:rsidR="00B547BF" w:rsidRDefault="00B547BF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7CB106C0" w14:textId="77777777" w:rsidR="00B547BF" w:rsidRDefault="00B547BF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01FAF9C7" w14:textId="77777777" w:rsidR="009E7A01" w:rsidRDefault="009E7A01" w:rsidP="00FB1726">
      <w:pPr>
        <w:pStyle w:val="Odstavecseseznamem"/>
        <w:ind w:left="0" w:right="-285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67875647" w14:textId="77777777" w:rsidR="00E816FC" w:rsidRDefault="00E816FC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2ADC3F9C" w14:textId="77777777" w:rsidR="004B16F8" w:rsidRDefault="004B16F8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5E8109A7" w14:textId="77777777" w:rsidR="004B16F8" w:rsidRDefault="004B16F8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4E05BF14" w14:textId="77777777" w:rsidR="00E816FC" w:rsidRDefault="00E816FC" w:rsidP="00E816FC">
      <w:pPr>
        <w:pStyle w:val="Text"/>
        <w:spacing w:before="0" w:after="0"/>
        <w:jc w:val="center"/>
        <w:rPr>
          <w:rFonts w:ascii="Palatino Linotype" w:hAnsi="Palatino Linotype" w:cs="Arial"/>
          <w:b/>
          <w:i w:val="0"/>
          <w:kern w:val="2"/>
          <w:lang w:eastAsia="zh-CN"/>
        </w:rPr>
      </w:pPr>
    </w:p>
    <w:p w14:paraId="7F290156" w14:textId="677AA7E1" w:rsidR="00E816FC" w:rsidRPr="00256F1C" w:rsidRDefault="00E816FC" w:rsidP="00E816FC">
      <w:pPr>
        <w:pStyle w:val="Text"/>
        <w:spacing w:before="0" w:after="0"/>
        <w:jc w:val="center"/>
        <w:rPr>
          <w:rFonts w:ascii="Palatino Linotype" w:hAnsi="Palatino Linotype"/>
          <w:i w:val="0"/>
          <w:kern w:val="2"/>
          <w:lang w:eastAsia="zh-CN"/>
        </w:rPr>
      </w:pPr>
      <w:r w:rsidRPr="00256F1C">
        <w:rPr>
          <w:rFonts w:ascii="Arial" w:hAnsi="Arial" w:cs="Arial"/>
          <w:i w:val="0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26CD1B3" wp14:editId="1F77A41A">
                <wp:simplePos x="0" y="0"/>
                <wp:positionH relativeFrom="page">
                  <wp:posOffset>3819525</wp:posOffset>
                </wp:positionH>
                <wp:positionV relativeFrom="page">
                  <wp:posOffset>2400300</wp:posOffset>
                </wp:positionV>
                <wp:extent cx="3119755" cy="47625"/>
                <wp:effectExtent l="0" t="0" r="4445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47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AF2B9" w14:textId="77777777" w:rsidR="00E816FC" w:rsidRPr="00353A44" w:rsidRDefault="00E816FC" w:rsidP="00E816FC">
                            <w:pPr>
                              <w:pStyle w:val="Framecontents"/>
                              <w:spacing w:after="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CD1B3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300.75pt;margin-top:189pt;width:245.65pt;height:3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" stroked="f">
                <v:fill opacity="0"/>
                <v:textbox inset="0,0,0,0">
                  <w:txbxContent>
                    <w:p w14:paraId="685AF2B9" w14:textId="77777777" w:rsidR="00E816FC" w:rsidRPr="00353A44" w:rsidRDefault="00E816FC" w:rsidP="00E816FC">
                      <w:pPr>
                        <w:pStyle w:val="Framecontents"/>
                        <w:spacing w:after="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Palatino Linotype" w:hAnsi="Palatino Linotype" w:cs="Arial"/>
          <w:b/>
          <w:i w:val="0"/>
          <w:kern w:val="2"/>
          <w:lang w:eastAsia="zh-CN"/>
        </w:rPr>
        <w:t xml:space="preserve">SMLOUVA O POSKYTOVÁNÍ </w:t>
      </w:r>
      <w:r w:rsidRPr="00256F1C">
        <w:rPr>
          <w:rFonts w:ascii="Palatino Linotype" w:hAnsi="Palatino Linotype" w:cs="Arial"/>
          <w:b/>
          <w:i w:val="0"/>
          <w:kern w:val="2"/>
          <w:lang w:eastAsia="zh-CN"/>
        </w:rPr>
        <w:t>PRÁVNÍ POMOCI</w:t>
      </w:r>
    </w:p>
    <w:p w14:paraId="6325442F" w14:textId="77777777" w:rsidR="00E816FC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27B5AA26" w14:textId="77777777" w:rsidR="00E816FC" w:rsidRPr="00256F1C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uzavřená níže uvedeného dne, měsíce a roku </w:t>
      </w:r>
    </w:p>
    <w:p w14:paraId="7F4D3CEE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51278174" w14:textId="77777777" w:rsidR="00E816FC" w:rsidRPr="00446645" w:rsidRDefault="00E816FC" w:rsidP="00E816FC">
      <w:pPr>
        <w:jc w:val="center"/>
        <w:rPr>
          <w:rFonts w:ascii="Palatino Linotype" w:hAnsi="Palatino Linotype"/>
          <w:spacing w:val="64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>mezi:</w:t>
      </w:r>
    </w:p>
    <w:p w14:paraId="739E16E1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2E0AA7B" w14:textId="0FEDA4E9" w:rsidR="00E816FC" w:rsidRPr="00446645" w:rsidRDefault="004B16F8" w:rsidP="00E816FC">
      <w:pPr>
        <w:rPr>
          <w:rFonts w:ascii="Palatino Linotype" w:hAnsi="Palatino Linotype" w:cs="Arial"/>
          <w:b/>
          <w:sz w:val="20"/>
          <w:szCs w:val="20"/>
        </w:rPr>
      </w:pPr>
      <w:r w:rsidRPr="004B16F8">
        <w:rPr>
          <w:rFonts w:ascii="Palatino Linotype" w:hAnsi="Palatino Linotype" w:cs="Arial"/>
          <w:b/>
          <w:sz w:val="20"/>
          <w:szCs w:val="20"/>
        </w:rPr>
        <w:t>Maršálek, Žíla &amp; Partneři, advokátní kancelář, s.r.o.</w:t>
      </w:r>
      <w:r w:rsidR="00E816FC" w:rsidRPr="00446645">
        <w:rPr>
          <w:rFonts w:ascii="Palatino Linotype" w:hAnsi="Palatino Linotype" w:cs="Arial"/>
          <w:b/>
          <w:sz w:val="20"/>
          <w:szCs w:val="20"/>
        </w:rPr>
        <w:t>, IČ 09989846</w:t>
      </w:r>
    </w:p>
    <w:p w14:paraId="4FF8E429" w14:textId="77777777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>se sídlem Stará cesta 676, 755 01 Vsetín</w:t>
      </w:r>
    </w:p>
    <w:p w14:paraId="1A55CA92" w14:textId="77777777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>vedená u Krajského soudu v Ostravě, oddíl C, vložka 84948</w:t>
      </w:r>
    </w:p>
    <w:p w14:paraId="6848F610" w14:textId="511DAFFC" w:rsidR="00E816FC" w:rsidRPr="00446645" w:rsidRDefault="00E816FC" w:rsidP="00E816FC">
      <w:pPr>
        <w:rPr>
          <w:rFonts w:ascii="Palatino Linotype" w:hAnsi="Palatino Linotype" w:cs="Arial"/>
          <w:sz w:val="20"/>
          <w:szCs w:val="20"/>
        </w:rPr>
      </w:pPr>
      <w:r w:rsidRPr="00446645">
        <w:rPr>
          <w:rFonts w:ascii="Palatino Linotype" w:hAnsi="Palatino Linotype" w:cs="Arial"/>
          <w:sz w:val="20"/>
          <w:szCs w:val="20"/>
        </w:rPr>
        <w:t xml:space="preserve">zastoupena: Mgr. </w:t>
      </w:r>
      <w:r w:rsidR="00522B53">
        <w:rPr>
          <w:rFonts w:ascii="Palatino Linotype" w:hAnsi="Palatino Linotype" w:cs="Arial"/>
          <w:sz w:val="20"/>
          <w:szCs w:val="20"/>
        </w:rPr>
        <w:t>Petr Maršálek</w:t>
      </w:r>
      <w:r w:rsidRPr="00446645">
        <w:rPr>
          <w:rFonts w:ascii="Palatino Linotype" w:hAnsi="Palatino Linotype" w:cs="Arial"/>
          <w:sz w:val="20"/>
          <w:szCs w:val="20"/>
        </w:rPr>
        <w:t xml:space="preserve">, společník-advokát ČAK ev. č. </w:t>
      </w:r>
      <w:r w:rsidR="00522B53">
        <w:rPr>
          <w:rFonts w:ascii="Palatino Linotype" w:hAnsi="Palatino Linotype" w:cs="Arial"/>
          <w:sz w:val="20"/>
          <w:szCs w:val="20"/>
        </w:rPr>
        <w:t>12353</w:t>
      </w:r>
    </w:p>
    <w:p w14:paraId="5214B866" w14:textId="77777777" w:rsidR="00E816FC" w:rsidRPr="00446645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7FF3132B" w14:textId="77777777" w:rsidR="00E816FC" w:rsidRPr="00446645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Kontakt: </w:t>
      </w:r>
    </w:p>
    <w:p w14:paraId="2B334AF7" w14:textId="77777777" w:rsidR="00E816FC" w:rsidRPr="00446645" w:rsidRDefault="00E816FC" w:rsidP="00E816FC">
      <w:pPr>
        <w:jc w:val="both"/>
        <w:rPr>
          <w:rFonts w:ascii="Palatino Linotype" w:hAnsi="Palatino Linotype" w:cs="Arial"/>
          <w:kern w:val="2"/>
          <w:sz w:val="20"/>
          <w:szCs w:val="20"/>
          <w:lang w:eastAsia="zh-CN"/>
        </w:rPr>
      </w:pP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pevná linka: 00420 571 410 895, gsm: 00420 737 517 922 (sekretariát), e-mail: </w:t>
      </w:r>
      <w:r w:rsidRPr="00446645">
        <w:rPr>
          <w:rFonts w:ascii="Palatino Linotype" w:hAnsi="Palatino Linotype" w:cs="Arial"/>
          <w:i/>
          <w:kern w:val="2"/>
          <w:sz w:val="20"/>
          <w:szCs w:val="20"/>
          <w:lang w:eastAsia="zh-CN"/>
        </w:rPr>
        <w:t>vsetin@marsalekzila.cz</w:t>
      </w:r>
      <w:r w:rsidRPr="00446645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 (sekretariát)  </w:t>
      </w:r>
    </w:p>
    <w:p w14:paraId="69CFA066" w14:textId="77777777" w:rsidR="00E816FC" w:rsidRPr="00256F1C" w:rsidRDefault="00E816FC" w:rsidP="00E816FC">
      <w:pPr>
        <w:jc w:val="both"/>
        <w:rPr>
          <w:rFonts w:ascii="Palatino Linotype" w:hAnsi="Palatino Linotype"/>
          <w:kern w:val="2"/>
          <w:sz w:val="20"/>
          <w:szCs w:val="20"/>
          <w:lang w:eastAsia="zh-CN"/>
        </w:rPr>
      </w:pPr>
    </w:p>
    <w:p w14:paraId="5D494B82" w14:textId="77777777" w:rsidR="00E816FC" w:rsidRPr="00256F1C" w:rsidRDefault="00E816FC" w:rsidP="00E816FC">
      <w:pPr>
        <w:numPr>
          <w:ilvl w:val="0"/>
          <w:numId w:val="10"/>
        </w:numPr>
        <w:rPr>
          <w:rFonts w:ascii="Palatino Linotype" w:hAnsi="Palatino Linotype"/>
          <w:kern w:val="2"/>
          <w:sz w:val="20"/>
          <w:szCs w:val="20"/>
          <w:lang w:eastAsia="zh-CN"/>
        </w:rPr>
      </w:pPr>
      <w:r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na straně jedné, </w:t>
      </w: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>dále jen jako Advokát</w:t>
      </w:r>
      <w:r>
        <w:rPr>
          <w:rFonts w:ascii="Palatino Linotype" w:hAnsi="Palatino Linotype" w:cs="Arial"/>
          <w:kern w:val="2"/>
          <w:sz w:val="20"/>
          <w:szCs w:val="20"/>
          <w:lang w:eastAsia="zh-CN"/>
        </w:rPr>
        <w:t>ní kancelář</w:t>
      </w:r>
    </w:p>
    <w:p w14:paraId="5FE2ADFD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639B51B" w14:textId="77777777" w:rsidR="00E816FC" w:rsidRPr="004C3351" w:rsidRDefault="00E816FC" w:rsidP="00E816FC">
      <w:pPr>
        <w:jc w:val="center"/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>a</w:t>
      </w:r>
    </w:p>
    <w:p w14:paraId="3EE57964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46ECE18" w14:textId="315F4332" w:rsidR="00E816FC" w:rsidRPr="004C3351" w:rsidRDefault="00E816FC" w:rsidP="00E816FC">
      <w:pPr>
        <w:rPr>
          <w:rFonts w:ascii="Palatino Linotype" w:hAnsi="Palatino Linotype" w:cs="Arial"/>
          <w:b/>
          <w:bCs/>
          <w:sz w:val="20"/>
          <w:szCs w:val="20"/>
        </w:rPr>
      </w:pPr>
      <w:r w:rsidRPr="004C3351">
        <w:rPr>
          <w:rFonts w:ascii="Palatino Linotype" w:hAnsi="Palatino Linotype" w:cs="Arial"/>
          <w:b/>
          <w:bCs/>
          <w:sz w:val="20"/>
          <w:szCs w:val="20"/>
        </w:rPr>
        <w:t xml:space="preserve">Obec </w:t>
      </w:r>
      <w:r w:rsidR="00E51C00">
        <w:rPr>
          <w:rFonts w:ascii="Palatino Linotype" w:hAnsi="Palatino Linotype" w:cs="Arial"/>
          <w:b/>
          <w:bCs/>
          <w:sz w:val="20"/>
          <w:szCs w:val="20"/>
        </w:rPr>
        <w:t>Kunčice pod Ondřejníkem</w:t>
      </w:r>
      <w:r w:rsidRPr="004C3351">
        <w:rPr>
          <w:rFonts w:ascii="Palatino Linotype" w:hAnsi="Palatino Linotype" w:cs="Arial"/>
          <w:b/>
          <w:bCs/>
          <w:sz w:val="20"/>
          <w:szCs w:val="20"/>
        </w:rPr>
        <w:t xml:space="preserve">, IČ </w:t>
      </w:r>
      <w:r w:rsidR="00E51C00">
        <w:rPr>
          <w:rFonts w:ascii="Palatino Linotype" w:hAnsi="Palatino Linotype" w:cs="Arial"/>
          <w:b/>
          <w:bCs/>
          <w:sz w:val="20"/>
          <w:szCs w:val="20"/>
        </w:rPr>
        <w:t>00296856</w:t>
      </w:r>
    </w:p>
    <w:p w14:paraId="29E51D40" w14:textId="0A7E5B02" w:rsidR="00E816FC" w:rsidRPr="004C3351" w:rsidRDefault="00E816FC" w:rsidP="00E816FC">
      <w:pPr>
        <w:rPr>
          <w:rFonts w:ascii="Palatino Linotype" w:hAnsi="Palatino Linotype" w:cs="Arial"/>
          <w:bCs/>
          <w:sz w:val="20"/>
          <w:szCs w:val="20"/>
        </w:rPr>
      </w:pPr>
      <w:r w:rsidRPr="004C3351">
        <w:rPr>
          <w:rFonts w:ascii="Palatino Linotype" w:hAnsi="Palatino Linotype" w:cs="Arial"/>
          <w:bCs/>
          <w:sz w:val="20"/>
          <w:szCs w:val="20"/>
        </w:rPr>
        <w:t xml:space="preserve">se sídlem č.p. </w:t>
      </w:r>
      <w:r w:rsidR="00E51C00">
        <w:rPr>
          <w:rFonts w:ascii="Palatino Linotype" w:hAnsi="Palatino Linotype" w:cs="Arial"/>
          <w:bCs/>
          <w:sz w:val="20"/>
          <w:szCs w:val="20"/>
        </w:rPr>
        <w:t>569, 739 13 Kunčice pod Ondřejníkem</w:t>
      </w:r>
    </w:p>
    <w:p w14:paraId="559FF25F" w14:textId="5F48A7B1" w:rsidR="00E816FC" w:rsidRPr="004C3351" w:rsidRDefault="00E816FC" w:rsidP="00E816FC">
      <w:pPr>
        <w:rPr>
          <w:rFonts w:ascii="Palatino Linotype" w:hAnsi="Palatino Linotype" w:cs="Arial"/>
          <w:bCs/>
          <w:sz w:val="20"/>
          <w:szCs w:val="20"/>
        </w:rPr>
      </w:pPr>
      <w:r w:rsidRPr="004C3351">
        <w:rPr>
          <w:rFonts w:ascii="Palatino Linotype" w:hAnsi="Palatino Linotype" w:cs="Arial"/>
          <w:bCs/>
          <w:sz w:val="20"/>
          <w:szCs w:val="20"/>
        </w:rPr>
        <w:t xml:space="preserve">zastoupena: </w:t>
      </w:r>
      <w:r w:rsidR="00E51C00">
        <w:rPr>
          <w:rFonts w:ascii="Palatino Linotype" w:hAnsi="Palatino Linotype" w:cs="Arial"/>
          <w:bCs/>
          <w:sz w:val="20"/>
          <w:szCs w:val="20"/>
        </w:rPr>
        <w:t>Ing. Jiří Mikala</w:t>
      </w:r>
      <w:r>
        <w:rPr>
          <w:rFonts w:ascii="Palatino Linotype" w:hAnsi="Palatino Linotype" w:cs="Arial"/>
          <w:bCs/>
          <w:sz w:val="20"/>
          <w:szCs w:val="20"/>
        </w:rPr>
        <w:t>, starosta obce</w:t>
      </w:r>
      <w:r w:rsidRPr="004C3351">
        <w:rPr>
          <w:rFonts w:ascii="Palatino Linotype" w:hAnsi="Palatino Linotype" w:cs="Arial"/>
          <w:bCs/>
          <w:sz w:val="20"/>
          <w:szCs w:val="20"/>
        </w:rPr>
        <w:t xml:space="preserve"> </w:t>
      </w:r>
    </w:p>
    <w:p w14:paraId="74220358" w14:textId="77777777" w:rsidR="00E816FC" w:rsidRPr="004C3351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</w:p>
    <w:p w14:paraId="57E74931" w14:textId="77777777" w:rsidR="00E816FC" w:rsidRPr="004C3351" w:rsidRDefault="00E816FC" w:rsidP="00E816FC">
      <w:pPr>
        <w:numPr>
          <w:ilvl w:val="0"/>
          <w:numId w:val="10"/>
        </w:num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>na straně druhé, dále jen jako Klient</w:t>
      </w:r>
    </w:p>
    <w:p w14:paraId="5EEFD150" w14:textId="77777777" w:rsidR="00E816FC" w:rsidRPr="004C3351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313DD536" w14:textId="77777777" w:rsidR="00E816FC" w:rsidRPr="004C3351" w:rsidRDefault="00E816FC" w:rsidP="00E816FC">
      <w:pPr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4C3351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(Klient a Advokátní kancelář dále společně též jako Smluvní strany či každý z nich samostatně jen jako Smluvní strana) </w:t>
      </w:r>
    </w:p>
    <w:p w14:paraId="2C2948B8" w14:textId="77777777" w:rsidR="00E816FC" w:rsidRPr="00256F1C" w:rsidRDefault="00E816FC" w:rsidP="00E816FC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46D774FD" w14:textId="77777777" w:rsidR="00E816FC" w:rsidRPr="00256F1C" w:rsidRDefault="00E816FC" w:rsidP="00E816FC">
      <w:pPr>
        <w:jc w:val="center"/>
        <w:rPr>
          <w:rFonts w:ascii="Palatino Linotype" w:hAnsi="Palatino Linotype"/>
          <w:kern w:val="2"/>
          <w:sz w:val="20"/>
          <w:szCs w:val="20"/>
          <w:lang w:eastAsia="zh-CN"/>
        </w:rPr>
      </w:pPr>
      <w:r w:rsidRPr="00256F1C">
        <w:rPr>
          <w:rFonts w:ascii="Palatino Linotype" w:hAnsi="Palatino Linotype" w:cs="Arial"/>
          <w:kern w:val="2"/>
          <w:sz w:val="20"/>
          <w:szCs w:val="20"/>
          <w:lang w:eastAsia="zh-CN"/>
        </w:rPr>
        <w:t xml:space="preserve">ve smyslu příslušných ustanovení zákona o advokacii </w:t>
      </w:r>
    </w:p>
    <w:p w14:paraId="52AFE5F3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41158587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175C3E89" w14:textId="77777777" w:rsidR="004B16F8" w:rsidRPr="00256F1C" w:rsidRDefault="004B16F8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71B0553F" w14:textId="77777777" w:rsidR="00E816FC" w:rsidRPr="00360237" w:rsidRDefault="00E816FC" w:rsidP="00E816FC">
      <w:pPr>
        <w:jc w:val="center"/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</w:pPr>
      <w:r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>t</w:t>
      </w:r>
      <w:r w:rsidRPr="00360237">
        <w:rPr>
          <w:rFonts w:ascii="Palatino Linotype" w:hAnsi="Palatino Linotype" w:cs="Arial"/>
          <w:spacing w:val="64"/>
          <w:kern w:val="2"/>
          <w:sz w:val="20"/>
          <w:szCs w:val="20"/>
          <w:lang w:eastAsia="zh-CN"/>
        </w:rPr>
        <w:t xml:space="preserve">akto: </w:t>
      </w:r>
    </w:p>
    <w:p w14:paraId="14C33D7D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211A9198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81AA64B" w14:textId="77777777" w:rsidR="00E816FC" w:rsidRDefault="00E816FC" w:rsidP="004B16F8">
      <w:pPr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016A3A01" w14:textId="77777777" w:rsidR="00E816FC" w:rsidRDefault="00E816FC" w:rsidP="00E816FC">
      <w:pPr>
        <w:jc w:val="center"/>
        <w:rPr>
          <w:rFonts w:ascii="Palatino Linotype" w:hAnsi="Palatino Linotype" w:cs="Arial"/>
          <w:kern w:val="2"/>
          <w:sz w:val="20"/>
          <w:szCs w:val="20"/>
          <w:lang w:eastAsia="zh-CN"/>
        </w:rPr>
      </w:pPr>
    </w:p>
    <w:p w14:paraId="633FF906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 xml:space="preserve">Předmět smlouvy </w:t>
      </w:r>
    </w:p>
    <w:p w14:paraId="28415205" w14:textId="77777777" w:rsidR="00E816FC" w:rsidRPr="003465D7" w:rsidRDefault="00E816FC" w:rsidP="00E816FC">
      <w:pPr>
        <w:numPr>
          <w:ilvl w:val="0"/>
          <w:numId w:val="3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Předmětem této smlouvy je závazek Advokátní kanceláře poskytovat za podmínek dále uvedených právní služby ve prospěch Klienta a závazek Klienta zaplatit Advokátovi za poskytované právní služby odměnu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 </w:t>
      </w:r>
    </w:p>
    <w:p w14:paraId="6CF44BE7" w14:textId="77777777" w:rsidR="00E816FC" w:rsidRPr="003465D7" w:rsidRDefault="00E816FC" w:rsidP="00E816FC">
      <w:pPr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7310BEB2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Subjekt výkonu právní pomoci</w:t>
      </w:r>
    </w:p>
    <w:p w14:paraId="6470B483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Subjektem výkonu právní pomoci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jakož i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její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odborně kvalifikovaní pracovníci (právníci, advokátní koncipienti, spolupracující advokáti). </w:t>
      </w:r>
    </w:p>
    <w:p w14:paraId="52C9FD8D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je oprávněn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vyžádat si při výkonu právní služby odbornou konzultaci z příslušného odvětví (daňové právo, překlady, apod.). V případě honorování této konzultace nad rámec smluvní odměny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povinna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vyžádat si předem souhlas Klienta. </w:t>
      </w:r>
    </w:p>
    <w:p w14:paraId="2A10DCA5" w14:textId="77777777" w:rsidR="00E816FC" w:rsidRPr="003465D7" w:rsidRDefault="00E816FC" w:rsidP="00E816FC">
      <w:pPr>
        <w:numPr>
          <w:ilvl w:val="0"/>
          <w:numId w:val="12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(resp. advokáti-společníci)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při výkonu právní pomoci může dát zastoupit jiným advokátem.</w:t>
      </w:r>
    </w:p>
    <w:p w14:paraId="63ED7849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282C7A43" w14:textId="77777777" w:rsidR="00E816FC" w:rsidRPr="003465D7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Místo výkonu právní pomoci</w:t>
      </w:r>
    </w:p>
    <w:p w14:paraId="4D5B2BD7" w14:textId="77777777" w:rsidR="00E816FC" w:rsidRPr="003465D7" w:rsidRDefault="00E816FC" w:rsidP="00E816FC">
      <w:pPr>
        <w:numPr>
          <w:ilvl w:val="0"/>
          <w:numId w:val="8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pomoc bude poskytována v sídle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 tím, že podle potřeby a na žádost Klienta je možné provést právní službu v sídle Klienta, případně na jiném místě dle dohody Smluvních stran. </w:t>
      </w:r>
    </w:p>
    <w:p w14:paraId="3DADA63B" w14:textId="77777777" w:rsidR="00E816FC" w:rsidRPr="003465D7" w:rsidRDefault="00E816FC" w:rsidP="00E816FC">
      <w:pPr>
        <w:numPr>
          <w:ilvl w:val="0"/>
          <w:numId w:val="8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ani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nebudou účtovat náklady za poskytnutí vlastních prostor při provádění právních služeb. </w:t>
      </w:r>
    </w:p>
    <w:p w14:paraId="49CEF814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</w:pPr>
    </w:p>
    <w:p w14:paraId="240FFE85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 xml:space="preserve">Rozsah právních služeb a odměňování  </w:t>
      </w:r>
    </w:p>
    <w:p w14:paraId="14A3F356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zavazuje, že bude Klientovi na základě této Smlouvy poskytovat právní služby ve všech oborech práva, s výjimkou následujících případů:</w:t>
      </w:r>
    </w:p>
    <w:p w14:paraId="70BAD48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příprava, revize či úprava smluvní dokumentace či jiné právní služby týkající se nemovitých věcí, bude-li hodnota vyšší než 10.000.000,- Kč (bez DPH),</w:t>
      </w:r>
    </w:p>
    <w:p w14:paraId="4A771D6C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související s přeměnami právnických osob, včetně transformací fyzických osob, </w:t>
      </w:r>
    </w:p>
    <w:p w14:paraId="56B099DD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zastupování Klienta v trestním řízení, </w:t>
      </w:r>
    </w:p>
    <w:p w14:paraId="500BA72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v cizím jazyce s výjimkou anglického jazyka, </w:t>
      </w:r>
    </w:p>
    <w:p w14:paraId="6A17496B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poskytovaných na území jiného státu či řídící se jiným právním řádem, </w:t>
      </w:r>
    </w:p>
    <w:p w14:paraId="1A688310" w14:textId="77777777" w:rsidR="00E816FC" w:rsidRPr="003465D7" w:rsidRDefault="00E816FC" w:rsidP="00E816FC">
      <w:pPr>
        <w:numPr>
          <w:ilvl w:val="1"/>
          <w:numId w:val="7"/>
        </w:numPr>
        <w:ind w:left="993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spojené s administrací veřejných zakázek. </w:t>
      </w:r>
    </w:p>
    <w:p w14:paraId="3678B396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 požádá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o poskytnutí právních služeb i u těchto výjimek, bude odměna sjednána individuálně.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zašle Klientu před započetím cenovou kalkulaci. Takto individuálně sjednaná odměna se nezapočítává do Paušální odměny ani do jiné odměny sjednané níže a fakturovaná bude zvlášť, po jejím poskytnutí.  </w:t>
      </w:r>
    </w:p>
    <w:p w14:paraId="4F8E52DD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220DCC2B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/>
          <w:sz w:val="18"/>
          <w:szCs w:val="18"/>
        </w:rPr>
        <w:t xml:space="preserve">se zavazuje poskytovat Klientovi právní službu zejména formou ústních či telefonických konzultací, účastí na osobních jednáních s Klientem, zastupováním před soudy a jinými orgány, sepisováním listin, tvorbou právních rozborů a stanovisek a/nebo formou písemných či emailových komentářů k relevantním dokumentům, vždy však v souladu s rozsahem uvedeným v této smlouvě. </w:t>
      </w:r>
    </w:p>
    <w:p w14:paraId="065E45F9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69AF0558" w14:textId="2E7B9145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Klient se zavazuje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="00B779E1">
        <w:rPr>
          <w:rFonts w:ascii="Palatino Linotype" w:hAnsi="Palatino Linotype"/>
          <w:kern w:val="2"/>
          <w:sz w:val="18"/>
          <w:szCs w:val="18"/>
          <w:lang w:eastAsia="zh-CN"/>
        </w:rPr>
        <w:t xml:space="preserve">hradit paušální odměnu ve výši </w:t>
      </w:r>
      <w:r w:rsidR="00B779E1" w:rsidRPr="00B779E1">
        <w:rPr>
          <w:rFonts w:ascii="Palatino Linotype" w:hAnsi="Palatino Linotype"/>
          <w:b/>
          <w:kern w:val="2"/>
          <w:sz w:val="18"/>
          <w:szCs w:val="18"/>
          <w:lang w:eastAsia="zh-CN"/>
        </w:rPr>
        <w:t>5</w:t>
      </w:r>
      <w:r w:rsidRPr="003E26D0">
        <w:rPr>
          <w:rFonts w:ascii="Palatino Linotype" w:hAnsi="Palatino Linotype"/>
          <w:b/>
          <w:kern w:val="2"/>
          <w:sz w:val="18"/>
          <w:szCs w:val="18"/>
          <w:lang w:eastAsia="zh-CN"/>
        </w:rPr>
        <w:t>.000,- Kč</w:t>
      </w: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(dále také „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Paušální odměna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“) za kalendářní měsíc, přičemž příslušnou fakturu – daňový doklad vystaví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zpravidla do 5. dne daného měsíce, splatnost fakturované částky se sjednává na 10 dní ode dne zaslání faktury Klientovi (není-li na faktuře uvedena splatnost delší).</w:t>
      </w:r>
    </w:p>
    <w:p w14:paraId="7A6D0165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42DB6645" w14:textId="48640645" w:rsidR="00E816FC" w:rsidRPr="003465D7" w:rsidRDefault="00E816FC" w:rsidP="00E816FC">
      <w:pPr>
        <w:ind w:left="567"/>
        <w:jc w:val="both"/>
        <w:rPr>
          <w:rFonts w:ascii="Palatino Linotype" w:hAnsi="Palatino Linotype"/>
          <w:sz w:val="18"/>
          <w:szCs w:val="18"/>
        </w:rPr>
      </w:pPr>
      <w:r w:rsidRPr="003465D7">
        <w:rPr>
          <w:rFonts w:ascii="Palatino Linotype" w:hAnsi="Palatino Linotype"/>
          <w:kern w:val="2"/>
          <w:sz w:val="18"/>
          <w:szCs w:val="18"/>
          <w:lang w:eastAsia="zh-CN"/>
        </w:rPr>
        <w:t xml:space="preserve">Paušální odměna pro jednotlivý kalendářní měsíc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pokrývá poskytování právních služeb v rozsahu </w:t>
      </w:r>
      <w:r w:rsidR="00B779E1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4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 hodin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Evidence časových jednotek probíhá na základě interní evidence </w:t>
      </w:r>
      <w:r w:rsidRPr="003465D7">
        <w:rPr>
          <w:rFonts w:ascii="Palatino Linotype" w:hAnsi="Palatino Linotype"/>
          <w:sz w:val="18"/>
          <w:szCs w:val="18"/>
        </w:rPr>
        <w:t>počtu hodin strávených jednotlivými osobami z 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/>
          <w:sz w:val="18"/>
          <w:szCs w:val="18"/>
        </w:rPr>
        <w:t>při poskytování právních služeb dle této smlouvy.</w:t>
      </w:r>
    </w:p>
    <w:p w14:paraId="4C73E79E" w14:textId="77777777" w:rsidR="00E816FC" w:rsidRPr="003465D7" w:rsidRDefault="00E816FC" w:rsidP="00AB2C1D">
      <w:p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158973BD" w14:textId="77777777" w:rsidR="00E816FC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 v rámci kalendářního měsíce využije právní služby v nižším než ve výše uvedeném rozsahu, přechází nevyužitý časový rámec do dalšího kalendářního měsíce, nanejvýše však do konce kalendářního čtvrtletí, do něhož daný kalendářní měsíc spadá (to platí i pro poslední kalendářní měsíc takového kalendářního čtvrtletí). Při nevyčerpání čtvrtletního časového fondu do konce kalendářního čtvrtletí však nevyužitý časový rámec do dalšího období nepřechází a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lastRenderedPageBreak/>
        <w:t xml:space="preserve">Klientovi ani nevzniká nárok vůči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na vrácení Paušální odměny, resp. její poměrné části.</w:t>
      </w:r>
    </w:p>
    <w:p w14:paraId="638C6D17" w14:textId="77777777" w:rsidR="00AB2C1D" w:rsidRDefault="00AB2C1D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529DD3F" w14:textId="0AA7937E" w:rsidR="00E816FC" w:rsidRPr="00085058" w:rsidRDefault="00AB2C1D" w:rsidP="00085058">
      <w:pPr>
        <w:ind w:left="567"/>
        <w:jc w:val="both"/>
        <w:rPr>
          <w:rFonts w:ascii="Palatino Linotype" w:hAnsi="Palatino Linotype"/>
          <w:sz w:val="18"/>
          <w:szCs w:val="18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případě, že Klientem využité právní služby v daném kalendářním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čtvrtletí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překročí rozsah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volných hodin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sjednává se za tyto právní služby (poskytnuté nad rámec vymezený Paušální odměnou) dodatečná odměna v sazbě </w:t>
      </w:r>
      <w:r w:rsidR="00B779E1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1.7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00,- Kč/hod.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(dále také „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Dodatečná odměna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“). </w:t>
      </w:r>
      <w:r w:rsidRPr="00AB2C1D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Dodatečná odměna bude Advokátní kanceláří fakturována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zpravidla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po ukončení kalendářního čtvrtletí, v němž k překročení volných hodin došlo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. Pro splatnost platí obdobn</w:t>
      </w:r>
      <w:bookmarkStart w:id="0" w:name="_GoBack"/>
      <w:bookmarkEnd w:id="0"/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ě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ustanovení o splatnosti Paušální odměny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.</w:t>
      </w:r>
    </w:p>
    <w:p w14:paraId="42198D95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eviduje a případně účtuje každou započatou půlhodinu poskytování právních služeb či zmeškaného času. Na požádání (emailem, telefonicky)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povin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Klientovi sdělit aktuální počet hodin poskytnutých právních služeb v daném kalendářním čtvrtletí.</w:t>
      </w:r>
    </w:p>
    <w:p w14:paraId="695962D8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 odměně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podle čl. 4.3. jsou zahrnuty:</w:t>
      </w:r>
    </w:p>
    <w:p w14:paraId="2531F0E1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hotové vydání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kanceláře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, zejména poštovné a telefonní poplatky.</w:t>
      </w:r>
    </w:p>
    <w:p w14:paraId="07F2BD9C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 odměně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podle čl. 4.3. nejsou zahrnuty:</w:t>
      </w:r>
    </w:p>
    <w:p w14:paraId="0660C34C" w14:textId="4EF86D30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právní služby poskytované v angličtině, za které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náleží nad rámec odměny podle čl. 4.2. přirážka  ve výši </w:t>
      </w:r>
      <w:r w:rsidR="003E26D0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>8</w:t>
      </w:r>
      <w:r w:rsidRPr="003465D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00,- Kč/hod.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(čas strávený poskytováním právních služeb v angličtině se tedy započítává do hodinového rozsahu pokrytého Paušální odměnou),  </w:t>
      </w:r>
    </w:p>
    <w:p w14:paraId="4930E1DF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soudní, správní a jiné poplatky, které hradí Klient ze svého,</w:t>
      </w:r>
    </w:p>
    <w:p w14:paraId="735608BE" w14:textId="77777777" w:rsidR="00E816FC" w:rsidRPr="003465D7" w:rsidRDefault="00E816FC" w:rsidP="00E816FC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další náklady neuvedené v této Smlouvě nutné pro poskytnuté právní služby (např. náklady na pořízení výpisů z veřejných seznamů, náklady na ověřené kopie listin, náklady na znalecké posudky, náklady na překlady do cizích jazyků).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je povin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si k vynaložení takových nákladů vyžádat předem souhlas Klienta, to neplatí pro náklady v souhrnné výši 1.000,- Kč za kalendářní měsíc, kdy takové náklady může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vynaložit i bez souhlasu Klienta,</w:t>
      </w:r>
    </w:p>
    <w:p w14:paraId="28AE0121" w14:textId="52BBBB6D" w:rsidR="00E816FC" w:rsidRPr="003E3940" w:rsidRDefault="00E816FC" w:rsidP="003E3940">
      <w:pPr>
        <w:numPr>
          <w:ilvl w:val="1"/>
          <w:numId w:val="13"/>
        </w:numPr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náhrada za ztrátu času ve výši</w:t>
      </w:r>
      <w:r w:rsidR="003E26D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8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00,- Kč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za každou započatou hodinu za čas strávený při cestě z místa sídla kanceláře do místa sídla soudu, místa jednání správního orgánu či jiného místa určení, pokud na takové místo vyjede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osoba poskytující služby v rámci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kanceláře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ze sídla kanceláře na požádání Klienta. Pro vyloučení pochybností se sjednává, že v této náhradě jsou zahrnuty i související cestovní náhrady.</w:t>
      </w:r>
    </w:p>
    <w:p w14:paraId="366E2741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Výše uvedené částky jsou uváděny bez DPH. Klient bere na vědomí, 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je plátcem DPH a že k odměně bude DPH připočtena.</w:t>
      </w:r>
    </w:p>
    <w:p w14:paraId="3AE4C167" w14:textId="77777777" w:rsidR="00E816FC" w:rsidRPr="003465D7" w:rsidRDefault="00E816FC" w:rsidP="00E816FC">
      <w:pPr>
        <w:numPr>
          <w:ilvl w:val="0"/>
          <w:numId w:val="7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Nad rámec výše sjednané odměny se Smluvní strany dohodly, že v případě úspěchu v soudním či jiném sporu náleží přísudek (odměna dle vyhlášky č. 177/1996 Sb., a náhrada režijních výdajů, ztráta času a náhrada jízdného dle vyhlášky č. 177/1996 Sb.) jako odměna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. Ostatní přiznané náklady (soudní, rozhodčí poplatek apod.) budou poukázány přímo na účet Klienta.</w:t>
      </w:r>
    </w:p>
    <w:p w14:paraId="74DC6F9F" w14:textId="77777777" w:rsidR="00E816FC" w:rsidRPr="003465D7" w:rsidRDefault="00E816FC" w:rsidP="00E816FC">
      <w:pPr>
        <w:ind w:left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</w:p>
    <w:p w14:paraId="47B3137C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Doba trvání smlouvy a její ukončení</w:t>
      </w:r>
    </w:p>
    <w:p w14:paraId="3BFF451A" w14:textId="6E58F6BE" w:rsidR="00E816FC" w:rsidRPr="003465D7" w:rsidRDefault="00E816FC" w:rsidP="00E816FC">
      <w:pPr>
        <w:numPr>
          <w:ilvl w:val="0"/>
          <w:numId w:val="5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Tato Smlouva se uzavírá s účinností 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od </w:t>
      </w:r>
      <w:r w:rsidR="004B16F8" w:rsidRPr="00A442F5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1.</w:t>
      </w:r>
      <w:r w:rsidR="003E394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4</w:t>
      </w:r>
      <w:r w:rsidR="004B16F8" w:rsidRPr="00A442F5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.</w:t>
      </w:r>
      <w:r w:rsidR="003E3940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2023</w:t>
      </w:r>
      <w:r w:rsidRPr="003465D7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na dobu neurčitou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4B0AD41B" w14:textId="77777777" w:rsidR="00E816FC" w:rsidRPr="003465D7" w:rsidRDefault="00E816FC" w:rsidP="00E816FC">
      <w:pPr>
        <w:numPr>
          <w:ilvl w:val="0"/>
          <w:numId w:val="5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Smlouvu je možné zrušit dohodou Smluvních stran nebo výpovědí kterékoliv Smluvní strany ve dvouměsíční výpovědní době, která počíná běžet prvním dnem měsíce následujícího po měsíci, v němž byla výpověď druhé Smluvní straně doručena.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má právo S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mlouvu vypovědět bez výpovědní doby tehdy, bude-li Klient v prodlení s úhradou fakturované částky po dobu delší než 20 dnů, a Klient tehdy, nebude-li mu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poskytovat služby řádně a zároveň, že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na tuto skutečnost bude Klientem před výpovědí nejméně jedenkrát písemně upozorněn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7977EB98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0896139E" w14:textId="77777777" w:rsidR="00E816FC" w:rsidRPr="00446645" w:rsidRDefault="00E816FC" w:rsidP="00E816FC">
      <w:pPr>
        <w:numPr>
          <w:ilvl w:val="0"/>
          <w:numId w:val="4"/>
        </w:numPr>
        <w:ind w:left="567" w:hanging="567"/>
        <w:jc w:val="both"/>
        <w:rPr>
          <w:rFonts w:ascii="Palatino Linotype" w:hAnsi="Palatino Linotype"/>
          <w:b/>
          <w:kern w:val="2"/>
          <w:sz w:val="18"/>
          <w:szCs w:val="18"/>
          <w:u w:val="single"/>
          <w:lang w:eastAsia="zh-CN"/>
        </w:rPr>
      </w:pPr>
      <w:r w:rsidRPr="00446645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Povinnosti Advokátní kanceláře</w:t>
      </w:r>
    </w:p>
    <w:p w14:paraId="007B4F5F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se zavazuje, že:</w:t>
      </w:r>
    </w:p>
    <w:p w14:paraId="15A0A11E" w14:textId="77777777" w:rsidR="00E816FC" w:rsidRPr="003465D7" w:rsidRDefault="00E816FC" w:rsidP="00E816FC">
      <w:pPr>
        <w:numPr>
          <w:ilvl w:val="1"/>
          <w:numId w:val="6"/>
        </w:numPr>
        <w:ind w:left="1134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převezme po dohodě s Klientem konkrétní právní záležitost, obsah věci s Klientem konzultuje, a věc po úplném vyřízení na žádost Klienta předá zpět Klientovi, </w:t>
      </w:r>
    </w:p>
    <w:p w14:paraId="4E51B8D1" w14:textId="77777777" w:rsidR="00E816FC" w:rsidRPr="003465D7" w:rsidRDefault="00E816FC" w:rsidP="00E816FC">
      <w:pPr>
        <w:numPr>
          <w:ilvl w:val="1"/>
          <w:numId w:val="6"/>
        </w:numPr>
        <w:ind w:left="1134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zabezpečí zastoupení při všech převzatých soudních sporech a vyhrazených jednáních. V případě zastoupení mimo obecný soud Klienta je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oprávněn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a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pověřit substitucí jiného advokáta a jeho odměna není součástí odměny dle této Smlouvy,</w:t>
      </w:r>
    </w:p>
    <w:p w14:paraId="302C02C1" w14:textId="77777777" w:rsidR="00E816FC" w:rsidRPr="003465D7" w:rsidRDefault="00E816FC" w:rsidP="00E816FC">
      <w:pPr>
        <w:numPr>
          <w:ilvl w:val="1"/>
          <w:numId w:val="6"/>
        </w:numPr>
        <w:ind w:left="1134" w:hanging="35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poskytovat právní služby včas a kvalitně, aby byla zajištěna ochrana práv a oprávněných zájmů Klienta,</w:t>
      </w:r>
    </w:p>
    <w:p w14:paraId="23727996" w14:textId="77777777" w:rsidR="00E816FC" w:rsidRPr="003465D7" w:rsidRDefault="00E816FC" w:rsidP="00E816FC">
      <w:pPr>
        <w:numPr>
          <w:ilvl w:val="1"/>
          <w:numId w:val="6"/>
        </w:numPr>
        <w:ind w:left="1134" w:hanging="35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lastRenderedPageBreak/>
        <w:t>na žádost Klienta sdělí Klientovi aktuálně vyčerpanou hodnotu právních služeb.</w:t>
      </w:r>
    </w:p>
    <w:p w14:paraId="79AF304D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,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její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pracovníci, odborníci z podnětu Advokáta, jsou vůči Klientovi vázáni povinností mlčenlivosti a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>není nadále oprávněn převzít vůči Klientovi jakékoliv zastoupení (to platí i pro pracovníky a pro jednotlivý případ i pro další shora uvedené osoby).</w:t>
      </w:r>
    </w:p>
    <w:p w14:paraId="50DCFEBF" w14:textId="77777777" w:rsidR="00E816FC" w:rsidRPr="003465D7" w:rsidRDefault="00E816FC" w:rsidP="00E816FC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 ostatních věcech (porady, konzultace, apod.) se právní pomoc poskytuje permanentně, dle telefonické, emailové či faxové žádosti Klienta. </w:t>
      </w:r>
    </w:p>
    <w:p w14:paraId="4925BA21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47626E89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Povinnosti Klienta</w:t>
      </w:r>
    </w:p>
    <w:p w14:paraId="263762DA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se zavazuje poskytovat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včasné, úplné, přehledné a pravdivé informace a předkládat 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jí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příslušné písemnosti potřebné k řádnému poskytování právní pomoci. </w:t>
      </w:r>
    </w:p>
    <w:p w14:paraId="35D7F9F2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odpovídá za úplnost písemností předaných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i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. </w:t>
      </w:r>
    </w:p>
    <w:p w14:paraId="399C8DF5" w14:textId="77777777" w:rsidR="00E816FC" w:rsidRPr="003465D7" w:rsidRDefault="00E816FC" w:rsidP="00E816FC">
      <w:pPr>
        <w:numPr>
          <w:ilvl w:val="0"/>
          <w:numId w:val="9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Klient bere na vědomí, že k zastupování v soudních, správních, rozhodčích či obdobných řízení je třeba, aby Klient udělil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>Advokátní kancelář</w:t>
      </w: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i, popř. osobě poskytující služby v rámci </w:t>
      </w:r>
      <w:r w:rsidRPr="00446645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Advokátní kanceláře </w:t>
      </w: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plnou moc pro každý jednotlivý případ. </w:t>
      </w:r>
    </w:p>
    <w:p w14:paraId="45FED010" w14:textId="77777777" w:rsidR="00E816FC" w:rsidRPr="003465D7" w:rsidRDefault="00E816FC" w:rsidP="00E816FC">
      <w:pPr>
        <w:ind w:left="567"/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B80CA68" w14:textId="77777777" w:rsidR="00E816FC" w:rsidRPr="003465D7" w:rsidRDefault="00E816FC" w:rsidP="00E816FC">
      <w:pPr>
        <w:numPr>
          <w:ilvl w:val="0"/>
          <w:numId w:val="4"/>
        </w:numPr>
        <w:ind w:left="567" w:hanging="567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b/>
          <w:kern w:val="2"/>
          <w:sz w:val="18"/>
          <w:szCs w:val="18"/>
          <w:u w:val="single"/>
          <w:lang w:eastAsia="zh-CN"/>
        </w:rPr>
        <w:t>Závěrečná ustanovení</w:t>
      </w:r>
    </w:p>
    <w:p w14:paraId="76E1D464" w14:textId="77777777" w:rsidR="00E816FC" w:rsidRPr="003465D7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Smlouvu je možné měnit nebo doplňovat pouze se souhlasem obou Smluvních stran formou písemně číslovaných dodatků k této Smlouvě. </w:t>
      </w:r>
    </w:p>
    <w:p w14:paraId="509DEDA6" w14:textId="77777777" w:rsidR="00E816FC" w:rsidRPr="003465D7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Pokud není ve Smlouvě dohodnuto jinak, řídí se vtahy mezi Smluvními stranami platnými předpisy České republiky, zejména pak občanským zákoníkem a zákonem o advokacii. </w:t>
      </w:r>
    </w:p>
    <w:p w14:paraId="55B2D3BE" w14:textId="77777777" w:rsidR="00E816FC" w:rsidRPr="00C34DEB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3465D7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Smlouva se vyhotovuje ve dvou výtiscích, z nichž každý má platnost originálu. Každá ze Smluvních stran obdrží 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po jednom paré. </w:t>
      </w:r>
    </w:p>
    <w:p w14:paraId="48720314" w14:textId="77777777" w:rsidR="00E816FC" w:rsidRPr="00C34DEB" w:rsidRDefault="00E816FC" w:rsidP="00E816FC">
      <w:pPr>
        <w:numPr>
          <w:ilvl w:val="0"/>
          <w:numId w:val="11"/>
        </w:numPr>
        <w:ind w:left="567" w:hanging="567"/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Smluvní strany si smlouvu přečetly a na důkaz souhlasu s jejím obsahem připojují vlastnoruční podpisy. </w:t>
      </w:r>
    </w:p>
    <w:p w14:paraId="58ECF50C" w14:textId="77777777" w:rsidR="00E816FC" w:rsidRPr="00C34DEB" w:rsidRDefault="00E816FC" w:rsidP="00E816FC">
      <w:pPr>
        <w:jc w:val="both"/>
        <w:rPr>
          <w:rFonts w:ascii="Palatino Linotype" w:hAnsi="Palatino Linotype" w:cs="Palatino Linotype"/>
          <w:i/>
          <w:kern w:val="2"/>
          <w:sz w:val="18"/>
          <w:szCs w:val="18"/>
          <w:lang w:eastAsia="zh-CN"/>
        </w:rPr>
      </w:pPr>
    </w:p>
    <w:p w14:paraId="1581C4F3" w14:textId="77777777" w:rsidR="00E816FC" w:rsidRPr="00C34DEB" w:rsidRDefault="00E816FC" w:rsidP="00E816FC">
      <w:pPr>
        <w:jc w:val="both"/>
        <w:rPr>
          <w:rFonts w:ascii="Palatino Linotype" w:hAnsi="Palatino Linotype" w:cs="Palatino Linotype"/>
          <w:i/>
          <w:kern w:val="2"/>
          <w:sz w:val="18"/>
          <w:szCs w:val="18"/>
          <w:lang w:eastAsia="zh-CN"/>
        </w:rPr>
      </w:pPr>
    </w:p>
    <w:p w14:paraId="2E6D4DDC" w14:textId="61BF6BD0" w:rsidR="00E816FC" w:rsidRPr="00C34DEB" w:rsidRDefault="00D57671" w:rsidP="00D57671">
      <w:pPr>
        <w:tabs>
          <w:tab w:val="center" w:pos="1701"/>
          <w:tab w:val="center" w:pos="6804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>
        <w:rPr>
          <w:rFonts w:ascii="Palatino Linotype" w:hAnsi="Palatino Linotype" w:cs="Arial"/>
          <w:kern w:val="2"/>
          <w:sz w:val="18"/>
          <w:szCs w:val="18"/>
          <w:lang w:eastAsia="zh-CN"/>
        </w:rPr>
        <w:t>V Kunčicích pod Ondřejníkem</w:t>
      </w:r>
      <w:r w:rsidR="00495A09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  <w:r w:rsidR="00495A09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dne </w:t>
      </w:r>
      <w:r w:rsidR="00495A09">
        <w:rPr>
          <w:rFonts w:ascii="Palatino Linotype" w:hAnsi="Palatino Linotype" w:cs="Arial"/>
          <w:kern w:val="2"/>
          <w:sz w:val="18"/>
          <w:szCs w:val="18"/>
          <w:lang w:eastAsia="zh-CN"/>
        </w:rPr>
        <w:t>……………………….</w:t>
      </w:r>
      <w:r w:rsidR="00495A09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                  </w:t>
      </w:r>
      <w:r w:rsidR="00A442F5">
        <w:rPr>
          <w:rFonts w:ascii="Palatino Linotype" w:hAnsi="Palatino Linotype" w:cs="Arial"/>
          <w:kern w:val="2"/>
          <w:sz w:val="18"/>
          <w:szCs w:val="18"/>
          <w:lang w:eastAsia="zh-CN"/>
        </w:rPr>
        <w:tab/>
      </w:r>
      <w:r w:rsidR="00A442F5"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</w:t>
      </w:r>
    </w:p>
    <w:p w14:paraId="3250B183" w14:textId="77777777" w:rsidR="00E816FC" w:rsidRPr="00C34DEB" w:rsidRDefault="00E816FC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192319D8" w14:textId="77777777" w:rsidR="00C21407" w:rsidRDefault="00C21407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07CC2097" w14:textId="77777777" w:rsidR="00A442F5" w:rsidRDefault="00A442F5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72A3388D" w14:textId="77777777" w:rsidR="00C21407" w:rsidRPr="00C34DEB" w:rsidRDefault="00C21407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5B6CF513" w14:textId="77777777" w:rsidR="00E816FC" w:rsidRPr="00C34DEB" w:rsidRDefault="00E816FC" w:rsidP="00E816FC">
      <w:pPr>
        <w:tabs>
          <w:tab w:val="center" w:pos="2268"/>
          <w:tab w:val="center" w:pos="6804"/>
        </w:tabs>
        <w:jc w:val="both"/>
        <w:rPr>
          <w:rFonts w:ascii="Palatino Linotype" w:hAnsi="Palatino Linotype" w:cs="Arial"/>
          <w:kern w:val="2"/>
          <w:sz w:val="18"/>
          <w:szCs w:val="18"/>
          <w:lang w:eastAsia="zh-CN"/>
        </w:rPr>
      </w:pPr>
    </w:p>
    <w:p w14:paraId="7E02C98B" w14:textId="77777777" w:rsidR="00E816FC" w:rsidRPr="00C34DEB" w:rsidRDefault="00E816FC" w:rsidP="00E816FC">
      <w:pPr>
        <w:tabs>
          <w:tab w:val="center" w:pos="2268"/>
          <w:tab w:val="center" w:pos="7371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ab/>
        <w:t>……………………………………………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ab/>
        <w:t>……………………………………………</w:t>
      </w:r>
    </w:p>
    <w:p w14:paraId="4BFACC10" w14:textId="28A71B83" w:rsidR="00E816FC" w:rsidRPr="00C34DEB" w:rsidRDefault="00E816FC" w:rsidP="004B16F8">
      <w:pPr>
        <w:tabs>
          <w:tab w:val="center" w:pos="2268"/>
          <w:tab w:val="center" w:pos="6946"/>
        </w:tabs>
        <w:jc w:val="both"/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ab/>
      </w:r>
      <w:r w:rsidR="004B16F8" w:rsidRPr="004B16F8">
        <w:rPr>
          <w:rFonts w:ascii="Palatino Linotype" w:hAnsi="Palatino Linotype" w:cs="Arial"/>
          <w:b/>
          <w:sz w:val="18"/>
          <w:szCs w:val="18"/>
        </w:rPr>
        <w:t>Maršálek, Žíla &amp; Partneři, advokátní kancelář, s.r.o.</w:t>
      </w: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ab/>
        <w:t xml:space="preserve">Obec </w:t>
      </w:r>
      <w:r w:rsidR="00481E14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>Kunčice pod Ondřejníkem</w:t>
      </w:r>
      <w:r w:rsidRPr="00C34DEB">
        <w:rPr>
          <w:rFonts w:ascii="Palatino Linotype" w:hAnsi="Palatino Linotype" w:cs="Arial"/>
          <w:b/>
          <w:kern w:val="2"/>
          <w:sz w:val="18"/>
          <w:szCs w:val="18"/>
          <w:lang w:eastAsia="zh-CN"/>
        </w:rPr>
        <w:t xml:space="preserve">     </w:t>
      </w:r>
      <w:r w:rsidRPr="00C34DEB">
        <w:rPr>
          <w:rFonts w:ascii="Palatino Linotype" w:hAnsi="Palatino Linotype" w:cs="Arial"/>
          <w:kern w:val="2"/>
          <w:sz w:val="18"/>
          <w:szCs w:val="18"/>
          <w:lang w:eastAsia="zh-CN"/>
        </w:rPr>
        <w:t xml:space="preserve">                </w:t>
      </w: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                </w:t>
      </w:r>
    </w:p>
    <w:p w14:paraId="6F73514F" w14:textId="56179519" w:rsidR="00E816FC" w:rsidRPr="00C34DEB" w:rsidRDefault="00E816FC" w:rsidP="00C21407">
      <w:pPr>
        <w:tabs>
          <w:tab w:val="center" w:pos="2268"/>
          <w:tab w:val="center" w:pos="6946"/>
        </w:tabs>
        <w:jc w:val="both"/>
        <w:rPr>
          <w:rFonts w:ascii="Palatino Linotype" w:hAnsi="Palatino Linotype"/>
          <w:kern w:val="2"/>
          <w:sz w:val="18"/>
          <w:szCs w:val="18"/>
          <w:lang w:eastAsia="zh-CN"/>
        </w:rPr>
      </w:pP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              </w:t>
      </w:r>
      <w:r w:rsidR="00C21407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ab/>
      </w:r>
      <w:r w:rsidRPr="00C34DEB">
        <w:rPr>
          <w:rFonts w:ascii="Palatino Linotype" w:hAnsi="Palatino Linotype" w:cs="Arial"/>
          <w:b/>
          <w:bCs/>
          <w:kern w:val="2"/>
          <w:sz w:val="18"/>
          <w:szCs w:val="18"/>
          <w:lang w:eastAsia="zh-CN"/>
        </w:rPr>
        <w:t xml:space="preserve"> </w:t>
      </w:r>
      <w:r w:rsidRPr="00C34DEB">
        <w:rPr>
          <w:rFonts w:ascii="Palatino Linotype" w:hAnsi="Palatino Linotype"/>
          <w:sz w:val="18"/>
          <w:szCs w:val="18"/>
        </w:rPr>
        <w:t xml:space="preserve">Mgr. </w:t>
      </w:r>
      <w:r w:rsidR="00522B53">
        <w:rPr>
          <w:rFonts w:ascii="Palatino Linotype" w:hAnsi="Palatino Linotype"/>
          <w:sz w:val="18"/>
          <w:szCs w:val="18"/>
        </w:rPr>
        <w:t>Petr Maršálek</w:t>
      </w:r>
      <w:r w:rsidRPr="00C34DEB">
        <w:rPr>
          <w:rFonts w:ascii="Palatino Linotype" w:hAnsi="Palatino Linotype"/>
          <w:sz w:val="18"/>
          <w:szCs w:val="18"/>
        </w:rPr>
        <w:t>, společník-advokát</w:t>
      </w:r>
      <w:r w:rsidR="004B16F8">
        <w:rPr>
          <w:rFonts w:ascii="Palatino Linotype" w:hAnsi="Palatino Linotype"/>
          <w:kern w:val="2"/>
          <w:sz w:val="18"/>
          <w:szCs w:val="18"/>
          <w:lang w:eastAsia="zh-CN"/>
        </w:rPr>
        <w:tab/>
      </w:r>
      <w:r w:rsidR="00481E14">
        <w:rPr>
          <w:rFonts w:ascii="Palatino Linotype" w:hAnsi="Palatino Linotype" w:cs="Arial"/>
          <w:kern w:val="2"/>
          <w:sz w:val="18"/>
          <w:szCs w:val="18"/>
          <w:lang w:eastAsia="zh-CN"/>
        </w:rPr>
        <w:t>Ing. Jiří Mikala, starosta obce</w:t>
      </w:r>
    </w:p>
    <w:p w14:paraId="3DAB9C3F" w14:textId="77777777" w:rsidR="009E7A01" w:rsidRDefault="009E7A01" w:rsidP="00E816FC">
      <w:pPr>
        <w:ind w:left="113" w:right="57"/>
        <w:jc w:val="center"/>
      </w:pPr>
    </w:p>
    <w:sectPr w:rsidR="009E7A01" w:rsidSect="004B16F8">
      <w:headerReference w:type="default" r:id="rId10"/>
      <w:footerReference w:type="default" r:id="rId11"/>
      <w:footerReference w:type="first" r:id="rId12"/>
      <w:pgSz w:w="11906" w:h="16838"/>
      <w:pgMar w:top="1418" w:right="1701" w:bottom="1418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023B5" w14:textId="77777777" w:rsidR="00AB6A07" w:rsidRDefault="00AB6A07" w:rsidP="00FB1726">
      <w:r>
        <w:separator/>
      </w:r>
    </w:p>
  </w:endnote>
  <w:endnote w:type="continuationSeparator" w:id="0">
    <w:p w14:paraId="22CD6FF3" w14:textId="77777777" w:rsidR="00AB6A07" w:rsidRDefault="00AB6A07" w:rsidP="00FB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F54A2" w14:textId="47226319" w:rsidR="001B329D" w:rsidRDefault="007D3EB3" w:rsidP="004B16F8">
    <w:pPr>
      <w:pStyle w:val="Zpat"/>
      <w:tabs>
        <w:tab w:val="left" w:pos="675"/>
        <w:tab w:val="left" w:pos="899"/>
      </w:tabs>
      <w:ind w:right="-1"/>
      <w:jc w:val="both"/>
      <w:rPr>
        <w:rFonts w:ascii="Ebrima" w:hAnsi="Ebrima"/>
        <w:color w:val="404040" w:themeColor="text1" w:themeTint="BF"/>
        <w:sz w:val="12"/>
        <w:szCs w:val="12"/>
      </w:rPr>
    </w:pPr>
    <w:r>
      <w:rPr>
        <w:rFonts w:ascii="Ebrima" w:hAnsi="Ebrima"/>
        <w:color w:val="404040" w:themeColor="text1" w:themeTint="BF"/>
        <w:sz w:val="12"/>
        <w:szCs w:val="12"/>
      </w:rPr>
      <w:tab/>
    </w:r>
    <w:r w:rsidR="004B16F8">
      <w:rPr>
        <w:rFonts w:ascii="Ebrima" w:hAnsi="Ebrima"/>
        <w:color w:val="404040" w:themeColor="text1" w:themeTint="BF"/>
        <w:sz w:val="12"/>
        <w:szCs w:val="12"/>
      </w:rPr>
      <w:tab/>
    </w:r>
  </w:p>
  <w:p w14:paraId="40EE79D8" w14:textId="77777777" w:rsidR="00342B12" w:rsidRPr="007A0435" w:rsidRDefault="00AB6A07" w:rsidP="003C6DCF">
    <w:pPr>
      <w:pStyle w:val="Zpat"/>
      <w:rPr>
        <w:rFonts w:ascii="Ebrima" w:hAnsi="Ebrima" w:cs="Arial"/>
        <w:bCs/>
        <w:color w:val="404040" w:themeColor="text1" w:themeTint="BF"/>
        <w:spacing w:val="32"/>
        <w:kern w:val="15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A15" w14:textId="5F174DCA" w:rsidR="004B16F8" w:rsidRDefault="004B16F8" w:rsidP="004B16F8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B6CE6A" wp14:editId="7C197A24">
              <wp:simplePos x="0" y="0"/>
              <wp:positionH relativeFrom="page">
                <wp:posOffset>6984365</wp:posOffset>
              </wp:positionH>
              <wp:positionV relativeFrom="page">
                <wp:posOffset>4529455</wp:posOffset>
              </wp:positionV>
              <wp:extent cx="861695" cy="329565"/>
              <wp:effectExtent l="0" t="0" r="0" b="0"/>
              <wp:wrapNone/>
              <wp:docPr id="7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6CE76EE" w14:textId="77777777" w:rsidR="004B16F8" w:rsidRPr="00DC3A53" w:rsidRDefault="004B16F8" w:rsidP="004B16F8">
                          <w:pPr>
                            <w:pBdr>
                              <w:bottom w:val="single" w:sz="4" w:space="1" w:color="7F7F7F" w:themeColor="text1" w:themeTint="80"/>
                            </w:pBdr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79E1">
                            <w:rPr>
                              <w:rFonts w:ascii="Ebrima" w:hAnsi="Ebrima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1</w: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6CE6A" id="_x0000_s1029" style="position:absolute;margin-left:549.95pt;margin-top:356.65pt;width:67.8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" o:allowincell="f" stroked="f">
              <v:textbox>
                <w:txbxContent>
                  <w:p w14:paraId="56CE76EE" w14:textId="77777777" w:rsidR="004B16F8" w:rsidRPr="00DC3A53" w:rsidRDefault="004B16F8" w:rsidP="004B16F8">
                    <w:pPr>
                      <w:pBdr>
                        <w:bottom w:val="single" w:sz="4" w:space="1" w:color="7F7F7F" w:themeColor="text1" w:themeTint="80"/>
                      </w:pBdr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instrText>PAGE   \* MERGEFORMAT</w:instrTex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B779E1">
                      <w:rPr>
                        <w:rFonts w:ascii="Ebrima" w:hAnsi="Ebrima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1</w: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786FBBC6" wp14:editId="71838F24">
              <wp:simplePos x="0" y="0"/>
              <wp:positionH relativeFrom="page">
                <wp:posOffset>6719570</wp:posOffset>
              </wp:positionH>
              <wp:positionV relativeFrom="page">
                <wp:posOffset>4898390</wp:posOffset>
              </wp:positionV>
              <wp:extent cx="761365" cy="894715"/>
              <wp:effectExtent l="0" t="0" r="635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7733E4" w14:textId="77777777" w:rsidR="004B16F8" w:rsidRDefault="004B16F8" w:rsidP="004B16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FBBC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9.1pt;margin-top:385.7pt;width:59.95pt;height:70.4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" stroked="f">
              <v:textbox inset="0,0,0,0">
                <w:txbxContent>
                  <w:p w14:paraId="517733E4" w14:textId="77777777" w:rsidR="004B16F8" w:rsidRDefault="004B16F8" w:rsidP="004B16F8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24DCD" w14:textId="77777777" w:rsidR="004B16F8" w:rsidRDefault="004B16F8" w:rsidP="004B16F8">
    <w:pPr>
      <w:pStyle w:val="Zpat"/>
      <w:pBdr>
        <w:top w:val="single" w:sz="4" w:space="1" w:color="808080" w:themeColor="background1" w:themeShade="80"/>
      </w:pBdr>
      <w:tabs>
        <w:tab w:val="left" w:pos="899"/>
      </w:tabs>
      <w:ind w:right="-1"/>
      <w:jc w:val="both"/>
      <w:rPr>
        <w:rFonts w:ascii="Ebrima" w:hAnsi="Ebrima"/>
        <w:color w:val="404040" w:themeColor="text1" w:themeTint="BF"/>
        <w:sz w:val="12"/>
        <w:szCs w:val="12"/>
      </w:rPr>
    </w:pPr>
    <w:r>
      <w:rPr>
        <w:rFonts w:ascii="Ebrima" w:hAnsi="Ebrima"/>
        <w:color w:val="404040" w:themeColor="text1" w:themeTint="BF"/>
        <w:sz w:val="12"/>
        <w:szCs w:val="12"/>
      </w:rPr>
      <w:tab/>
    </w: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1599"/>
      <w:gridCol w:w="2614"/>
    </w:tblGrid>
    <w:tr w:rsidR="004B16F8" w:rsidRPr="00FB1726" w14:paraId="0CBF6EAE" w14:textId="77777777" w:rsidTr="00141115">
      <w:trPr>
        <w:trHeight w:hRule="exact" w:val="340"/>
      </w:trPr>
      <w:tc>
        <w:tcPr>
          <w:tcW w:w="2584" w:type="pct"/>
          <w:vMerge w:val="restart"/>
        </w:tcPr>
        <w:p w14:paraId="2A8F97D4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Maršálek,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Žíla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&amp;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Partneři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, advokátní kancelář, s.r.o.</w:t>
          </w:r>
        </w:p>
        <w:p w14:paraId="61C05823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společnost vedená u Krajského soudu v Ostravě, oddíl C, vložka 84948</w:t>
          </w:r>
        </w:p>
        <w:p w14:paraId="2B02126E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se sídlem Stará cesta 676, 755 01 Vsetín</w:t>
          </w:r>
        </w:p>
        <w:p w14:paraId="0989C607" w14:textId="77777777" w:rsidR="004B16F8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>IČ 099 89 846 |</w:t>
          </w:r>
          <w:r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 xml:space="preserve"> DIČ CZ09989846</w:t>
          </w:r>
          <w:r w:rsidRPr="00830F92">
            <w:rPr>
              <w:rFonts w:ascii="Ebrima" w:eastAsia="Lucida Sans Unicode" w:hAnsi="Ebrima" w:cs="Arial"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  <w:p w14:paraId="057EB9A3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pacing w:val="46"/>
              <w:sz w:val="12"/>
              <w:szCs w:val="12"/>
              <w:lang w:val="cs-CZ"/>
            </w:rPr>
          </w:pPr>
        </w:p>
        <w:p w14:paraId="69A45371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color w:val="404040" w:themeColor="text1" w:themeTint="BF"/>
              <w:spacing w:val="46"/>
              <w:sz w:val="12"/>
              <w:szCs w:val="12"/>
              <w:lang w:val="cs-CZ"/>
            </w:rPr>
          </w:pPr>
        </w:p>
        <w:p w14:paraId="6021FCDA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DC3A53">
            <w:rPr>
              <w:rFonts w:ascii="Ebrima" w:eastAsia="Lucida Sans Unicode" w:hAnsi="Ebrima" w:cs="Arial"/>
              <w:color w:val="404040" w:themeColor="text1" w:themeTint="BF"/>
              <w:spacing w:val="46"/>
              <w:kern w:val="12"/>
              <w:sz w:val="12"/>
              <w:szCs w:val="12"/>
            </w:rPr>
            <w:t>www.marsalekzila.cz</w:t>
          </w:r>
        </w:p>
      </w:tc>
      <w:tc>
        <w:tcPr>
          <w:tcW w:w="917" w:type="pct"/>
        </w:tcPr>
        <w:p w14:paraId="12EE1921" w14:textId="77777777" w:rsidR="004B16F8" w:rsidRPr="00B55FFD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 xml:space="preserve">Advokáti 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-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 xml:space="preserve"> společníci: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</w:t>
          </w:r>
        </w:p>
      </w:tc>
      <w:tc>
        <w:tcPr>
          <w:tcW w:w="1499" w:type="pct"/>
        </w:tcPr>
        <w:p w14:paraId="5346C9F9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Mgr. Pe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tr Maršálek | Mgr. Michal Žíla </w:t>
          </w: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  <w:p w14:paraId="5DBF3E21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Jiří Kolínek | Mgr. Karel Laža    </w:t>
          </w:r>
        </w:p>
      </w:tc>
    </w:tr>
    <w:tr w:rsidR="004B16F8" w:rsidRPr="00FB1726" w14:paraId="7ED64DD6" w14:textId="77777777" w:rsidTr="00141115">
      <w:trPr>
        <w:trHeight w:hRule="exact" w:val="170"/>
      </w:trPr>
      <w:tc>
        <w:tcPr>
          <w:tcW w:w="2584" w:type="pct"/>
          <w:vMerge/>
        </w:tcPr>
        <w:p w14:paraId="2705B1E6" w14:textId="77777777" w:rsidR="004B16F8" w:rsidRPr="00E816FC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</w:p>
      </w:tc>
      <w:tc>
        <w:tcPr>
          <w:tcW w:w="917" w:type="pct"/>
        </w:tcPr>
        <w:p w14:paraId="2086903C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Spolupracující advokát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ka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</w:tc>
      <w:tc>
        <w:tcPr>
          <w:tcW w:w="1499" w:type="pct"/>
        </w:tcPr>
        <w:p w14:paraId="655812CE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Lucie Rázlová </w:t>
          </w:r>
        </w:p>
      </w:tc>
    </w:tr>
    <w:tr w:rsidR="004B16F8" w:rsidRPr="00FB1726" w14:paraId="101AFCAE" w14:textId="77777777" w:rsidTr="00141115">
      <w:trPr>
        <w:trHeight w:hRule="exact" w:val="170"/>
      </w:trPr>
      <w:tc>
        <w:tcPr>
          <w:tcW w:w="2584" w:type="pct"/>
          <w:vMerge/>
        </w:tcPr>
        <w:p w14:paraId="7E75053F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6A57417D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Advokátní koncipienti: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</w:p>
      </w:tc>
      <w:tc>
        <w:tcPr>
          <w:tcW w:w="1499" w:type="pct"/>
        </w:tcPr>
        <w:p w14:paraId="30783F23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Ing. Jan Smilek | Mgr. Dominik Plšek </w:t>
          </w:r>
        </w:p>
      </w:tc>
    </w:tr>
    <w:tr w:rsidR="004B16F8" w:rsidRPr="00FB1726" w14:paraId="0DBE6E2A" w14:textId="77777777" w:rsidTr="00141115">
      <w:trPr>
        <w:trHeight w:hRule="exact" w:val="170"/>
      </w:trPr>
      <w:tc>
        <w:tcPr>
          <w:tcW w:w="2584" w:type="pct"/>
          <w:vMerge/>
        </w:tcPr>
        <w:p w14:paraId="765C6651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51CE19BA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</w:p>
      </w:tc>
      <w:tc>
        <w:tcPr>
          <w:tcW w:w="1499" w:type="pct"/>
        </w:tcPr>
        <w:p w14:paraId="6ABDC86A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Mgr. Vendula Horáková </w:t>
          </w:r>
        </w:p>
      </w:tc>
    </w:tr>
    <w:tr w:rsidR="004B16F8" w:rsidRPr="00FB1726" w14:paraId="67123FB2" w14:textId="77777777" w:rsidTr="00141115">
      <w:trPr>
        <w:trHeight w:hRule="exact" w:val="170"/>
      </w:trPr>
      <w:tc>
        <w:tcPr>
          <w:tcW w:w="2584" w:type="pct"/>
          <w:vMerge/>
        </w:tcPr>
        <w:p w14:paraId="5D950B10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39D63B6E" w14:textId="77777777" w:rsidR="004B16F8" w:rsidRPr="002C7FF7" w:rsidRDefault="004B16F8" w:rsidP="004B16F8">
          <w:pPr>
            <w:pStyle w:val="Standard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Právní asistent</w:t>
          </w: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i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</w:t>
          </w:r>
          <w:r w:rsidRPr="00830F92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       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    </w:t>
          </w:r>
        </w:p>
      </w:tc>
      <w:tc>
        <w:tcPr>
          <w:tcW w:w="1499" w:type="pct"/>
        </w:tcPr>
        <w:p w14:paraId="6AB2C3E6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Juraj Čambor </w:t>
          </w:r>
          <w:r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 xml:space="preserve">| Jakub Janků </w:t>
          </w:r>
        </w:p>
      </w:tc>
    </w:tr>
    <w:tr w:rsidR="004B16F8" w:rsidRPr="00FB1726" w14:paraId="58ED8FE9" w14:textId="77777777" w:rsidTr="00141115">
      <w:trPr>
        <w:trHeight w:hRule="exact" w:val="170"/>
      </w:trPr>
      <w:tc>
        <w:tcPr>
          <w:tcW w:w="2584" w:type="pct"/>
          <w:vMerge/>
        </w:tcPr>
        <w:p w14:paraId="42227425" w14:textId="77777777" w:rsidR="004B16F8" w:rsidRPr="00830F92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</w:p>
      </w:tc>
      <w:tc>
        <w:tcPr>
          <w:tcW w:w="917" w:type="pct"/>
        </w:tcPr>
        <w:p w14:paraId="3ECE792C" w14:textId="77777777" w:rsidR="004B16F8" w:rsidRPr="00830F92" w:rsidRDefault="004B16F8" w:rsidP="004B16F8">
          <w:pPr>
            <w:pStyle w:val="Standard"/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</w:rPr>
          </w:pPr>
          <w:r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Asistentka</w:t>
          </w:r>
          <w:r w:rsidRPr="00830F92">
            <w:rPr>
              <w:rFonts w:ascii="Ebrima" w:eastAsia="Lucida Sans Unicode" w:hAnsi="Ebrima" w:cs="Arial"/>
              <w:bCs/>
              <w:color w:val="404040" w:themeColor="text1" w:themeTint="BF"/>
              <w:sz w:val="12"/>
              <w:szCs w:val="12"/>
              <w:lang w:val="cs-CZ"/>
            </w:rPr>
            <w:t>:</w:t>
          </w:r>
        </w:p>
      </w:tc>
      <w:tc>
        <w:tcPr>
          <w:tcW w:w="1499" w:type="pct"/>
        </w:tcPr>
        <w:p w14:paraId="120B5CA3" w14:textId="77777777" w:rsidR="004B16F8" w:rsidRPr="002C7FF7" w:rsidRDefault="004B16F8" w:rsidP="004B16F8">
          <w:pPr>
            <w:pStyle w:val="Standard"/>
            <w:jc w:val="both"/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</w:rPr>
          </w:pPr>
          <w:r w:rsidRPr="002C7FF7">
            <w:rPr>
              <w:rFonts w:ascii="Ebrima" w:eastAsia="Lucida Sans Unicode" w:hAnsi="Ebrima" w:cs="Arial"/>
              <w:b/>
              <w:bCs/>
              <w:color w:val="404040" w:themeColor="text1" w:themeTint="BF"/>
              <w:sz w:val="12"/>
              <w:szCs w:val="12"/>
              <w:lang w:val="cs-CZ"/>
            </w:rPr>
            <w:t>Zdeňka Slížová</w:t>
          </w:r>
        </w:p>
      </w:tc>
    </w:tr>
  </w:tbl>
  <w:p w14:paraId="2DBD6B69" w14:textId="77777777" w:rsidR="004B16F8" w:rsidRDefault="004B16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2554" w14:textId="77777777" w:rsidR="00AB6A07" w:rsidRDefault="00AB6A07" w:rsidP="00FB1726">
      <w:r>
        <w:separator/>
      </w:r>
    </w:p>
  </w:footnote>
  <w:footnote w:type="continuationSeparator" w:id="0">
    <w:p w14:paraId="16BE6BC9" w14:textId="77777777" w:rsidR="00AB6A07" w:rsidRDefault="00AB6A07" w:rsidP="00FB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0F1C" w14:textId="77777777" w:rsidR="00342B12" w:rsidRDefault="00DE0175" w:rsidP="004B16F8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4B6E2E" wp14:editId="45CE7FBA">
              <wp:simplePos x="0" y="0"/>
              <wp:positionH relativeFrom="page">
                <wp:posOffset>6984365</wp:posOffset>
              </wp:positionH>
              <wp:positionV relativeFrom="page">
                <wp:posOffset>4529455</wp:posOffset>
              </wp:positionV>
              <wp:extent cx="861695" cy="329565"/>
              <wp:effectExtent l="0" t="0" r="0" b="0"/>
              <wp:wrapNone/>
              <wp:docPr id="545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DBF9769" w14:textId="77777777" w:rsidR="00F41CC3" w:rsidRPr="00DC3A53" w:rsidRDefault="00DE0175" w:rsidP="00832F43">
                          <w:pPr>
                            <w:pBdr>
                              <w:bottom w:val="single" w:sz="4" w:space="1" w:color="7F7F7F" w:themeColor="text1" w:themeTint="80"/>
                            </w:pBdr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79E1">
                            <w:rPr>
                              <w:rFonts w:ascii="Ebrima" w:hAnsi="Ebrima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2</w:t>
                          </w:r>
                          <w:r w:rsidRPr="00DC3A53">
                            <w:rPr>
                              <w:rFonts w:ascii="Ebrima" w:hAnsi="Ebrima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B6E2E" id="Obdélník 4" o:spid="_x0000_s1027" style="position:absolute;margin-left:549.95pt;margin-top:356.65pt;width:67.8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" o:allowincell="f" stroked="f">
              <v:textbox>
                <w:txbxContent>
                  <w:p w14:paraId="5DBF9769" w14:textId="77777777" w:rsidR="00F41CC3" w:rsidRPr="00DC3A53" w:rsidRDefault="00DE0175" w:rsidP="00832F43">
                    <w:pPr>
                      <w:pBdr>
                        <w:bottom w:val="single" w:sz="4" w:space="1" w:color="7F7F7F" w:themeColor="text1" w:themeTint="80"/>
                      </w:pBdr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instrText>PAGE   \* MERGEFORMAT</w:instrTex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="00B779E1">
                      <w:rPr>
                        <w:rFonts w:ascii="Ebrima" w:hAnsi="Ebrima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2</w:t>
                    </w:r>
                    <w:r w:rsidRPr="00DC3A53">
                      <w:rPr>
                        <w:rFonts w:ascii="Ebrima" w:hAnsi="Ebrima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E06D213" wp14:editId="06B5D722">
              <wp:simplePos x="0" y="0"/>
              <wp:positionH relativeFrom="page">
                <wp:posOffset>6719570</wp:posOffset>
              </wp:positionH>
              <wp:positionV relativeFrom="page">
                <wp:posOffset>4898390</wp:posOffset>
              </wp:positionV>
              <wp:extent cx="761365" cy="89471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36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2D879A" w14:textId="77777777" w:rsidR="00342B12" w:rsidRDefault="00AB6A0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6D2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1pt;margin-top:385.7pt;width:59.95pt;height:70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" stroked="f">
              <v:textbox inset="0,0,0,0">
                <w:txbxContent>
                  <w:p w14:paraId="6C2D879A" w14:textId="77777777" w:rsidR="00342B12" w:rsidRDefault="00AB6A0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914EE69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Palatino Linotype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cs="Palatino Linotype" w:hint="default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hAnsi="Palatino Linotype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Palatino Linotype" w:hAnsi="Palatino Linotype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cs="Palatino Linotype" w:hint="default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5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Palatino Linotype" w:hAnsi="Palatino Linotype" w:cs="Aria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Palatino Linotype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cs="Palatino Linotype" w:hint="default"/>
        <w:b w:val="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972"/>
        </w:tabs>
        <w:ind w:left="972" w:hanging="360"/>
      </w:pPr>
      <w:rPr>
        <w:rFonts w:ascii="Symbol" w:hAnsi="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332"/>
        </w:tabs>
        <w:ind w:left="1332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692"/>
        </w:tabs>
        <w:ind w:left="1692" w:hanging="360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052"/>
        </w:tabs>
        <w:ind w:left="2052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412"/>
        </w:tabs>
        <w:ind w:left="2412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492"/>
        </w:tabs>
        <w:ind w:left="3492" w:hanging="360"/>
      </w:pPr>
      <w:rPr>
        <w:rFonts w:ascii="OpenSymbol" w:hAnsi="OpenSymbol" w:cs="OpenSymbol"/>
        <w:sz w:val="18"/>
        <w:szCs w:val="18"/>
      </w:rPr>
    </w:lvl>
  </w:abstractNum>
  <w:abstractNum w:abstractNumId="11" w15:restartNumberingAfterBreak="0">
    <w:nsid w:val="02F3659D"/>
    <w:multiLevelType w:val="multilevel"/>
    <w:tmpl w:val="076C12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655E34"/>
    <w:multiLevelType w:val="hybridMultilevel"/>
    <w:tmpl w:val="53B0E360"/>
    <w:lvl w:ilvl="0" w:tplc="CCDCA2F6">
      <w:numFmt w:val="bullet"/>
      <w:lvlText w:val="‒"/>
      <w:lvlJc w:val="left"/>
      <w:pPr>
        <w:ind w:left="473" w:hanging="360"/>
      </w:pPr>
      <w:rPr>
        <w:rFonts w:ascii="Arial" w:eastAsia="Lucida Sans Unicode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26"/>
    <w:rsid w:val="00085058"/>
    <w:rsid w:val="000C399F"/>
    <w:rsid w:val="000F46D5"/>
    <w:rsid w:val="00172E39"/>
    <w:rsid w:val="001F51E0"/>
    <w:rsid w:val="00232F32"/>
    <w:rsid w:val="00297C3B"/>
    <w:rsid w:val="002C7FF7"/>
    <w:rsid w:val="00333E45"/>
    <w:rsid w:val="00340953"/>
    <w:rsid w:val="00370A57"/>
    <w:rsid w:val="003C6DCF"/>
    <w:rsid w:val="003E01FB"/>
    <w:rsid w:val="003E26D0"/>
    <w:rsid w:val="003E3940"/>
    <w:rsid w:val="003F1B6A"/>
    <w:rsid w:val="00425C0C"/>
    <w:rsid w:val="00471E7A"/>
    <w:rsid w:val="00481E14"/>
    <w:rsid w:val="00494CB9"/>
    <w:rsid w:val="00495A09"/>
    <w:rsid w:val="004B16F8"/>
    <w:rsid w:val="004B5E7B"/>
    <w:rsid w:val="00522B53"/>
    <w:rsid w:val="005D6347"/>
    <w:rsid w:val="005E07F9"/>
    <w:rsid w:val="00616AE8"/>
    <w:rsid w:val="006273AD"/>
    <w:rsid w:val="006452E6"/>
    <w:rsid w:val="006C4EB5"/>
    <w:rsid w:val="007024E4"/>
    <w:rsid w:val="0078016F"/>
    <w:rsid w:val="007D18FA"/>
    <w:rsid w:val="007D3EB3"/>
    <w:rsid w:val="007F1657"/>
    <w:rsid w:val="00830F92"/>
    <w:rsid w:val="00835428"/>
    <w:rsid w:val="0085226C"/>
    <w:rsid w:val="00863720"/>
    <w:rsid w:val="00874A47"/>
    <w:rsid w:val="008B11A4"/>
    <w:rsid w:val="0098538A"/>
    <w:rsid w:val="009E7A01"/>
    <w:rsid w:val="009F2F2D"/>
    <w:rsid w:val="009F435C"/>
    <w:rsid w:val="00A442F5"/>
    <w:rsid w:val="00A45534"/>
    <w:rsid w:val="00AB2C1D"/>
    <w:rsid w:val="00AB6A07"/>
    <w:rsid w:val="00AF5521"/>
    <w:rsid w:val="00B32E97"/>
    <w:rsid w:val="00B547BF"/>
    <w:rsid w:val="00B55FFD"/>
    <w:rsid w:val="00B736AD"/>
    <w:rsid w:val="00B779E1"/>
    <w:rsid w:val="00BB2365"/>
    <w:rsid w:val="00BC79AE"/>
    <w:rsid w:val="00C029F2"/>
    <w:rsid w:val="00C21407"/>
    <w:rsid w:val="00C87C64"/>
    <w:rsid w:val="00CC1F73"/>
    <w:rsid w:val="00D54AD3"/>
    <w:rsid w:val="00D57671"/>
    <w:rsid w:val="00D61513"/>
    <w:rsid w:val="00DC3A53"/>
    <w:rsid w:val="00DE0175"/>
    <w:rsid w:val="00E5021A"/>
    <w:rsid w:val="00E51C00"/>
    <w:rsid w:val="00E816FC"/>
    <w:rsid w:val="00F429D7"/>
    <w:rsid w:val="00FA6DEB"/>
    <w:rsid w:val="00FB1726"/>
    <w:rsid w:val="00FC0FD0"/>
    <w:rsid w:val="00FC170B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3690"/>
  <w15:docId w15:val="{6AAD3EEB-D037-41B1-884B-3E370AE1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7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172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Zpat">
    <w:name w:val="footer"/>
    <w:basedOn w:val="Standard"/>
    <w:link w:val="ZpatChar"/>
    <w:rsid w:val="00FB1726"/>
    <w:pPr>
      <w:suppressLineNumbers/>
    </w:pPr>
  </w:style>
  <w:style w:type="character" w:customStyle="1" w:styleId="ZpatChar">
    <w:name w:val="Zápatí Char"/>
    <w:basedOn w:val="Standardnpsmoodstavce"/>
    <w:link w:val="Zpat"/>
    <w:rsid w:val="00FB1726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rsid w:val="00FB1726"/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FB172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FB172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FB17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09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09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1A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1A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Framecontents">
    <w:name w:val="Frame contents"/>
    <w:basedOn w:val="Normln"/>
    <w:rsid w:val="003C6DCF"/>
    <w:pPr>
      <w:spacing w:after="120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47BF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E816FC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etin@marsalekzil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7A8A-640F-4F0C-B108-84A3188D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1552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Smilek</dc:creator>
  <cp:lastModifiedBy>Plšek Dominik</cp:lastModifiedBy>
  <cp:revision>15</cp:revision>
  <cp:lastPrinted>2023-03-31T06:47:00Z</cp:lastPrinted>
  <dcterms:created xsi:type="dcterms:W3CDTF">2022-02-04T06:13:00Z</dcterms:created>
  <dcterms:modified xsi:type="dcterms:W3CDTF">2023-03-31T06:51:00Z</dcterms:modified>
</cp:coreProperties>
</file>