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Tahoma" w:cs="Tahoma" w:eastAsia="Tahoma" w:hAnsi="Tahoma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sz w:val="36"/>
          <w:szCs w:val="36"/>
          <w:rtl w:val="0"/>
        </w:rPr>
        <w:tab/>
        <w:t xml:space="preserve">Obec   Kunčice pod Ondřejníkem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-114479</wp:posOffset>
            </wp:positionV>
            <wp:extent cx="813600" cy="90864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600" cy="90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Okres Frýdek-Místek, č.p.569, PSČ 739 13,  IČO:00296856,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tel: 556 850 154, ID: i8cbdbu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e-mail: </w:t>
      </w:r>
      <w:hyperlink r:id="rId10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obecni.urad@kuncicepo.cz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Organizační opatření a plán  inventarizace majetku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Obce Kunčice pod Ondřejníkem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ke dni   31. 12. 2022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zabezpečení řádné roční inventarizaci majetku Obce Kunčice pod Ondřejníkem v souladu se zásadami obsaženými v  Zákoně o účetnictví č. 563/1991 Sb. a navazujících předpisů, dle Vyhlášky o inventarizaci majetku a závazků č. 270/2010 Sb., ve znění pozdějších předpisů jmenuje Rada Obce Kunčice pod Ondřejníkem  dne 2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11. 2022, RO 5/2022/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hlavní inventarizační komisi + dílčí inventarizační komise.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Inventura inventarizačních položek hmotného a nehmotného majetku, staveb, strojů a zařízení, kulturních předmětů, pozemků bude provedena jako fyzická inventura ke dni 31.12.2021. Inventura ostatních inventarizačních položek bude provedena jako dokladová inventura. Inventura pokladny, cenin, zásob a zboží bude provedena jako inventura dokladová i fyzická. Tato inventura je považována za inventuru sestavenou ke dni konci rozvahového dne.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Zahájení činností inventarizačních komisí je 28.11.2022.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organizaci, řízení, provádění a kontrolu inventarizace majetku a závazků Obce Kunčice pod Ondřejníkem je odpovědná hlavní inventarizační komise, která zajistí správné a úplné provádění inventarizace, proškolení předsedů a členů jednotlivých inventarizačních komisí (viz seznam osob zúčastněných na inventarizaci – příloha č.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Rada obce Kunčice pod Ondřejníkem: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5" w:right="0" w:hanging="36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jmenuje: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42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Hlavní inventarizační komisi ve složení: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Vít Majerek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</w:t>
        <w:tab/>
        <w:t xml:space="preserve">Jana Martináková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Jana Cochlarová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Dílčí inventarizáční komise ve složení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-    Jednotka sboru dobrovolných hasičů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dlouhodobý hmotný majetek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inventarizační položky: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022, 028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předseda:</w:t>
        <w:tab/>
        <w:t xml:space="preserve">Miroslav Kahánek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4" w:right="0" w:firstLine="1418.0000000000007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Petr Vaněk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  <w:tab/>
        <w:t xml:space="preserve">členové:</w:t>
        <w:tab/>
        <w:t xml:space="preserve">Jana Cochlarová                                                                                                            </w:t>
        <w:tab/>
        <w:t xml:space="preserve">                         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Obecní Knihovna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dlouhodobý hmotný majetek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inventarizační položka: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Petr Tryščuk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  <w:tab/>
        <w:t xml:space="preserve">členové:</w:t>
        <w:tab/>
        <w:t xml:space="preserve">Marie Starnovská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Radmila Zemanová                                          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283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Základní škola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29.000000000000057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dlouhodobý hmotný a nehmotný majetek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5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inventarizační položky: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013, 022, 028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PaedDr. Dana Heryánová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  <w:tab/>
        <w:t xml:space="preserve">členové:</w:t>
        <w:tab/>
        <w:t xml:space="preserve">Vít Majerek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Jana Cochlarová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5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283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Galerie Základní školy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dlouhodobý hmotný majetek a umělecké předměty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5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018, 028, 032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Mgr.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Markéta Jurková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-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Obecní úřad</w:t>
      </w:r>
    </w:p>
    <w:p w:rsidR="00000000" w:rsidDel="00000000" w:rsidP="00000000" w:rsidRDefault="00000000" w:rsidRPr="00000000" w14:paraId="00000040">
      <w:pPr>
        <w:rPr>
          <w:rFonts w:ascii="Tahoma" w:cs="Tahoma" w:eastAsia="Tahoma" w:hAnsi="Tahoma"/>
          <w:b w:val="1"/>
          <w:sz w:val="22"/>
          <w:szCs w:val="22"/>
          <w:u w:val="singl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rtl w:val="0"/>
        </w:rPr>
        <w:t xml:space="preserve">- Dlouhodobý hmotný a nehmotný majetek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položka: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Danuše Svobodová                    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položka: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9" w:right="0" w:firstLine="561.0000000000002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Tomáš Maralík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gjdgxs" w:id="2"/>
    <w:bookmarkEnd w:id="2"/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položka: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</w:t>
      </w:r>
      <w:r w:rsidDel="00000000" w:rsidR="00000000" w:rsidRPr="00000000">
        <w:rPr>
          <w:rtl w:val="0"/>
        </w:rPr>
      </w:r>
    </w:p>
    <w:bookmarkStart w:colFirst="0" w:colLast="0" w:name="bookmark=id.2et92p0" w:id="3"/>
    <w:bookmarkEnd w:id="3"/>
    <w:bookmarkStart w:colFirst="0" w:colLast="0" w:name="bookmark=id.3znysh7" w:id="4"/>
    <w:bookmarkEnd w:id="4"/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</w:t>
        <w:tab/>
        <w:tab/>
        <w:t xml:space="preserve">          Ivana Řezníčková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</w:t>
        <w:tab/>
        <w:tab/>
        <w:tab/>
        <w:tab/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položka: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</w:t>
      </w:r>
    </w:p>
    <w:bookmarkStart w:colFirst="0" w:colLast="0" w:name="bookmark=id.3dy6vkm" w:id="5"/>
    <w:bookmarkEnd w:id="5"/>
    <w:bookmarkStart w:colFirst="0" w:colLast="0" w:name="bookmark=id.tyjcwt" w:id="6"/>
    <w:bookmarkEnd w:id="6"/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David Čajánek</w:t>
        <w:tab/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inventarizační položka: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  <w:tab/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Ivana Řezníčková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Pozemky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položka: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031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Danuše Svobodová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Nedokončený dlouhod. hmotný majetek- nedokonč. investice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inventarizační položky: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042, 051, 052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 Ostatní dlouhodobý nehmotný majetek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   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inventarizační položka: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 xml:space="preserve">předseda:</w:t>
        <w:tab/>
        <w:t xml:space="preserve">Petr Tryščuk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členové:</w:t>
        <w:tab/>
        <w:t xml:space="preserve">Jana Cochlarová 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Danuše Svobodová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  <w:tab/>
        <w:tab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5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Materiál  na skladě, Pokladna, ceniny, Zboží na cestě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112, 261, 263, 132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Ivana Řezníčková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Danuše Svobodová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Bc. Kristýna Heczková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Krátkodobý a dlouhodobý  finanční majetek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231, 245, 451, 459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Dlouhodobé a krátkodobé pohledávky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   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311, 314, 315, 346, 348, 373, 381, 377,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8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388,  465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  <w:tab/>
        <w:tab/>
        <w:tab/>
        <w:tab/>
        <w:t xml:space="preserve">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Dlouhodobé a krátkodobé závazky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321, 324, 331, 336, 337, 342, 343, 374,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4" w:right="0" w:firstLine="708.9999999999998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378, 384, 389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</w:t>
      </w:r>
      <w:bookmarkStart w:colFirst="0" w:colLast="0" w:name="bookmark=id.1t3h5sf" w:id="7"/>
      <w:bookmarkEnd w:id="7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Vlastní kapitál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401, 403, 406, 419, 432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Oprávky a opravné položky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709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073,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078, 079, 081, 082, 088, 192, 194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Podrozvahové účty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</w:t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inventarizační položky: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902, 955, 964, 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Michal Mazoch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Jana Martináková</w:t>
      </w:r>
    </w:p>
    <w:p w:rsidR="00000000" w:rsidDel="00000000" w:rsidP="00000000" w:rsidRDefault="00000000" w:rsidRPr="00000000" w14:paraId="00000088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Jana Cochlarová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5" w:right="0" w:hanging="36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ukládá: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2.1  hmotně odpovědným osobám připravit podmínky pro úspěšné provedení inventury,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připravit veškeré podklady, vyčlenit zničený a nadměrně opotřebený majetek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navrhovaný na likvidaci a podepsat prohlášení o správnosti jimi vedené evidence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svěřeného majetku ( návrh na vyřazení – viz příloha č. 2.).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2.2  předsedům dílčích inventarizačních komisí po dohodě se svými členy určit termín 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provést fyzickou inventuru  do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31. 12. 2022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Inventarizační soupisy a zprávy  o výsledku inventury včetně návrhů na opatření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předat hlavní inventarizační komisi nejpozději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31. 01. 2023.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2.3  hlavní inventarizační komisi  vydat závěrečný zápis o inventuře k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31.12. 2022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nejpozději do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15. 2. 2023,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současně postoupit návrhy na likvidaci nepotřebného a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nepoužitelného majetku(viz tiskopis Návrh na vyřazení majetku)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likvidační komisi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  <w:tab/>
        <w:t xml:space="preserve">           která bude pracovat  ve složení: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předseda:</w:t>
        <w:tab/>
        <w:t xml:space="preserve">Ing.  Jiří Mikala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členové :</w:t>
        <w:tab/>
        <w:t xml:space="preserve">Petr Tryščuk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Jana Cochlarová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V Kunčicích p. O.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Dne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2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11.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</w:t>
        <w:tab/>
        <w:tab/>
        <w:tab/>
        <w:tab/>
        <w:t xml:space="preserve">      .............................................     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Ing.  Jiří Mikala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starosta obce   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Příloha č. 1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Title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Zápis z instruktáže členů inventarizační komise</w:t>
      </w:r>
    </w:p>
    <w:p w:rsidR="00000000" w:rsidDel="00000000" w:rsidP="00000000" w:rsidRDefault="00000000" w:rsidRPr="00000000" w14:paraId="000000BA">
      <w:pPr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Dne 28.11.2022 byla provedena instruktáž členů inventarizačních komisí k provedení inventarizace k 31.12. 2022.</w:t>
      </w:r>
    </w:p>
    <w:p w:rsidR="00000000" w:rsidDel="00000000" w:rsidP="00000000" w:rsidRDefault="00000000" w:rsidRPr="00000000" w14:paraId="000000BC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Členové inventarizačních komisí  byli proškoleni a seznámeni s procesními postupy, kompetencemi a odpovědností za nařízenou práci, dále s bezpečností práce, s vnitřní směrnicí k inventarizaci, plánem inventur a pracovníky v jejichž přímé odpovědnosti se inventarizovaný majetek nachází, a to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v souladu s ustanovením zákona č. 563/1991 Sb., o účetnictví, v platném znění, dále vyhlášky č. 410/2009 Sb., kterou se provádějí některá ustanovení výše uvedeného zákona, pro některé vybrané účetní jednotky, vyhláškou č. 270/2010 Sb., o inventarizaci majetku a závazků a Českými účetními standardy pro některé vybrané účetní jednotky, které vedou účetnictví podle vyhlášky č. 410/2009 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Dále se členové inventarizační komise zavazují mlčenlivostí o průběhu provádění inventarizace a jejich výsledcích.</w:t>
      </w:r>
    </w:p>
    <w:p w:rsidR="00000000" w:rsidDel="00000000" w:rsidP="00000000" w:rsidRDefault="00000000" w:rsidRPr="00000000" w14:paraId="000000BE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My níže podepsaní stvrzujeme podpisem, že jsme byli dne 28.11.2022 proškoleni a seznámeni se svými právy, povinnostmi v souladu s výše uvedenými předpisy v návaznosti na provedení inventarizace za rok 2022.</w:t>
      </w:r>
    </w:p>
    <w:p w:rsidR="00000000" w:rsidDel="00000000" w:rsidP="00000000" w:rsidRDefault="00000000" w:rsidRPr="00000000" w14:paraId="000000BF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PREZENČNÍ LISTINA (podpisové vzory)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i1108" style="width:502.5pt;height:6in" o:ole="" type="#_x0000_t75">
            <v:imagedata r:id="rId1" o:title=""/>
          </v:shape>
          <o:OLEObject DrawAspect="Content" r:id="rId2" ObjectID="_1730697646" ProgID="Excel.Sheet.12" ShapeID="_x0000_i110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Dne: 28. 11. 2022</w:t>
        <w:tab/>
        <w:tab/>
        <w:tab/>
        <w:tab/>
        <w:tab/>
        <w:t xml:space="preserve"> Vyhotovil: Jana Cochlarová</w:t>
        <w:tab/>
        <w:tab/>
      </w:r>
    </w:p>
    <w:sectPr>
      <w:pgSz w:h="16838" w:w="11906" w:orient="portrait"/>
      <w:pgMar w:bottom="993" w:top="851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Tahoma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166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185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260" w:hanging="420"/>
      </w:pPr>
      <w:rPr/>
    </w:lvl>
    <w:lvl w:ilvl="2">
      <w:start w:val="1"/>
      <w:numFmt w:val="decimal"/>
      <w:lvlText w:val="%1.%2.%3."/>
      <w:lvlJc w:val="left"/>
      <w:pPr>
        <w:ind w:left="1575" w:hanging="720"/>
      </w:pPr>
      <w:rPr/>
    </w:lvl>
    <w:lvl w:ilvl="3">
      <w:start w:val="1"/>
      <w:numFmt w:val="decimal"/>
      <w:lvlText w:val="%1.%2.%3.%4."/>
      <w:lvlJc w:val="left"/>
      <w:pPr>
        <w:ind w:left="1590" w:hanging="720"/>
      </w:pPr>
      <w:rPr/>
    </w:lvl>
    <w:lvl w:ilvl="4">
      <w:start w:val="1"/>
      <w:numFmt w:val="decimal"/>
      <w:lvlText w:val="%1.%2.%3.%4.%5."/>
      <w:lvlJc w:val="left"/>
      <w:pPr>
        <w:ind w:left="1965" w:hanging="1080"/>
      </w:pPr>
      <w:rPr/>
    </w:lvl>
    <w:lvl w:ilvl="5">
      <w:start w:val="1"/>
      <w:numFmt w:val="decimal"/>
      <w:lvlText w:val="%1.%2.%3.%4.%5.%6."/>
      <w:lvlJc w:val="left"/>
      <w:pPr>
        <w:ind w:left="1980" w:hanging="1080"/>
      </w:pPr>
      <w:rPr/>
    </w:lvl>
    <w:lvl w:ilvl="6">
      <w:start w:val="1"/>
      <w:numFmt w:val="decimal"/>
      <w:lvlText w:val="%1.%2.%3.%4.%5.%6.%7."/>
      <w:lvlJc w:val="left"/>
      <w:pPr>
        <w:ind w:left="2355" w:hanging="1440"/>
      </w:pPr>
      <w:rPr/>
    </w:lvl>
    <w:lvl w:ilvl="7">
      <w:start w:val="1"/>
      <w:numFmt w:val="decimal"/>
      <w:lvlText w:val="%1.%2.%3.%4.%5.%6.%7.%8."/>
      <w:lvlJc w:val="left"/>
      <w:pPr>
        <w:ind w:left="2370" w:hanging="1440"/>
      </w:pPr>
      <w:rPr/>
    </w:lvl>
    <w:lvl w:ilvl="8">
      <w:start w:val="1"/>
      <w:numFmt w:val="decimal"/>
      <w:lvlText w:val="%1.%2.%3.%4.%5.%6.%7.%8.%9."/>
      <w:lvlJc w:val="left"/>
      <w:pPr>
        <w:ind w:left="2745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b w:val="1"/>
    </w:rPr>
  </w:style>
  <w:style w:type="paragraph" w:styleId="Normln" w:default="1">
    <w:name w:val="Normal"/>
    <w:qFormat w:val="1"/>
  </w:style>
  <w:style w:type="paragraph" w:styleId="Nadpis1">
    <w:name w:val="heading 1"/>
    <w:basedOn w:val="Heading"/>
    <w:next w:val="Textbody"/>
    <w:pPr>
      <w:outlineLvl w:val="0"/>
    </w:pPr>
    <w:rPr>
      <w:b w:val="1"/>
      <w:bCs w:val="1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Textbody" w:customStyle="1">
    <w:name w:val="Text body"/>
    <w:basedOn w:val="Standard"/>
    <w:pPr>
      <w:spacing w:after="120"/>
    </w:pPr>
  </w:style>
  <w:style w:type="paragraph" w:styleId="Firstlineindent" w:customStyle="1">
    <w:name w:val="First line indent"/>
    <w:basedOn w:val="Textbody"/>
    <w:pPr>
      <w:ind w:firstLine="283"/>
    </w:pPr>
  </w:style>
  <w:style w:type="paragraph" w:styleId="Textbodyindent" w:customStyle="1">
    <w:name w:val="Text body indent"/>
    <w:basedOn w:val="Textbody"/>
    <w:pPr>
      <w:ind w:left="283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Seznam">
    <w:name w:val="List"/>
    <w:basedOn w:val="Textbody"/>
  </w:style>
  <w:style w:type="paragraph" w:styleId="Numbering2" w:customStyle="1">
    <w:name w:val="Numbering 2"/>
    <w:basedOn w:val="Seznam"/>
    <w:pPr>
      <w:ind w:left="720" w:hanging="360"/>
    </w:pPr>
  </w:style>
  <w:style w:type="paragraph" w:styleId="Seznam5">
    <w:name w:val="List 5"/>
    <w:basedOn w:val="Seznam"/>
    <w:pPr>
      <w:ind w:left="1800" w:hanging="360"/>
    </w:pPr>
  </w:style>
  <w:style w:type="paragraph" w:styleId="Titulek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basedOn w:val="Standardnpsmoodstavce"/>
    <w:rPr>
      <w:color w:val="0000ff"/>
      <w:u w:val="single"/>
    </w:rPr>
  </w:style>
  <w:style w:type="character" w:styleId="NumberingSymbols" w:customStyle="1">
    <w:name w:val="Numbering Symbols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16863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16863"/>
    <w:rPr>
      <w:rFonts w:ascii="Segoe UI" w:cs="Segoe UI" w:hAnsi="Segoe UI"/>
      <w:sz w:val="18"/>
      <w:szCs w:val="18"/>
    </w:rPr>
  </w:style>
  <w:style w:type="paragraph" w:styleId="Nzev">
    <w:name w:val="Title"/>
    <w:basedOn w:val="Normln"/>
    <w:link w:val="NzevChar"/>
    <w:qFormat w:val="1"/>
    <w:rsid w:val="0027126C"/>
    <w:pPr>
      <w:widowControl w:val="1"/>
      <w:suppressAutoHyphens w:val="0"/>
      <w:autoSpaceDN w:val="1"/>
      <w:jc w:val="center"/>
      <w:textAlignment w:val="auto"/>
    </w:pPr>
    <w:rPr>
      <w:rFonts w:cs="Times New Roman" w:eastAsia="Times New Roman"/>
      <w:b w:val="1"/>
      <w:bCs w:val="1"/>
      <w:kern w:val="0"/>
    </w:rPr>
  </w:style>
  <w:style w:type="character" w:styleId="NzevChar" w:customStyle="1">
    <w:name w:val="Název Char"/>
    <w:basedOn w:val="Standardnpsmoodstavce"/>
    <w:link w:val="Nzev"/>
    <w:rsid w:val="0027126C"/>
    <w:rPr>
      <w:rFonts w:cs="Times New Roman" w:eastAsia="Times New Roman"/>
      <w:b w:val="1"/>
      <w:bCs w:val="1"/>
      <w:kern w:val="0"/>
    </w:rPr>
  </w:style>
  <w:style w:type="paragraph" w:styleId="Zkladntext">
    <w:name w:val="Body Text"/>
    <w:basedOn w:val="Normln"/>
    <w:link w:val="ZkladntextChar"/>
    <w:semiHidden w:val="1"/>
    <w:rsid w:val="0027126C"/>
    <w:pPr>
      <w:widowControl w:val="1"/>
      <w:suppressAutoHyphens w:val="0"/>
      <w:autoSpaceDN w:val="1"/>
      <w:jc w:val="both"/>
      <w:textAlignment w:val="auto"/>
    </w:pPr>
    <w:rPr>
      <w:rFonts w:cs="Times New Roman" w:eastAsia="Times New Roman"/>
      <w:kern w:val="0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27126C"/>
    <w:rPr>
      <w:rFonts w:cs="Times New Roman" w:eastAsia="Times New Roman"/>
      <w:kern w:val="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3F0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3F0D74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3F0D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3F0D74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3F0D7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package" Target="embeddings/Microsoft_Excel_Sheet1.xls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yperlink" Target="mailto:obecni.urad@kuncicepo.cz" TargetMode="Externa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p1aMqaYJir2+js9mkjZPWeB5DQ==">AMUW2mWtyZaIsEEr/NjTbyP5tNqIEGMaQGPHudMMvLMCWPs2j+h7/p9EYRH3pSURgoCV5YdyMCn3A5pGe6Ee+zEgMNmvlTdGTwOjHKAvZlg6xL6PjaH3UgDaHIc/brTXan2vYLQDCSYoD7ztLdqxLXH/SYpf1ILNmEmMVx+3Cck0TRGmE4bujtnqOGPG3JAvPQMcUga3BmAcGHvqg8roZ6f50Ekze7S6IZWvXzs/jy5ZlvF/+xdmBLqmJrGb6oSUCTL6fVYhgymq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2021-12-27T08:59:00Z</dcterms:created>
  <dc:creator>Ivan Blažek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