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E80B" w14:textId="77777777" w:rsidR="00F611FD" w:rsidRPr="00387BA6" w:rsidRDefault="000D705D">
      <w:pPr>
        <w:pStyle w:val="Nzev"/>
        <w:jc w:val="right"/>
        <w:rPr>
          <w:b w:val="0"/>
          <w:bCs w:val="0"/>
          <w:sz w:val="22"/>
          <w:szCs w:val="22"/>
        </w:rPr>
      </w:pPr>
      <w:r w:rsidRPr="00387BA6">
        <w:rPr>
          <w:b w:val="0"/>
          <w:bCs w:val="0"/>
          <w:sz w:val="22"/>
          <w:szCs w:val="22"/>
        </w:rPr>
        <w:t>evidenční číslo smlouvy Poskytovatele: S-…./OŽP/….</w:t>
      </w:r>
    </w:p>
    <w:p w14:paraId="32EFE80C" w14:textId="77777777" w:rsidR="00F611FD" w:rsidRPr="00387BA6" w:rsidRDefault="00F611FD">
      <w:pPr>
        <w:pStyle w:val="Nzev"/>
        <w:rPr>
          <w:spacing w:val="120"/>
          <w:sz w:val="16"/>
          <w:szCs w:val="16"/>
        </w:rPr>
      </w:pPr>
    </w:p>
    <w:p w14:paraId="32EFE80D" w14:textId="77777777" w:rsidR="00F611FD" w:rsidRPr="00387BA6" w:rsidRDefault="000D705D">
      <w:pPr>
        <w:jc w:val="center"/>
        <w:rPr>
          <w:b/>
          <w:bCs/>
          <w:spacing w:val="20"/>
          <w:sz w:val="24"/>
          <w:szCs w:val="24"/>
        </w:rPr>
      </w:pPr>
      <w:r w:rsidRPr="00387BA6">
        <w:rPr>
          <w:b/>
          <w:bCs/>
          <w:spacing w:val="20"/>
          <w:sz w:val="24"/>
          <w:szCs w:val="24"/>
        </w:rPr>
        <w:t xml:space="preserve">Veřejnoprávní smlouva o poskytnutí dotace podle Programu 2025 </w:t>
      </w:r>
    </w:p>
    <w:p w14:paraId="32EFE80E" w14:textId="77777777" w:rsidR="00F611FD" w:rsidRPr="00387BA6" w:rsidRDefault="000D705D">
      <w:pPr>
        <w:jc w:val="center"/>
        <w:rPr>
          <w:b/>
          <w:bCs/>
          <w:spacing w:val="20"/>
          <w:sz w:val="24"/>
          <w:szCs w:val="24"/>
        </w:rPr>
      </w:pPr>
      <w:r w:rsidRPr="00387BA6">
        <w:rPr>
          <w:b/>
          <w:bCs/>
          <w:spacing w:val="20"/>
          <w:sz w:val="24"/>
          <w:szCs w:val="24"/>
        </w:rPr>
        <w:t>pro poskytování dotací z rozpočtu Středočeského kraje</w:t>
      </w:r>
    </w:p>
    <w:p w14:paraId="32EFE80F" w14:textId="77777777" w:rsidR="00F611FD" w:rsidRPr="00387BA6" w:rsidRDefault="000D705D">
      <w:pPr>
        <w:jc w:val="center"/>
        <w:rPr>
          <w:b/>
          <w:bCs/>
          <w:spacing w:val="20"/>
          <w:sz w:val="24"/>
          <w:szCs w:val="24"/>
        </w:rPr>
      </w:pPr>
      <w:bookmarkStart w:id="0" w:name="_Hlk148339417"/>
      <w:r w:rsidRPr="00387BA6">
        <w:rPr>
          <w:b/>
          <w:bCs/>
          <w:spacing w:val="20"/>
          <w:sz w:val="24"/>
          <w:szCs w:val="24"/>
        </w:rPr>
        <w:t>ze Středočeského Fondu životního prostředí a zemědělství</w:t>
      </w:r>
    </w:p>
    <w:p w14:paraId="32EFE810" w14:textId="77777777" w:rsidR="00F611FD" w:rsidRPr="00387BA6" w:rsidRDefault="000D705D">
      <w:pPr>
        <w:jc w:val="center"/>
        <w:rPr>
          <w:b/>
          <w:bCs/>
          <w:spacing w:val="20"/>
          <w:sz w:val="24"/>
          <w:szCs w:val="24"/>
        </w:rPr>
      </w:pPr>
      <w:r w:rsidRPr="00387BA6">
        <w:rPr>
          <w:b/>
          <w:bCs/>
          <w:spacing w:val="20"/>
          <w:sz w:val="24"/>
          <w:szCs w:val="24"/>
        </w:rPr>
        <w:t>v rámci Tematického zadání „Kofinancování vybraných výzev v oblasti životního prostředí“</w:t>
      </w:r>
    </w:p>
    <w:bookmarkEnd w:id="0"/>
    <w:p w14:paraId="32EFE811" w14:textId="77777777" w:rsidR="00F611FD" w:rsidRPr="00387BA6" w:rsidRDefault="000D705D">
      <w:pPr>
        <w:jc w:val="center"/>
        <w:rPr>
          <w:b/>
          <w:bCs/>
          <w:spacing w:val="20"/>
          <w:sz w:val="24"/>
          <w:szCs w:val="24"/>
        </w:rPr>
      </w:pPr>
      <w:r w:rsidRPr="00387BA6">
        <w:rPr>
          <w:b/>
          <w:bCs/>
          <w:spacing w:val="20"/>
          <w:sz w:val="24"/>
          <w:szCs w:val="24"/>
        </w:rPr>
        <w:t xml:space="preserve"> </w:t>
      </w:r>
    </w:p>
    <w:p w14:paraId="32EFE812" w14:textId="77777777" w:rsidR="00F611FD" w:rsidRPr="00387BA6" w:rsidRDefault="000D705D">
      <w:pPr>
        <w:jc w:val="center"/>
        <w:rPr>
          <w:b/>
          <w:bCs/>
          <w:sz w:val="24"/>
          <w:szCs w:val="24"/>
        </w:rPr>
      </w:pPr>
      <w:r w:rsidRPr="00387BA6">
        <w:rPr>
          <w:b/>
          <w:bCs/>
          <w:sz w:val="24"/>
          <w:szCs w:val="24"/>
        </w:rPr>
        <w:t>Smluvní strany</w:t>
      </w:r>
    </w:p>
    <w:p w14:paraId="32EFE813" w14:textId="77777777" w:rsidR="00F611FD" w:rsidRPr="00387BA6" w:rsidRDefault="00F611FD">
      <w:pPr>
        <w:rPr>
          <w:bCs/>
        </w:rPr>
      </w:pPr>
    </w:p>
    <w:p w14:paraId="32EFE814" w14:textId="77777777" w:rsidR="00F611FD" w:rsidRPr="00387BA6" w:rsidRDefault="00F611FD">
      <w:pPr>
        <w:pStyle w:val="Nadpis1"/>
        <w:spacing w:line="360" w:lineRule="auto"/>
        <w:rPr>
          <w:b/>
          <w:bCs/>
          <w:sz w:val="22"/>
          <w:szCs w:val="22"/>
        </w:rPr>
      </w:pPr>
    </w:p>
    <w:p w14:paraId="32EFE815" w14:textId="77777777" w:rsidR="00F611FD" w:rsidRPr="00387BA6" w:rsidRDefault="000D705D">
      <w:pPr>
        <w:pStyle w:val="Nadpis1"/>
        <w:spacing w:line="360" w:lineRule="auto"/>
        <w:rPr>
          <w:b/>
          <w:bCs/>
          <w:sz w:val="22"/>
          <w:szCs w:val="22"/>
        </w:rPr>
      </w:pPr>
      <w:bookmarkStart w:id="1" w:name="prij_invstr000"/>
      <w:r w:rsidRPr="00387BA6">
        <w:rPr>
          <w:b/>
          <w:bCs/>
          <w:sz w:val="22"/>
          <w:szCs w:val="22"/>
        </w:rPr>
        <w:t>Středočeský kraj</w:t>
      </w:r>
    </w:p>
    <w:p w14:paraId="32EFE816" w14:textId="77777777" w:rsidR="00F611FD" w:rsidRPr="00387BA6" w:rsidRDefault="000D705D">
      <w:pPr>
        <w:pStyle w:val="Nadpis1"/>
        <w:spacing w:line="360" w:lineRule="auto"/>
        <w:rPr>
          <w:bCs/>
          <w:sz w:val="22"/>
          <w:szCs w:val="22"/>
        </w:rPr>
      </w:pPr>
      <w:r w:rsidRPr="00387BA6">
        <w:rPr>
          <w:bCs/>
          <w:sz w:val="22"/>
          <w:szCs w:val="22"/>
        </w:rPr>
        <w:t>se sídlem Zborovská 81/11, PSČ 150 21, Praha 5,</w:t>
      </w:r>
    </w:p>
    <w:p w14:paraId="32EFE817" w14:textId="77777777" w:rsidR="00F611FD" w:rsidRPr="00387BA6" w:rsidRDefault="000D705D">
      <w:pPr>
        <w:pStyle w:val="Nadpis1"/>
        <w:spacing w:line="360" w:lineRule="auto"/>
        <w:rPr>
          <w:bCs/>
          <w:sz w:val="22"/>
          <w:szCs w:val="22"/>
        </w:rPr>
      </w:pPr>
      <w:r w:rsidRPr="00387BA6">
        <w:rPr>
          <w:bCs/>
          <w:sz w:val="22"/>
          <w:szCs w:val="22"/>
        </w:rPr>
        <w:t>zastoupený ………………………………………………………………..</w:t>
      </w:r>
    </w:p>
    <w:p w14:paraId="32EFE818" w14:textId="77777777" w:rsidR="00F611FD" w:rsidRPr="00387BA6" w:rsidRDefault="000D705D">
      <w:pPr>
        <w:pStyle w:val="Nadpis1"/>
        <w:spacing w:line="360" w:lineRule="auto"/>
        <w:rPr>
          <w:bCs/>
          <w:sz w:val="22"/>
          <w:szCs w:val="22"/>
        </w:rPr>
      </w:pPr>
      <w:r w:rsidRPr="00387BA6">
        <w:rPr>
          <w:bCs/>
          <w:sz w:val="22"/>
          <w:szCs w:val="22"/>
        </w:rPr>
        <w:t>IČ: 70891095</w:t>
      </w:r>
      <w:r w:rsidRPr="00387BA6">
        <w:rPr>
          <w:bCs/>
          <w:sz w:val="22"/>
          <w:szCs w:val="22"/>
        </w:rPr>
        <w:tab/>
        <w:t>DIČ: CZ70891095</w:t>
      </w:r>
    </w:p>
    <w:p w14:paraId="32EFE819" w14:textId="77777777" w:rsidR="00F611FD" w:rsidRPr="00387BA6" w:rsidRDefault="000D705D">
      <w:pPr>
        <w:pStyle w:val="Nadpis1"/>
        <w:tabs>
          <w:tab w:val="num" w:pos="0"/>
        </w:tabs>
        <w:spacing w:line="360" w:lineRule="auto"/>
        <w:rPr>
          <w:bCs/>
        </w:rPr>
      </w:pPr>
      <w:r w:rsidRPr="00387BA6">
        <w:rPr>
          <w:bCs/>
          <w:sz w:val="22"/>
          <w:szCs w:val="22"/>
        </w:rPr>
        <w:t>bankovní spojení:</w:t>
      </w:r>
      <w:r w:rsidRPr="00387BA6">
        <w:rPr>
          <w:bCs/>
        </w:rPr>
        <w:t xml:space="preserve"> …………………….., </w:t>
      </w:r>
      <w:r w:rsidRPr="00387BA6">
        <w:rPr>
          <w:bCs/>
          <w:sz w:val="22"/>
          <w:szCs w:val="22"/>
        </w:rPr>
        <w:t>č. ú.: …………………………</w:t>
      </w:r>
    </w:p>
    <w:p w14:paraId="32EFE81A" w14:textId="77777777" w:rsidR="00F611FD" w:rsidRPr="00387BA6" w:rsidRDefault="000D705D">
      <w:pPr>
        <w:spacing w:line="360" w:lineRule="auto"/>
        <w:rPr>
          <w:bCs/>
        </w:rPr>
      </w:pPr>
      <w:r w:rsidRPr="00387BA6">
        <w:rPr>
          <w:bCs/>
        </w:rPr>
        <w:t>(dále jen „Poskytovatel“)</w:t>
      </w:r>
    </w:p>
    <w:p w14:paraId="32EFE81B" w14:textId="77777777" w:rsidR="00F611FD" w:rsidRPr="00387BA6" w:rsidRDefault="00F611FD">
      <w:pPr>
        <w:rPr>
          <w:bCs/>
          <w:sz w:val="16"/>
          <w:szCs w:val="16"/>
        </w:rPr>
      </w:pPr>
    </w:p>
    <w:p w14:paraId="32EFE81C" w14:textId="77777777" w:rsidR="00F611FD" w:rsidRPr="00387BA6" w:rsidRDefault="000D705D">
      <w:pPr>
        <w:spacing w:line="480" w:lineRule="auto"/>
        <w:rPr>
          <w:bCs/>
        </w:rPr>
      </w:pPr>
      <w:r w:rsidRPr="00387BA6">
        <w:rPr>
          <w:bCs/>
        </w:rPr>
        <w:t>a</w:t>
      </w:r>
    </w:p>
    <w:p w14:paraId="32EFE81D" w14:textId="77777777" w:rsidR="00F611FD" w:rsidRPr="00387BA6" w:rsidRDefault="000D705D">
      <w:pPr>
        <w:rPr>
          <w:bCs/>
        </w:rPr>
      </w:pPr>
      <w:r w:rsidRPr="00387BA6">
        <w:rPr>
          <w:bCs/>
        </w:rPr>
        <w:t>.........................................................</w:t>
      </w:r>
    </w:p>
    <w:p w14:paraId="32EFE81E" w14:textId="77777777" w:rsidR="00F611FD" w:rsidRPr="00387BA6" w:rsidRDefault="000D705D">
      <w:pPr>
        <w:rPr>
          <w:bCs/>
        </w:rPr>
      </w:pPr>
      <w:r w:rsidRPr="00387BA6">
        <w:rPr>
          <w:bCs/>
        </w:rPr>
        <w:t>se sídlem ………………………….</w:t>
      </w:r>
    </w:p>
    <w:p w14:paraId="32EFE81F" w14:textId="77777777" w:rsidR="00F611FD" w:rsidRPr="00387BA6" w:rsidRDefault="000D705D">
      <w:pPr>
        <w:rPr>
          <w:bCs/>
        </w:rPr>
      </w:pPr>
      <w:r w:rsidRPr="00387BA6">
        <w:rPr>
          <w:bCs/>
        </w:rPr>
        <w:t>zastoupený/á/é …………………….</w:t>
      </w:r>
    </w:p>
    <w:p w14:paraId="32EFE820" w14:textId="77777777" w:rsidR="00F611FD" w:rsidRPr="00387BA6" w:rsidRDefault="000D705D">
      <w:pPr>
        <w:rPr>
          <w:bCs/>
        </w:rPr>
      </w:pPr>
      <w:r w:rsidRPr="00387BA6">
        <w:rPr>
          <w:bCs/>
        </w:rPr>
        <w:t xml:space="preserve">IČ: …………… DIČ: …………… </w:t>
      </w:r>
    </w:p>
    <w:p w14:paraId="32EFE821" w14:textId="77777777" w:rsidR="00F611FD" w:rsidRPr="00387BA6" w:rsidRDefault="000D705D">
      <w:pPr>
        <w:rPr>
          <w:bCs/>
        </w:rPr>
      </w:pPr>
      <w:r w:rsidRPr="00387BA6">
        <w:rPr>
          <w:bCs/>
        </w:rPr>
        <w:t xml:space="preserve">bankovní spojení: ……………………….. č. ú.: ……………………….. </w:t>
      </w:r>
    </w:p>
    <w:p w14:paraId="32EFE822" w14:textId="77777777" w:rsidR="00F611FD" w:rsidRPr="00387BA6" w:rsidRDefault="000D705D">
      <w:pPr>
        <w:rPr>
          <w:bCs/>
        </w:rPr>
      </w:pPr>
      <w:r w:rsidRPr="00387BA6">
        <w:rPr>
          <w:bCs/>
          <w:color w:val="000000"/>
        </w:rPr>
        <w:t>(dále jen „Příjemce“)</w:t>
      </w:r>
    </w:p>
    <w:p w14:paraId="32EFE823" w14:textId="77777777" w:rsidR="00F611FD" w:rsidRPr="00387BA6" w:rsidRDefault="00F611FD">
      <w:pPr>
        <w:rPr>
          <w:b/>
          <w:bCs/>
          <w:sz w:val="16"/>
          <w:szCs w:val="16"/>
        </w:rPr>
      </w:pPr>
    </w:p>
    <w:p w14:paraId="32EFE824" w14:textId="77777777" w:rsidR="00F611FD" w:rsidRPr="00387BA6" w:rsidRDefault="000D705D">
      <w:pPr>
        <w:jc w:val="center"/>
        <w:rPr>
          <w:b/>
          <w:bCs/>
        </w:rPr>
      </w:pPr>
      <w:r w:rsidRPr="00387BA6">
        <w:rPr>
          <w:b/>
          <w:bCs/>
        </w:rPr>
        <w:t>uzavírají podle § 10a a následujících zákona č. 250/2000 Sb., o rozpočtových pravidlech územních rozpočtů, ve znění pozdějších předpisů (dále jen „z. č. 250/2000 Sb.“) tuto smlouvu:</w:t>
      </w:r>
    </w:p>
    <w:bookmarkEnd w:id="1"/>
    <w:p w14:paraId="32EFE825" w14:textId="77777777" w:rsidR="00F611FD" w:rsidRPr="00387BA6" w:rsidRDefault="00F611FD">
      <w:pPr>
        <w:spacing w:before="240"/>
        <w:rPr>
          <w:b/>
          <w:bCs/>
          <w:sz w:val="24"/>
          <w:szCs w:val="24"/>
        </w:rPr>
      </w:pPr>
    </w:p>
    <w:p w14:paraId="32EFE826" w14:textId="77777777" w:rsidR="00F611FD" w:rsidRPr="00387BA6" w:rsidRDefault="000D705D">
      <w:pPr>
        <w:jc w:val="center"/>
        <w:rPr>
          <w:b/>
          <w:bCs/>
          <w:sz w:val="24"/>
          <w:szCs w:val="24"/>
        </w:rPr>
      </w:pPr>
      <w:r w:rsidRPr="00387BA6">
        <w:rPr>
          <w:b/>
          <w:bCs/>
          <w:sz w:val="24"/>
          <w:szCs w:val="24"/>
        </w:rPr>
        <w:t>Článek 1</w:t>
      </w:r>
    </w:p>
    <w:p w14:paraId="32EFE827" w14:textId="77777777" w:rsidR="00F611FD" w:rsidRPr="00387BA6" w:rsidRDefault="000D705D">
      <w:pPr>
        <w:jc w:val="center"/>
        <w:rPr>
          <w:b/>
          <w:bCs/>
          <w:sz w:val="24"/>
          <w:szCs w:val="24"/>
        </w:rPr>
      </w:pPr>
      <w:r w:rsidRPr="00387BA6">
        <w:rPr>
          <w:b/>
          <w:bCs/>
          <w:sz w:val="24"/>
          <w:szCs w:val="24"/>
        </w:rPr>
        <w:t>ZÁKLADNÍ USTANOVENÍ</w:t>
      </w:r>
    </w:p>
    <w:p w14:paraId="32EFE828" w14:textId="77777777" w:rsidR="00F611FD" w:rsidRPr="00387BA6" w:rsidRDefault="00F611FD">
      <w:pPr>
        <w:jc w:val="center"/>
        <w:rPr>
          <w:b/>
          <w:bCs/>
          <w:sz w:val="16"/>
          <w:szCs w:val="16"/>
        </w:rPr>
      </w:pPr>
    </w:p>
    <w:p w14:paraId="32EFE829" w14:textId="77777777" w:rsidR="00F611FD" w:rsidRPr="00387BA6" w:rsidRDefault="000D705D">
      <w:pPr>
        <w:numPr>
          <w:ilvl w:val="0"/>
          <w:numId w:val="1"/>
        </w:numPr>
        <w:spacing w:line="360" w:lineRule="auto"/>
        <w:ind w:left="284" w:hanging="284"/>
        <w:rPr>
          <w:bCs/>
        </w:rPr>
      </w:pPr>
      <w:r w:rsidRPr="00387BA6">
        <w:rPr>
          <w:bCs/>
        </w:rPr>
        <w:t>Smluvní strany se zavazují dodržovat povinnosti a postupy podle příslušných ustanovení z. č. 250/2000 Sb. a zákona č. 320/2001 Sb., o finanční kontrole ve veřejné správě a o změně některých zákonů (zákon o finanční kontrole), ve znění pozdějších předpisů (dále jen „z. č. 320/2001 Sb.“).</w:t>
      </w:r>
    </w:p>
    <w:p w14:paraId="32EFE82A" w14:textId="77777777" w:rsidR="00F611FD" w:rsidRPr="00387BA6" w:rsidRDefault="000D705D">
      <w:pPr>
        <w:numPr>
          <w:ilvl w:val="0"/>
          <w:numId w:val="1"/>
        </w:numPr>
        <w:tabs>
          <w:tab w:val="num" w:pos="284"/>
        </w:tabs>
        <w:spacing w:line="360" w:lineRule="auto"/>
        <w:ind w:left="284" w:hanging="284"/>
        <w:rPr>
          <w:bCs/>
        </w:rPr>
      </w:pPr>
      <w:r w:rsidRPr="00387BA6">
        <w:rPr>
          <w:bCs/>
        </w:rPr>
        <w:t xml:space="preserve">Dotace poskytovaná dle této smlouvy Poskytovatelem Příjemci je dle z. č. 320/2001 Sb. veřejnou finanční podporou. </w:t>
      </w:r>
    </w:p>
    <w:p w14:paraId="32EFE82B" w14:textId="77777777" w:rsidR="00F611FD" w:rsidRPr="00387BA6" w:rsidRDefault="000D705D">
      <w:pPr>
        <w:numPr>
          <w:ilvl w:val="0"/>
          <w:numId w:val="1"/>
        </w:numPr>
        <w:tabs>
          <w:tab w:val="num" w:pos="284"/>
        </w:tabs>
        <w:spacing w:line="360" w:lineRule="auto"/>
        <w:ind w:left="284" w:hanging="284"/>
        <w:rPr>
          <w:bCs/>
        </w:rPr>
      </w:pPr>
      <w:r w:rsidRPr="00387BA6">
        <w:rPr>
          <w:bCs/>
        </w:rPr>
        <w:t>Pro potřeby této smlouvy se rozumí:</w:t>
      </w:r>
    </w:p>
    <w:p w14:paraId="32EFE82C" w14:textId="77777777" w:rsidR="00F611FD" w:rsidRPr="00387BA6" w:rsidRDefault="000D705D">
      <w:pPr>
        <w:numPr>
          <w:ilvl w:val="1"/>
          <w:numId w:val="1"/>
        </w:numPr>
        <w:spacing w:line="360" w:lineRule="auto"/>
        <w:ind w:left="709" w:hanging="425"/>
        <w:rPr>
          <w:bCs/>
        </w:rPr>
      </w:pPr>
      <w:r w:rsidRPr="00387BA6">
        <w:rPr>
          <w:bCs/>
          <w:u w:val="single"/>
        </w:rPr>
        <w:t>dotací</w:t>
      </w:r>
      <w:r w:rsidRPr="00387BA6">
        <w:rPr>
          <w:bCs/>
        </w:rPr>
        <w:t xml:space="preserve"> peněžní prostředky poskytnuté z rozpočtu Středočeského kraje fyzické nebo právnické </w:t>
      </w:r>
      <w:r w:rsidRPr="00387BA6">
        <w:rPr>
          <w:bCs/>
        </w:rPr>
        <w:lastRenderedPageBreak/>
        <w:t>osobě na stanovený účel,</w:t>
      </w:r>
    </w:p>
    <w:p w14:paraId="32EFE82D" w14:textId="77777777" w:rsidR="00F611FD" w:rsidRPr="00387BA6" w:rsidRDefault="000D705D">
      <w:pPr>
        <w:numPr>
          <w:ilvl w:val="1"/>
          <w:numId w:val="1"/>
        </w:numPr>
        <w:spacing w:line="360" w:lineRule="auto"/>
        <w:ind w:left="709" w:hanging="425"/>
        <w:rPr>
          <w:bCs/>
        </w:rPr>
      </w:pPr>
      <w:r w:rsidRPr="00387BA6">
        <w:rPr>
          <w:bCs/>
          <w:u w:val="single"/>
        </w:rPr>
        <w:t>finančním vypořádáním dotace</w:t>
      </w:r>
      <w:r w:rsidRPr="00387BA6">
        <w:rPr>
          <w:bCs/>
        </w:rPr>
        <w:t xml:space="preserve"> přehled o čerpání a použití poskytnutých peněžních prostředků (dále jen „vyúčtování Projektu“) a vrácení nepoužitých peněžních prostředků do rozpočtu Středočeského kraje,</w:t>
      </w:r>
    </w:p>
    <w:p w14:paraId="32EFE82E" w14:textId="77777777" w:rsidR="00F611FD" w:rsidRPr="00387BA6" w:rsidRDefault="000D705D">
      <w:pPr>
        <w:numPr>
          <w:ilvl w:val="1"/>
          <w:numId w:val="1"/>
        </w:numPr>
        <w:spacing w:line="360" w:lineRule="auto"/>
        <w:ind w:left="709" w:hanging="425"/>
        <w:rPr>
          <w:bCs/>
        </w:rPr>
      </w:pPr>
      <w:r w:rsidRPr="00387BA6">
        <w:rPr>
          <w:bCs/>
          <w:u w:val="single"/>
        </w:rPr>
        <w:t>porušením rozpočtové kázně</w:t>
      </w:r>
      <w:r w:rsidRPr="00387BA6">
        <w:rPr>
          <w:bCs/>
        </w:rPr>
        <w:t xml:space="preserve"> každé neoprávněné použití nebo zadržení peněžních prostředků poskytnutých jako dotace z rozpočtu Středočeského kraje,</w:t>
      </w:r>
    </w:p>
    <w:p w14:paraId="32EFE82F" w14:textId="77777777" w:rsidR="00F611FD" w:rsidRPr="00387BA6" w:rsidRDefault="000D705D">
      <w:pPr>
        <w:numPr>
          <w:ilvl w:val="1"/>
          <w:numId w:val="1"/>
        </w:numPr>
        <w:spacing w:line="360" w:lineRule="auto"/>
        <w:ind w:left="709" w:hanging="425"/>
        <w:rPr>
          <w:bCs/>
        </w:rPr>
      </w:pPr>
      <w:r w:rsidRPr="00387BA6">
        <w:rPr>
          <w:bCs/>
          <w:u w:val="single"/>
        </w:rPr>
        <w:t>neoprávněným použitím peněžních prostředků</w:t>
      </w:r>
      <w:r w:rsidRPr="00387BA6">
        <w:rPr>
          <w:bCs/>
        </w:rPr>
        <w:t xml:space="preserve"> jejich použití, kterým byla porušena povinnost stanovená právním předpisem nebo veřejnoprávní smlouvou; za neoprávněné použití peněžních prostředků se považuje také</w:t>
      </w:r>
    </w:p>
    <w:p w14:paraId="32EFE830" w14:textId="77777777" w:rsidR="00F611FD" w:rsidRPr="00387BA6" w:rsidRDefault="000D705D">
      <w:pPr>
        <w:numPr>
          <w:ilvl w:val="0"/>
          <w:numId w:val="2"/>
        </w:numPr>
        <w:tabs>
          <w:tab w:val="num" w:pos="1800"/>
        </w:tabs>
        <w:spacing w:line="360" w:lineRule="auto"/>
        <w:ind w:left="993" w:hanging="284"/>
        <w:rPr>
          <w:bCs/>
        </w:rPr>
      </w:pPr>
      <w:r w:rsidRPr="00387BA6">
        <w:rPr>
          <w:bCs/>
        </w:rPr>
        <w:t>porušení povinnosti, která souvisí s účelem, na který byly peněžní prostředky poskytnuty, stanovené právním předpisem, veřejnoprávní smlouvou nebo při poskytnutí peněžních prostředků podle zvláštního právního předpisu, ke kterému došlo po připsání peněžních prostředků na účet Příjemce,</w:t>
      </w:r>
    </w:p>
    <w:p w14:paraId="32EFE831" w14:textId="77777777" w:rsidR="00F611FD" w:rsidRPr="00387BA6" w:rsidRDefault="000D705D">
      <w:pPr>
        <w:numPr>
          <w:ilvl w:val="0"/>
          <w:numId w:val="2"/>
        </w:numPr>
        <w:tabs>
          <w:tab w:val="num" w:pos="1800"/>
        </w:tabs>
        <w:spacing w:line="360" w:lineRule="auto"/>
        <w:ind w:left="993" w:hanging="284"/>
        <w:rPr>
          <w:bCs/>
        </w:rPr>
      </w:pPr>
      <w:r w:rsidRPr="00387BA6">
        <w:rPr>
          <w:bCs/>
        </w:rPr>
        <w:t>porušení povinnosti stanovené v předchozím odstavci, ke kterému došlo před připsáním peněžních prostředků na účet Příjemce a které ke dni připsání trvá; den připsání peněžních prostředků na účet Příjemce se považuje za den porušení rozpočtové kázně,</w:t>
      </w:r>
    </w:p>
    <w:p w14:paraId="32EFE832" w14:textId="77777777" w:rsidR="00F611FD" w:rsidRPr="00387BA6" w:rsidRDefault="000D705D">
      <w:pPr>
        <w:numPr>
          <w:ilvl w:val="0"/>
          <w:numId w:val="2"/>
        </w:numPr>
        <w:tabs>
          <w:tab w:val="num" w:pos="1800"/>
        </w:tabs>
        <w:spacing w:line="360" w:lineRule="auto"/>
        <w:ind w:left="993" w:hanging="284"/>
        <w:rPr>
          <w:bCs/>
        </w:rPr>
      </w:pPr>
      <w:r w:rsidRPr="00387BA6">
        <w:rPr>
          <w:bCs/>
        </w:rPr>
        <w:t xml:space="preserve">neprokáže-li Příjemce peněžních prostředků, jak byly tyto prostředky použity, </w:t>
      </w:r>
    </w:p>
    <w:p w14:paraId="32EFE833" w14:textId="77777777" w:rsidR="00F611FD" w:rsidRPr="00387BA6" w:rsidRDefault="000D705D">
      <w:pPr>
        <w:spacing w:line="360" w:lineRule="auto"/>
        <w:ind w:left="567" w:hanging="283"/>
        <w:rPr>
          <w:bCs/>
        </w:rPr>
      </w:pPr>
      <w:r w:rsidRPr="00387BA6">
        <w:rPr>
          <w:bCs/>
        </w:rPr>
        <w:t xml:space="preserve">e) </w:t>
      </w:r>
      <w:r w:rsidRPr="00387BA6">
        <w:rPr>
          <w:bCs/>
          <w:u w:val="single"/>
        </w:rPr>
        <w:t>zadržením peněžních prostředků</w:t>
      </w:r>
      <w:r w:rsidRPr="00387BA6">
        <w:rPr>
          <w:bCs/>
        </w:rPr>
        <w:t xml:space="preserve"> porušení povinnosti vrácení poskytnutých prostředků ve stanoveném termínu; dnem porušení rozpočtové kázně je v tomto případě den následující po dni, v němž marně uplynul termín stanovený pro vrácení poskytnutých prostředků,</w:t>
      </w:r>
    </w:p>
    <w:p w14:paraId="32EFE834" w14:textId="77777777" w:rsidR="00F611FD" w:rsidRPr="00387BA6" w:rsidRDefault="000D705D">
      <w:pPr>
        <w:spacing w:line="360" w:lineRule="auto"/>
        <w:ind w:left="567" w:hanging="283"/>
        <w:rPr>
          <w:bCs/>
          <w:color w:val="FF0000"/>
          <w:u w:val="single"/>
        </w:rPr>
      </w:pPr>
      <w:r w:rsidRPr="00387BA6">
        <w:rPr>
          <w:bCs/>
        </w:rPr>
        <w:t xml:space="preserve">f)  </w:t>
      </w:r>
      <w:r w:rsidRPr="00387BA6">
        <w:rPr>
          <w:bCs/>
          <w:u w:val="single"/>
        </w:rPr>
        <w:t xml:space="preserve">ukončení Projektu </w:t>
      </w:r>
      <w:r w:rsidRPr="00387BA6">
        <w:rPr>
          <w:bCs/>
        </w:rPr>
        <w:t>dle podmínek stanovených primárním poskytovatelem finančních prostředků ze Státního fondu životního prostředí.</w:t>
      </w:r>
      <w:r w:rsidRPr="00387BA6">
        <w:rPr>
          <w:bCs/>
          <w:color w:val="FF0000"/>
          <w:u w:val="single"/>
        </w:rPr>
        <w:t xml:space="preserve"> </w:t>
      </w:r>
    </w:p>
    <w:p w14:paraId="32EFE835" w14:textId="77777777" w:rsidR="00F611FD" w:rsidRPr="00387BA6" w:rsidRDefault="00F611FD">
      <w:pPr>
        <w:rPr>
          <w:b/>
          <w:bCs/>
          <w:sz w:val="24"/>
          <w:szCs w:val="24"/>
        </w:rPr>
      </w:pPr>
    </w:p>
    <w:p w14:paraId="32EFE836" w14:textId="77777777" w:rsidR="00F611FD" w:rsidRPr="00387BA6" w:rsidRDefault="000D705D">
      <w:pPr>
        <w:jc w:val="center"/>
        <w:rPr>
          <w:b/>
          <w:bCs/>
          <w:sz w:val="24"/>
          <w:szCs w:val="24"/>
        </w:rPr>
      </w:pPr>
      <w:r w:rsidRPr="00387BA6">
        <w:rPr>
          <w:b/>
          <w:bCs/>
          <w:sz w:val="24"/>
          <w:szCs w:val="24"/>
        </w:rPr>
        <w:t>Článek 2</w:t>
      </w:r>
    </w:p>
    <w:p w14:paraId="32EFE837" w14:textId="77777777" w:rsidR="00F611FD" w:rsidRPr="00387BA6" w:rsidRDefault="000D705D">
      <w:pPr>
        <w:jc w:val="center"/>
        <w:rPr>
          <w:b/>
          <w:bCs/>
          <w:sz w:val="24"/>
          <w:szCs w:val="24"/>
        </w:rPr>
      </w:pPr>
      <w:r w:rsidRPr="00387BA6">
        <w:rPr>
          <w:b/>
          <w:bCs/>
          <w:sz w:val="24"/>
          <w:szCs w:val="24"/>
        </w:rPr>
        <w:t>PŘEDMĚT SMLOUVY A ÚČEL</w:t>
      </w:r>
    </w:p>
    <w:p w14:paraId="32EFE838" w14:textId="77777777" w:rsidR="00F611FD" w:rsidRPr="00387BA6" w:rsidRDefault="00F611FD">
      <w:pPr>
        <w:pStyle w:val="Zkladntext"/>
        <w:spacing w:line="360" w:lineRule="auto"/>
        <w:rPr>
          <w:b/>
          <w:bCs/>
          <w:sz w:val="22"/>
          <w:szCs w:val="22"/>
        </w:rPr>
      </w:pPr>
    </w:p>
    <w:p w14:paraId="32EFE839" w14:textId="77777777" w:rsidR="00F611FD" w:rsidRPr="00387BA6" w:rsidRDefault="000D705D">
      <w:pPr>
        <w:pStyle w:val="Zkladntext"/>
        <w:numPr>
          <w:ilvl w:val="0"/>
          <w:numId w:val="3"/>
        </w:numPr>
        <w:tabs>
          <w:tab w:val="num" w:pos="360"/>
        </w:tabs>
        <w:spacing w:line="360" w:lineRule="auto"/>
        <w:rPr>
          <w:bCs/>
          <w:sz w:val="22"/>
          <w:szCs w:val="22"/>
        </w:rPr>
      </w:pPr>
      <w:r w:rsidRPr="00387BA6">
        <w:rPr>
          <w:bCs/>
          <w:sz w:val="22"/>
          <w:szCs w:val="22"/>
        </w:rPr>
        <w:t xml:space="preserve">Předmětem smlouvy je poskytnutí </w:t>
      </w:r>
      <w:r w:rsidRPr="00387BA6">
        <w:rPr>
          <w:b/>
          <w:bCs/>
          <w:sz w:val="22"/>
          <w:szCs w:val="22"/>
        </w:rPr>
        <w:t>investiční / neinvestiční dotace</w:t>
      </w:r>
      <w:r w:rsidRPr="00387BA6">
        <w:rPr>
          <w:bCs/>
          <w:sz w:val="22"/>
          <w:szCs w:val="22"/>
        </w:rPr>
        <w:t xml:space="preserve"> Poskytovatelem Příjemci z rozpočtu Středočeského kraje podle Programu 2025 pro poskytování dotací z rozpočtu Středočeského kraje ze Středočeského Fondu životního prostředí a zemědělství (dále jen „Program 2025“) v rámci Tematického zadání „Kofinancování vybraných výzev v oblasti životního prostředí“ na zajištění realizace </w:t>
      </w:r>
      <w:r w:rsidRPr="00387BA6">
        <w:rPr>
          <w:b/>
          <w:bCs/>
          <w:sz w:val="22"/>
          <w:szCs w:val="22"/>
        </w:rPr>
        <w:t xml:space="preserve">Projektu ………………………………… </w:t>
      </w:r>
      <w:r w:rsidRPr="00387BA6">
        <w:rPr>
          <w:bCs/>
          <w:sz w:val="22"/>
          <w:szCs w:val="22"/>
        </w:rPr>
        <w:t>(dále jen „Projekt“).</w:t>
      </w:r>
    </w:p>
    <w:p w14:paraId="32EFE83A" w14:textId="77777777" w:rsidR="00F611FD" w:rsidRPr="00387BA6" w:rsidRDefault="000D705D">
      <w:pPr>
        <w:pStyle w:val="Zkladntext"/>
        <w:numPr>
          <w:ilvl w:val="0"/>
          <w:numId w:val="3"/>
        </w:numPr>
        <w:tabs>
          <w:tab w:val="num" w:pos="360"/>
        </w:tabs>
        <w:spacing w:line="360" w:lineRule="auto"/>
        <w:rPr>
          <w:b/>
          <w:bCs/>
          <w:sz w:val="22"/>
          <w:szCs w:val="22"/>
        </w:rPr>
      </w:pPr>
      <w:r w:rsidRPr="00387BA6">
        <w:rPr>
          <w:b/>
          <w:bCs/>
          <w:sz w:val="22"/>
          <w:szCs w:val="22"/>
        </w:rPr>
        <w:t>Specifikace a účel Projektu: …………………………………………….</w:t>
      </w:r>
    </w:p>
    <w:p w14:paraId="32EFE83B" w14:textId="77777777" w:rsidR="00F611FD" w:rsidRPr="00387BA6" w:rsidRDefault="000D705D">
      <w:pPr>
        <w:pStyle w:val="Zkladntext"/>
        <w:numPr>
          <w:ilvl w:val="0"/>
          <w:numId w:val="3"/>
        </w:numPr>
        <w:tabs>
          <w:tab w:val="num" w:pos="360"/>
        </w:tabs>
        <w:spacing w:line="360" w:lineRule="auto"/>
        <w:rPr>
          <w:b/>
          <w:bCs/>
          <w:sz w:val="22"/>
          <w:szCs w:val="22"/>
        </w:rPr>
      </w:pPr>
      <w:r w:rsidRPr="00387BA6">
        <w:rPr>
          <w:b/>
          <w:bCs/>
          <w:sz w:val="22"/>
          <w:szCs w:val="22"/>
        </w:rPr>
        <w:t>Projekt je financován z …………………………………………………………………………</w:t>
      </w:r>
    </w:p>
    <w:p w14:paraId="32EFE83C" w14:textId="77777777" w:rsidR="00F611FD" w:rsidRPr="00387BA6" w:rsidRDefault="000D705D">
      <w:pPr>
        <w:pStyle w:val="Zkladntext"/>
        <w:spacing w:line="360" w:lineRule="auto"/>
        <w:ind w:left="360"/>
        <w:rPr>
          <w:b/>
          <w:bCs/>
          <w:sz w:val="22"/>
          <w:szCs w:val="22"/>
        </w:rPr>
      </w:pPr>
      <w:r w:rsidRPr="00387BA6">
        <w:rPr>
          <w:b/>
          <w:bCs/>
          <w:sz w:val="22"/>
          <w:szCs w:val="22"/>
        </w:rPr>
        <w:lastRenderedPageBreak/>
        <w:t>Primárním poskytovatelem finančních prostředků je ………………………………………..</w:t>
      </w:r>
    </w:p>
    <w:p w14:paraId="32EFE83D" w14:textId="77777777" w:rsidR="00F611FD" w:rsidRPr="00387BA6" w:rsidRDefault="000D705D">
      <w:pPr>
        <w:pStyle w:val="Zkladntext"/>
        <w:spacing w:line="360" w:lineRule="auto"/>
        <w:ind w:left="360"/>
        <w:rPr>
          <w:bCs/>
          <w:sz w:val="22"/>
          <w:szCs w:val="22"/>
        </w:rPr>
      </w:pPr>
      <w:r w:rsidRPr="00387BA6">
        <w:rPr>
          <w:bCs/>
          <w:sz w:val="22"/>
          <w:szCs w:val="22"/>
        </w:rPr>
        <w:t>(dále jen „primární poskytovatel“)</w:t>
      </w:r>
    </w:p>
    <w:p w14:paraId="32EFE83E" w14:textId="77777777" w:rsidR="00F611FD" w:rsidRPr="00387BA6" w:rsidRDefault="000D705D">
      <w:pPr>
        <w:pStyle w:val="Zkladntext"/>
        <w:numPr>
          <w:ilvl w:val="0"/>
          <w:numId w:val="3"/>
        </w:numPr>
        <w:tabs>
          <w:tab w:val="num" w:pos="360"/>
        </w:tabs>
        <w:spacing w:line="360" w:lineRule="auto"/>
        <w:rPr>
          <w:b/>
          <w:bCs/>
          <w:sz w:val="22"/>
          <w:szCs w:val="22"/>
        </w:rPr>
      </w:pPr>
      <w:r w:rsidRPr="00387BA6">
        <w:rPr>
          <w:bCs/>
          <w:sz w:val="22"/>
          <w:szCs w:val="22"/>
        </w:rPr>
        <w:t>Celkové předpokládané finanční náklady na realizaci Projektu dle žádosti činí ….............. Kč.</w:t>
      </w:r>
    </w:p>
    <w:p w14:paraId="32EFE83F" w14:textId="77777777" w:rsidR="00F611FD" w:rsidRPr="00387BA6" w:rsidRDefault="000D705D">
      <w:pPr>
        <w:pStyle w:val="Zkladntext"/>
        <w:numPr>
          <w:ilvl w:val="0"/>
          <w:numId w:val="3"/>
        </w:numPr>
        <w:tabs>
          <w:tab w:val="num" w:pos="360"/>
        </w:tabs>
        <w:spacing w:line="360" w:lineRule="auto"/>
        <w:rPr>
          <w:bCs/>
          <w:sz w:val="22"/>
          <w:szCs w:val="22"/>
        </w:rPr>
      </w:pPr>
      <w:r w:rsidRPr="00387BA6">
        <w:rPr>
          <w:bCs/>
          <w:sz w:val="22"/>
          <w:szCs w:val="22"/>
        </w:rPr>
        <w:t xml:space="preserve">Příjemci bude na základě této smlouvy poskytnuta Poskytovatelem dotace z rozpočtu Středočeského kraje </w:t>
      </w:r>
      <w:r w:rsidRPr="00387BA6">
        <w:rPr>
          <w:b/>
          <w:bCs/>
        </w:rPr>
        <w:t xml:space="preserve">v maximální výši ………………………   Kč, </w:t>
      </w:r>
      <w:bookmarkStart w:id="2" w:name="_Hlk190963791"/>
      <w:r w:rsidRPr="00387BA6">
        <w:rPr>
          <w:b/>
          <w:bCs/>
          <w:color w:val="000000"/>
        </w:rPr>
        <w:t>maximálně však do výše spoluúčasti žadatele na spolufinancování uznatelných nákladů projektu z jiných veřejných zdrojů (kofinancování projektu z jiných veřejných zdrojů).</w:t>
      </w:r>
      <w:bookmarkEnd w:id="2"/>
    </w:p>
    <w:p w14:paraId="32EFE840" w14:textId="77777777" w:rsidR="00F611FD" w:rsidRPr="00387BA6" w:rsidRDefault="000D705D">
      <w:pPr>
        <w:numPr>
          <w:ilvl w:val="0"/>
          <w:numId w:val="3"/>
        </w:numPr>
        <w:spacing w:line="360" w:lineRule="auto"/>
        <w:ind w:left="426" w:hanging="426"/>
        <w:rPr>
          <w:bCs/>
        </w:rPr>
      </w:pPr>
      <w:r w:rsidRPr="00387BA6">
        <w:rPr>
          <w:bCs/>
        </w:rPr>
        <w:t xml:space="preserve">Dotace </w:t>
      </w:r>
      <w:r w:rsidRPr="00387BA6">
        <w:rPr>
          <w:bCs/>
          <w:u w:val="single"/>
        </w:rPr>
        <w:t>je</w:t>
      </w:r>
      <w:r w:rsidRPr="00387BA6">
        <w:rPr>
          <w:bCs/>
        </w:rPr>
        <w:t xml:space="preserve"> poskytována Příjemci i na finanční náklady Projektu spočívající v uhrazené dani z přidané hodnoty v souvislosti s realizací Projektu, a to v těchto případech:</w:t>
      </w:r>
    </w:p>
    <w:p w14:paraId="32EFE841" w14:textId="77777777" w:rsidR="00F611FD" w:rsidRPr="00387BA6" w:rsidRDefault="000D705D">
      <w:pPr>
        <w:numPr>
          <w:ilvl w:val="0"/>
          <w:numId w:val="4"/>
        </w:numPr>
        <w:tabs>
          <w:tab w:val="num" w:pos="786"/>
        </w:tabs>
        <w:spacing w:line="360" w:lineRule="auto"/>
        <w:rPr>
          <w:bCs/>
        </w:rPr>
      </w:pPr>
      <w:r w:rsidRPr="00387BA6">
        <w:rPr>
          <w:bCs/>
        </w:rPr>
        <w:t>není-li Příjemce registrovaným plátcem daně z přidané hodnoty dle zákona č. 235/2004 Sb., ve znění pozdějších předpisů (dále jen „z. č. 235/2004 Sb.“),</w:t>
      </w:r>
    </w:p>
    <w:p w14:paraId="32EFE842" w14:textId="77777777" w:rsidR="00F611FD" w:rsidRPr="00387BA6" w:rsidRDefault="000D705D">
      <w:pPr>
        <w:numPr>
          <w:ilvl w:val="0"/>
          <w:numId w:val="4"/>
        </w:numPr>
        <w:tabs>
          <w:tab w:val="num" w:pos="786"/>
        </w:tabs>
        <w:spacing w:line="360" w:lineRule="auto"/>
        <w:rPr>
          <w:bCs/>
        </w:rPr>
      </w:pPr>
      <w:r w:rsidRPr="00387BA6">
        <w:rPr>
          <w:bCs/>
        </w:rPr>
        <w:t>je-li Příjemce registrovaným plátcem daně z přidané hodnoty, kterému však nevznikl v souvislosti s realizací Projektu nárok na odpočet uhrazené daně z přidané hodnoty dle z. č. 235/2004 Sb.,</w:t>
      </w:r>
    </w:p>
    <w:p w14:paraId="32EFE843" w14:textId="77777777" w:rsidR="00F611FD" w:rsidRPr="00387BA6" w:rsidRDefault="000D705D">
      <w:pPr>
        <w:numPr>
          <w:ilvl w:val="0"/>
          <w:numId w:val="4"/>
        </w:numPr>
        <w:tabs>
          <w:tab w:val="num" w:pos="786"/>
        </w:tabs>
        <w:spacing w:line="360" w:lineRule="auto"/>
        <w:rPr>
          <w:bCs/>
        </w:rPr>
      </w:pPr>
      <w:r w:rsidRPr="00387BA6">
        <w:rPr>
          <w:bCs/>
        </w:rPr>
        <w:t xml:space="preserve">je-li Příjemce registrovaným plátcem daně z přidané hodnoty, kterému vznikl v souvislosti s realizací Projektu pouze částečný nárok na odpočet uhrazené daně z přidané hodnoty; v tomto případě je Příjemci poskytována dotace i na finanční náklady Projektu spočívající v uhrazené dani z přidané hodnoty, u níž Příjemci nevznikl nárok na odpočet daně z přidané hodnoty dle z. č. 235/2004 Sb. </w:t>
      </w:r>
    </w:p>
    <w:p w14:paraId="32EFE844" w14:textId="77777777" w:rsidR="00F611FD" w:rsidRPr="00387BA6" w:rsidRDefault="000D705D">
      <w:pPr>
        <w:numPr>
          <w:ilvl w:val="0"/>
          <w:numId w:val="3"/>
        </w:numPr>
        <w:spacing w:line="360" w:lineRule="auto"/>
        <w:ind w:left="426" w:hanging="426"/>
        <w:rPr>
          <w:bCs/>
        </w:rPr>
      </w:pPr>
      <w:r w:rsidRPr="00387BA6">
        <w:rPr>
          <w:bCs/>
        </w:rPr>
        <w:t xml:space="preserve">Dotace </w:t>
      </w:r>
      <w:r w:rsidRPr="00387BA6">
        <w:rPr>
          <w:bCs/>
          <w:u w:val="single"/>
        </w:rPr>
        <w:t>není</w:t>
      </w:r>
      <w:r w:rsidRPr="00387BA6">
        <w:rPr>
          <w:bCs/>
        </w:rPr>
        <w:t xml:space="preserve"> poskytována Příjemci na finanční náklady Projektu spočívající v uhrazené dani z přidané hodnoty v souvislosti s realizací Projektu, je-li Příjemce registrovaným plátcem daně z přidané hodnoty, kterému vznikl v souvislosti s realizací Projektu nárok na odpočet daně z přidané hodnoty ve výši uhrazené daně z přidané hodnoty dle z. č. 235/2004 Sb.</w:t>
      </w:r>
    </w:p>
    <w:p w14:paraId="32EFE845" w14:textId="77777777" w:rsidR="00F611FD" w:rsidRPr="00387BA6" w:rsidRDefault="000D705D">
      <w:pPr>
        <w:numPr>
          <w:ilvl w:val="0"/>
          <w:numId w:val="3"/>
        </w:numPr>
        <w:spacing w:line="360" w:lineRule="auto"/>
        <w:ind w:left="426" w:hanging="426"/>
        <w:rPr>
          <w:bCs/>
        </w:rPr>
      </w:pPr>
      <w:r w:rsidRPr="00387BA6">
        <w:rPr>
          <w:bCs/>
        </w:rPr>
        <w:t>Do celkových skutečných uznatelných finančních nákladů na realizaci Projektu se nezapočítává uhrazená daň z přidané hodnoty, kterou uhradil Příjemce při realizace Projektu, u níž mu vznikl nárok na odpočet daně z přidané hodnoty dle z. č. 235/2004 Sb.</w:t>
      </w:r>
    </w:p>
    <w:p w14:paraId="32EFE846" w14:textId="77777777" w:rsidR="00F611FD" w:rsidRPr="00387BA6" w:rsidRDefault="000D705D">
      <w:pPr>
        <w:numPr>
          <w:ilvl w:val="0"/>
          <w:numId w:val="3"/>
        </w:numPr>
        <w:spacing w:line="360" w:lineRule="auto"/>
        <w:ind w:left="426" w:hanging="426"/>
        <w:rPr>
          <w:b/>
          <w:bCs/>
        </w:rPr>
      </w:pPr>
      <w:r w:rsidRPr="00387BA6">
        <w:rPr>
          <w:bCs/>
        </w:rPr>
        <w:t>Pokud celkové skutečné uznatelné finanční náklady Projektu překročí celkové předpokládané finanční náklady na realizaci Projektu, uhradí Příjemce částku tohoto překročení z vlastních finančních zdrojů.</w:t>
      </w:r>
    </w:p>
    <w:p w14:paraId="32EFE847" w14:textId="77777777" w:rsidR="00F611FD" w:rsidRPr="00387BA6" w:rsidRDefault="000D705D">
      <w:pPr>
        <w:numPr>
          <w:ilvl w:val="0"/>
          <w:numId w:val="3"/>
        </w:numPr>
        <w:spacing w:line="360" w:lineRule="auto"/>
        <w:ind w:left="426" w:hanging="426"/>
        <w:rPr>
          <w:b/>
          <w:bCs/>
        </w:rPr>
      </w:pPr>
      <w:r w:rsidRPr="00387BA6">
        <w:rPr>
          <w:bCs/>
        </w:rPr>
        <w:t>Pokud součet skutečných příjmů Projektu včetně poskytnuté dotace přesáhne skutečné celkové uznatelné finanční náklady Projektu, je příjemce povinen vrátit rozdíl mezi příjmy a výdaji až do výše poskytnuté dotace.</w:t>
      </w:r>
    </w:p>
    <w:p w14:paraId="32EFE848" w14:textId="77777777" w:rsidR="00F611FD" w:rsidRPr="00387BA6" w:rsidRDefault="000D705D">
      <w:pPr>
        <w:numPr>
          <w:ilvl w:val="0"/>
          <w:numId w:val="3"/>
        </w:numPr>
        <w:spacing w:line="360" w:lineRule="auto"/>
        <w:ind w:left="426" w:hanging="426"/>
        <w:rPr>
          <w:bCs/>
        </w:rPr>
      </w:pPr>
      <w:r w:rsidRPr="00387BA6">
        <w:rPr>
          <w:bCs/>
        </w:rPr>
        <w:lastRenderedPageBreak/>
        <w:t>Pokud Příjemce zahájil realizaci Projektu ještě před podpisem této smlouvy, mohou být k vyúčtování Projektu zpětně použity účetní (daňové) doklady (faktury apod.), které byly Příjemcem uhrazeny v souvislosti s realizací Projektu po 1. 1. 2024.</w:t>
      </w:r>
    </w:p>
    <w:p w14:paraId="32EFE849" w14:textId="77777777" w:rsidR="00F611FD" w:rsidRPr="00387BA6" w:rsidRDefault="000D705D">
      <w:pPr>
        <w:numPr>
          <w:ilvl w:val="0"/>
          <w:numId w:val="3"/>
        </w:numPr>
        <w:spacing w:line="360" w:lineRule="auto"/>
        <w:ind w:left="426" w:hanging="426"/>
        <w:rPr>
          <w:bCs/>
        </w:rPr>
      </w:pPr>
      <w:r w:rsidRPr="00387BA6">
        <w:rPr>
          <w:bCs/>
        </w:rPr>
        <w:t>Příjemce nemůže v případě úspory peněžních prostředků vzešlé z výběrového řízení nebo v průběhu realizace Projektu požádat o rozšíření účelu dotace nebo o jiný účel dotace, než na jaký mu byla dotace poskytnuta, tzn. účel uvedený v odstavci 1 a 2 tohoto článku.</w:t>
      </w:r>
    </w:p>
    <w:p w14:paraId="32EFE84A" w14:textId="77777777" w:rsidR="00F611FD" w:rsidRPr="00387BA6" w:rsidRDefault="00F611FD">
      <w:pPr>
        <w:spacing w:line="360" w:lineRule="auto"/>
        <w:rPr>
          <w:bCs/>
        </w:rPr>
      </w:pPr>
    </w:p>
    <w:p w14:paraId="32EFE84B" w14:textId="77777777" w:rsidR="00F611FD" w:rsidRPr="00387BA6" w:rsidRDefault="00F611FD">
      <w:pPr>
        <w:spacing w:line="360" w:lineRule="auto"/>
        <w:rPr>
          <w:bCs/>
        </w:rPr>
      </w:pPr>
    </w:p>
    <w:p w14:paraId="32EFE84C" w14:textId="77777777" w:rsidR="00F611FD" w:rsidRPr="00387BA6" w:rsidRDefault="000D705D">
      <w:pPr>
        <w:jc w:val="center"/>
        <w:rPr>
          <w:b/>
          <w:bCs/>
          <w:sz w:val="24"/>
          <w:szCs w:val="24"/>
        </w:rPr>
      </w:pPr>
      <w:r w:rsidRPr="00387BA6">
        <w:rPr>
          <w:b/>
          <w:bCs/>
          <w:sz w:val="24"/>
          <w:szCs w:val="24"/>
        </w:rPr>
        <w:t>Článek 3</w:t>
      </w:r>
    </w:p>
    <w:p w14:paraId="32EFE84D" w14:textId="77777777" w:rsidR="00F611FD" w:rsidRPr="00387BA6" w:rsidRDefault="000D705D">
      <w:pPr>
        <w:jc w:val="center"/>
        <w:rPr>
          <w:b/>
          <w:bCs/>
          <w:sz w:val="24"/>
          <w:szCs w:val="24"/>
        </w:rPr>
      </w:pPr>
      <w:r w:rsidRPr="00387BA6">
        <w:rPr>
          <w:b/>
          <w:bCs/>
          <w:sz w:val="24"/>
          <w:szCs w:val="24"/>
        </w:rPr>
        <w:t>ZÁVAZKY SMLUVNÍCH STRAN</w:t>
      </w:r>
    </w:p>
    <w:p w14:paraId="32EFE84E" w14:textId="77777777" w:rsidR="00F611FD" w:rsidRPr="00387BA6" w:rsidRDefault="00F611FD">
      <w:pPr>
        <w:pStyle w:val="Zkladntext"/>
        <w:spacing w:line="360" w:lineRule="auto"/>
        <w:ind w:left="360"/>
        <w:jc w:val="center"/>
        <w:rPr>
          <w:b/>
          <w:bCs/>
          <w:sz w:val="22"/>
          <w:szCs w:val="22"/>
        </w:rPr>
      </w:pPr>
    </w:p>
    <w:p w14:paraId="32EFE84F" w14:textId="77777777" w:rsidR="00F611FD" w:rsidRPr="00387BA6" w:rsidRDefault="000D705D">
      <w:pPr>
        <w:pStyle w:val="Zkladntext"/>
        <w:numPr>
          <w:ilvl w:val="0"/>
          <w:numId w:val="5"/>
        </w:numPr>
        <w:tabs>
          <w:tab w:val="num" w:pos="375"/>
        </w:tabs>
        <w:spacing w:line="360" w:lineRule="auto"/>
        <w:rPr>
          <w:bCs/>
          <w:sz w:val="22"/>
          <w:szCs w:val="22"/>
        </w:rPr>
      </w:pPr>
      <w:r w:rsidRPr="00387BA6">
        <w:rPr>
          <w:b/>
          <w:bCs/>
          <w:sz w:val="22"/>
          <w:szCs w:val="22"/>
          <w:u w:val="single"/>
        </w:rPr>
        <w:t>Poskytovatel se zavazuje</w:t>
      </w:r>
      <w:r w:rsidRPr="00387BA6">
        <w:rPr>
          <w:bCs/>
          <w:sz w:val="22"/>
          <w:szCs w:val="22"/>
        </w:rPr>
        <w:t xml:space="preserve"> poskytnout Příjemci dotaci z rozpočtu Středočeského kraje v souladu s článkem 2 této smlouvy, a to za podmínek uvedených v této smlouvě, v Programu 2025 </w:t>
      </w:r>
      <w:r w:rsidRPr="00387BA6">
        <w:rPr>
          <w:bCs/>
          <w:sz w:val="22"/>
          <w:szCs w:val="22"/>
        </w:rPr>
        <w:br/>
        <w:t>a v z. č. 250/2000 Sb.</w:t>
      </w:r>
    </w:p>
    <w:p w14:paraId="32EFE850" w14:textId="77777777" w:rsidR="00F611FD" w:rsidRPr="00387BA6" w:rsidRDefault="000D705D">
      <w:pPr>
        <w:pStyle w:val="Zkladntext"/>
        <w:numPr>
          <w:ilvl w:val="0"/>
          <w:numId w:val="5"/>
        </w:numPr>
        <w:tabs>
          <w:tab w:val="num" w:pos="375"/>
        </w:tabs>
        <w:spacing w:line="360" w:lineRule="auto"/>
        <w:rPr>
          <w:bCs/>
          <w:sz w:val="22"/>
          <w:szCs w:val="22"/>
        </w:rPr>
      </w:pPr>
      <w:r w:rsidRPr="00387BA6">
        <w:rPr>
          <w:b/>
          <w:bCs/>
          <w:sz w:val="22"/>
          <w:szCs w:val="22"/>
          <w:u w:val="single"/>
        </w:rPr>
        <w:t>Převod peněžních prostředků</w:t>
      </w:r>
      <w:r w:rsidRPr="00387BA6">
        <w:rPr>
          <w:bCs/>
          <w:sz w:val="22"/>
          <w:szCs w:val="22"/>
        </w:rPr>
        <w:t xml:space="preserve"> bude Poskytovatelem proveden bankovním převodem na výše uvedený účet Příjemce, a to </w:t>
      </w:r>
      <w:r w:rsidRPr="00387BA6">
        <w:rPr>
          <w:b/>
          <w:bCs/>
          <w:sz w:val="22"/>
          <w:szCs w:val="22"/>
        </w:rPr>
        <w:t>jednorázově do 60 dnů od nabytí účinnosti této smlouvy</w:t>
      </w:r>
      <w:r w:rsidRPr="00387BA6">
        <w:rPr>
          <w:bCs/>
          <w:sz w:val="22"/>
          <w:szCs w:val="22"/>
        </w:rPr>
        <w:t>.</w:t>
      </w:r>
    </w:p>
    <w:p w14:paraId="32EFE851" w14:textId="77777777" w:rsidR="00F611FD" w:rsidRPr="00387BA6" w:rsidRDefault="000D705D">
      <w:pPr>
        <w:pStyle w:val="Zkladntext"/>
        <w:numPr>
          <w:ilvl w:val="0"/>
          <w:numId w:val="5"/>
        </w:numPr>
        <w:tabs>
          <w:tab w:val="num" w:pos="375"/>
        </w:tabs>
        <w:spacing w:line="360" w:lineRule="auto"/>
        <w:rPr>
          <w:b/>
          <w:bCs/>
          <w:sz w:val="22"/>
          <w:szCs w:val="22"/>
          <w:u w:val="single"/>
        </w:rPr>
      </w:pPr>
      <w:r w:rsidRPr="00387BA6">
        <w:rPr>
          <w:b/>
          <w:bCs/>
          <w:sz w:val="22"/>
          <w:szCs w:val="22"/>
          <w:u w:val="single"/>
        </w:rPr>
        <w:t>Příjemce se zavazuje:</w:t>
      </w:r>
    </w:p>
    <w:p w14:paraId="32EFE852" w14:textId="77777777" w:rsidR="00F611FD" w:rsidRPr="00387BA6" w:rsidRDefault="000D705D">
      <w:pPr>
        <w:numPr>
          <w:ilvl w:val="3"/>
          <w:numId w:val="5"/>
        </w:numPr>
        <w:spacing w:line="360" w:lineRule="auto"/>
        <w:ind w:left="709" w:hanging="425"/>
        <w:rPr>
          <w:bCs/>
        </w:rPr>
      </w:pPr>
      <w:r w:rsidRPr="00387BA6">
        <w:rPr>
          <w:bCs/>
        </w:rPr>
        <w:t>Použít poskytnutou dotaci pouze ke sjednanému účelu a v souladu se specifikací Projektu popsanou v článku 2 odstavci 2 této smlouvy, tj. pouze na realizaci Projektu, a to hospodárně. V případě nedodržení této povinnosti Příjemcem odpovídá odvod za porušení rozpočtové kázně výši neoprávněně použitých peněžních prostředků, tj. výši použitých peněžních prostředků nesouvisejících se sjednaným účelem a specifikací Projektu nebo výši peněžních prostředků použitých nehospodárně. Toto ustanovení platí i v případě, že Příjemce neprokáže, jak byly poskytnuté peněžní prostředky použity.</w:t>
      </w:r>
    </w:p>
    <w:p w14:paraId="32EFE853" w14:textId="77777777" w:rsidR="00F611FD" w:rsidRPr="00387BA6" w:rsidRDefault="000D705D">
      <w:pPr>
        <w:numPr>
          <w:ilvl w:val="3"/>
          <w:numId w:val="5"/>
        </w:numPr>
        <w:spacing w:line="360" w:lineRule="auto"/>
        <w:ind w:left="709" w:hanging="425"/>
        <w:rPr>
          <w:bCs/>
        </w:rPr>
      </w:pPr>
      <w:r w:rsidRPr="00387BA6">
        <w:rPr>
          <w:bCs/>
        </w:rPr>
        <w:t xml:space="preserve">Ukončit realizaci Projektu nejpozději v termínu stanoveném v právním aktu Primárního poskytovatele včetně případných dodatků a doplňků k tomuto právnímu aktu, nepovolí-li Poskytovatel (tj. Rada Středočeského kraje nebo případně Zastupitelstvo Středočeského kraje) jinak. V případě nedodržení této povinnosti Příjemcem odpovídá odvod za toto porušení rozpočtové kázně výši 0,05 % z celkových poskytnutých peněžních prostředků za každý den prodlení s ukončením Projektu. </w:t>
      </w:r>
    </w:p>
    <w:p w14:paraId="32EFE854" w14:textId="77777777" w:rsidR="00F611FD" w:rsidRPr="00387BA6" w:rsidRDefault="000D705D">
      <w:pPr>
        <w:numPr>
          <w:ilvl w:val="3"/>
          <w:numId w:val="5"/>
        </w:numPr>
        <w:spacing w:line="360" w:lineRule="auto"/>
        <w:ind w:left="709" w:hanging="425"/>
        <w:rPr>
          <w:bCs/>
        </w:rPr>
      </w:pPr>
      <w:r w:rsidRPr="00387BA6">
        <w:rPr>
          <w:bCs/>
        </w:rPr>
        <w:t>Viditelně uvádět a označit, pokud to povaha Projektu dovoluje,</w:t>
      </w:r>
    </w:p>
    <w:p w14:paraId="32EFE855" w14:textId="77777777" w:rsidR="00F611FD" w:rsidRPr="00387BA6" w:rsidRDefault="000D705D">
      <w:pPr>
        <w:numPr>
          <w:ilvl w:val="0"/>
          <w:numId w:val="6"/>
        </w:numPr>
        <w:spacing w:line="360" w:lineRule="auto"/>
        <w:ind w:left="993" w:hanging="284"/>
        <w:rPr>
          <w:bCs/>
        </w:rPr>
      </w:pPr>
      <w:r w:rsidRPr="00387BA6">
        <w:rPr>
          <w:bCs/>
        </w:rPr>
        <w:t xml:space="preserve"> na všech jeho zveřejněných dokumentech, které souvisejí s realizací Projektu,</w:t>
      </w:r>
    </w:p>
    <w:p w14:paraId="32EFE856" w14:textId="77777777" w:rsidR="00F611FD" w:rsidRPr="00387BA6" w:rsidRDefault="000D705D">
      <w:pPr>
        <w:numPr>
          <w:ilvl w:val="0"/>
          <w:numId w:val="6"/>
        </w:numPr>
        <w:spacing w:line="360" w:lineRule="auto"/>
        <w:ind w:left="993" w:hanging="284"/>
        <w:rPr>
          <w:bCs/>
        </w:rPr>
      </w:pPr>
      <w:r w:rsidRPr="00387BA6">
        <w:rPr>
          <w:bCs/>
        </w:rPr>
        <w:t xml:space="preserve"> při všech formách propagace Projektu,</w:t>
      </w:r>
    </w:p>
    <w:p w14:paraId="32EFE857" w14:textId="77777777" w:rsidR="00F611FD" w:rsidRPr="00387BA6" w:rsidRDefault="000D705D">
      <w:pPr>
        <w:numPr>
          <w:ilvl w:val="0"/>
          <w:numId w:val="6"/>
        </w:numPr>
        <w:spacing w:line="360" w:lineRule="auto"/>
        <w:ind w:left="993" w:hanging="284"/>
        <w:rPr>
          <w:bCs/>
        </w:rPr>
      </w:pPr>
      <w:r w:rsidRPr="00387BA6">
        <w:rPr>
          <w:bCs/>
        </w:rPr>
        <w:lastRenderedPageBreak/>
        <w:t>v průběhu realizace Projektu,</w:t>
      </w:r>
    </w:p>
    <w:p w14:paraId="32EFE858" w14:textId="77777777" w:rsidR="00F611FD" w:rsidRPr="00387BA6" w:rsidRDefault="000D705D">
      <w:pPr>
        <w:numPr>
          <w:ilvl w:val="0"/>
          <w:numId w:val="6"/>
        </w:numPr>
        <w:spacing w:line="360" w:lineRule="auto"/>
        <w:ind w:left="993" w:hanging="284"/>
        <w:rPr>
          <w:bCs/>
        </w:rPr>
      </w:pPr>
      <w:r w:rsidRPr="00387BA6">
        <w:rPr>
          <w:bCs/>
        </w:rPr>
        <w:t>po skončení realizace Projektu</w:t>
      </w:r>
    </w:p>
    <w:p w14:paraId="32EFE859" w14:textId="77777777" w:rsidR="00F611FD" w:rsidRPr="00387BA6" w:rsidRDefault="000D705D">
      <w:pPr>
        <w:spacing w:line="360" w:lineRule="auto"/>
        <w:ind w:left="709"/>
        <w:rPr>
          <w:bCs/>
        </w:rPr>
      </w:pPr>
      <w:r w:rsidRPr="00387BA6">
        <w:rPr>
          <w:bCs/>
        </w:rPr>
        <w:t>že: „tento Projekt byl realizován s finančním přispěním Středočeského kraje“.</w:t>
      </w:r>
    </w:p>
    <w:p w14:paraId="32EFE85A" w14:textId="77777777" w:rsidR="00F611FD" w:rsidRPr="00387BA6" w:rsidRDefault="000D705D">
      <w:pPr>
        <w:spacing w:line="360" w:lineRule="auto"/>
        <w:ind w:left="709"/>
        <w:rPr>
          <w:bCs/>
        </w:rPr>
      </w:pPr>
      <w:r w:rsidRPr="00387BA6">
        <w:rPr>
          <w:bCs/>
        </w:rPr>
        <w:t xml:space="preserve">V případě Projektů, u kterých to jejich povaha dovoluje, musí být uvedené označení umístěno na viditelném místě nejméně po dobu pěti let od ukončení realizace Projektu. </w:t>
      </w:r>
    </w:p>
    <w:p w14:paraId="32EFE85B" w14:textId="77777777" w:rsidR="00F611FD" w:rsidRPr="00387BA6" w:rsidRDefault="000D705D">
      <w:pPr>
        <w:spacing w:line="360" w:lineRule="auto"/>
        <w:ind w:left="709"/>
        <w:rPr>
          <w:bCs/>
        </w:rPr>
      </w:pPr>
      <w:r w:rsidRPr="00387BA6">
        <w:rPr>
          <w:bCs/>
        </w:rPr>
        <w:t>V případě nedodržení uvedených povinností Příjemcem odpovídá odvod za každé takovéto porušení rozpočtové kázně výši 0,05 % až 1 % z celkových poskytnutých peněžních prostředků, a to na základě rozhodnutí Krajského úřadu Středočeského kraje, ve kterém přihlédne při stanovení výše odvodu k závažnosti porušení a jeho vlivu na dodržení účelu dotace. Jednotlivá porušení rozpočtové kázně a odvody za porušení rozpočtové kázně se v těchto případech sčítají.</w:t>
      </w:r>
    </w:p>
    <w:p w14:paraId="32EFE85C" w14:textId="77777777" w:rsidR="00F611FD" w:rsidRPr="00387BA6" w:rsidRDefault="00F611FD">
      <w:pPr>
        <w:pStyle w:val="Odstavecseseznamem"/>
        <w:numPr>
          <w:ilvl w:val="0"/>
          <w:numId w:val="7"/>
        </w:numPr>
        <w:suppressAutoHyphens/>
        <w:spacing w:line="360" w:lineRule="auto"/>
        <w:ind w:left="709" w:hanging="709"/>
        <w:rPr>
          <w:bCs/>
          <w:vanish/>
          <w:color w:val="000000"/>
          <w:kern w:val="3"/>
          <w:sz w:val="22"/>
          <w:szCs w:val="22"/>
          <w:lang w:eastAsia="zh-CN"/>
        </w:rPr>
      </w:pPr>
    </w:p>
    <w:p w14:paraId="32EFE85D" w14:textId="77777777" w:rsidR="00F611FD" w:rsidRPr="00387BA6" w:rsidRDefault="00F611FD">
      <w:pPr>
        <w:pStyle w:val="Odstavecseseznamem"/>
        <w:numPr>
          <w:ilvl w:val="0"/>
          <w:numId w:val="7"/>
        </w:numPr>
        <w:suppressAutoHyphens/>
        <w:spacing w:line="360" w:lineRule="auto"/>
        <w:ind w:left="709" w:hanging="709"/>
        <w:rPr>
          <w:bCs/>
          <w:vanish/>
          <w:color w:val="000000"/>
          <w:kern w:val="3"/>
          <w:sz w:val="22"/>
          <w:szCs w:val="22"/>
          <w:lang w:eastAsia="zh-CN"/>
        </w:rPr>
      </w:pPr>
    </w:p>
    <w:p w14:paraId="32EFE85E" w14:textId="77777777" w:rsidR="00F611FD" w:rsidRPr="00387BA6" w:rsidRDefault="00F611FD">
      <w:pPr>
        <w:pStyle w:val="Odstavecseseznamem"/>
        <w:numPr>
          <w:ilvl w:val="0"/>
          <w:numId w:val="7"/>
        </w:numPr>
        <w:suppressAutoHyphens/>
        <w:spacing w:line="360" w:lineRule="auto"/>
        <w:ind w:left="709" w:hanging="709"/>
        <w:rPr>
          <w:bCs/>
          <w:vanish/>
          <w:color w:val="000000"/>
          <w:kern w:val="3"/>
          <w:sz w:val="22"/>
          <w:szCs w:val="22"/>
          <w:lang w:eastAsia="zh-CN"/>
        </w:rPr>
      </w:pPr>
    </w:p>
    <w:p w14:paraId="32EFE85F" w14:textId="77777777" w:rsidR="00F611FD" w:rsidRPr="00387BA6" w:rsidRDefault="000D705D">
      <w:pPr>
        <w:numPr>
          <w:ilvl w:val="3"/>
          <w:numId w:val="5"/>
        </w:numPr>
        <w:spacing w:line="360" w:lineRule="auto"/>
        <w:ind w:left="709" w:hanging="425"/>
        <w:rPr>
          <w:bCs/>
          <w:lang w:eastAsia="zh-CN"/>
        </w:rPr>
      </w:pPr>
      <w:r w:rsidRPr="00387BA6">
        <w:rPr>
          <w:bCs/>
          <w:lang w:eastAsia="zh-CN"/>
        </w:rPr>
        <w:t xml:space="preserve">Vést v účetnictví nebo daňové evidenci řádné a oddělené sledování přijatých a použitých peněžních prostředků dotace. V případě účtování dle rozpočtové skladby budou v příjmu obdržené investiční/neinvestiční finanční prostředky účtovány na položku 4222/4122 s uvedením účelového znaku 91. </w:t>
      </w:r>
    </w:p>
    <w:p w14:paraId="32EFE860" w14:textId="77777777" w:rsidR="00F611FD" w:rsidRPr="00387BA6" w:rsidRDefault="000D705D">
      <w:pPr>
        <w:spacing w:line="360" w:lineRule="auto"/>
        <w:ind w:left="709"/>
        <w:rPr>
          <w:bCs/>
          <w:lang w:eastAsia="zh-CN"/>
        </w:rPr>
      </w:pPr>
      <w:r w:rsidRPr="00387BA6">
        <w:rPr>
          <w:bCs/>
          <w:lang w:eastAsia="zh-CN"/>
        </w:rPr>
        <w:t xml:space="preserve">V případě nedodržení této povinnosti Příjemcem odpovídá odvod za toto porušení rozpočtové kázně výši 0,05 % až 2 % z celkových poskytnutých peněžních prostředků, a to na základě rozhodnutí Krajského úřadu Středočeského kraje, ve kterém přihlédne při stanovení výše odvodu k závažnosti porušení a jeho vlivu na dodržení účelu dotace. </w:t>
      </w:r>
    </w:p>
    <w:p w14:paraId="32EFE861" w14:textId="77777777" w:rsidR="00F611FD" w:rsidRPr="00387BA6" w:rsidRDefault="000D705D">
      <w:pPr>
        <w:numPr>
          <w:ilvl w:val="3"/>
          <w:numId w:val="5"/>
        </w:numPr>
        <w:spacing w:line="360" w:lineRule="auto"/>
        <w:ind w:left="709" w:hanging="425"/>
        <w:rPr>
          <w:bCs/>
          <w:lang w:eastAsia="zh-CN"/>
        </w:rPr>
      </w:pPr>
      <w:r w:rsidRPr="00387BA6">
        <w:rPr>
          <w:bCs/>
          <w:lang w:eastAsia="zh-CN"/>
        </w:rPr>
        <w:t xml:space="preserve">Dodržet, že majetek pořízený či zhodnocený s účastí dotace nesmí být prodán, darován, bezúplatně převeden na jinou právnickou, fyzickou osobu nebo komerčně pronajat po dobu 5 let od data ukončení realizace Projektu. Výjimku z tohoto ustanovení může udělit na základě žádosti Příjemce Rada nebo Zastupitelstvo Středočeského kraje. </w:t>
      </w:r>
    </w:p>
    <w:p w14:paraId="32EFE862" w14:textId="77777777" w:rsidR="00F611FD" w:rsidRPr="00387BA6" w:rsidRDefault="000D705D">
      <w:pPr>
        <w:spacing w:line="360" w:lineRule="auto"/>
        <w:ind w:left="709"/>
        <w:rPr>
          <w:bCs/>
          <w:lang w:eastAsia="zh-CN"/>
        </w:rPr>
      </w:pPr>
      <w:r w:rsidRPr="00387BA6">
        <w:rPr>
          <w:bCs/>
          <w:lang w:eastAsia="zh-CN"/>
        </w:rPr>
        <w:t>V případě nedodržení uvedených povinností Příjemcem odpovídá odvod za porušení rozpočtové kázně výši 1 % až 100 % poskytnutých peněžních prostředků, a to na základě rozhodnutí Krajského úřadu Středočeského kraje, ve kterém přihlédne při stanovení výše odvodu k závažnosti porušení a jeho vlivu na dodržení účelu dotace.</w:t>
      </w:r>
    </w:p>
    <w:p w14:paraId="32EFE863" w14:textId="77777777" w:rsidR="00F611FD" w:rsidRPr="00387BA6" w:rsidRDefault="000D705D">
      <w:pPr>
        <w:spacing w:line="360" w:lineRule="auto"/>
        <w:ind w:left="709"/>
        <w:rPr>
          <w:bCs/>
          <w:lang w:eastAsia="zh-CN"/>
        </w:rPr>
      </w:pPr>
      <w:r w:rsidRPr="00387BA6">
        <w:rPr>
          <w:bCs/>
          <w:lang w:eastAsia="zh-CN"/>
        </w:rPr>
        <w:t xml:space="preserve">Za převedení majetku na jinou právnickou osobu se dle tohoto ustanovení nepovažuje předání majetku obce k hospodaření příspěvkové organizaci, jejímž je obec zřizovatelem, pokud byla Příjemcem dotace obec a zůstane zachován sjednaný účel Projektu dle této smlouvy. O této skutečnosti je obec jako Příjemce dotace povinna písemně informovat Poskytovatele, a to do 15 kalendářních dnů ode dne předání majetku obce k hospodaření příspěvkové organizaci, jejímž je obec zřizovatelem. Obec jako Příjemce zasílá uvedenou písemnou informaci na adresu Krajský </w:t>
      </w:r>
      <w:r w:rsidRPr="00387BA6">
        <w:rPr>
          <w:bCs/>
          <w:lang w:eastAsia="zh-CN"/>
        </w:rPr>
        <w:lastRenderedPageBreak/>
        <w:t>úřad Středočeského kraje – Odbor životního prostředí a zemědělství.</w:t>
      </w:r>
    </w:p>
    <w:p w14:paraId="32EFE864" w14:textId="77777777" w:rsidR="00F611FD" w:rsidRPr="00387BA6" w:rsidRDefault="000D705D">
      <w:pPr>
        <w:spacing w:line="360" w:lineRule="auto"/>
        <w:ind w:left="709"/>
        <w:rPr>
          <w:bCs/>
          <w:i/>
          <w:iCs/>
          <w:lang w:eastAsia="zh-CN"/>
        </w:rPr>
      </w:pPr>
      <w:r w:rsidRPr="00387BA6">
        <w:rPr>
          <w:bCs/>
          <w:i/>
          <w:iCs/>
          <w:lang w:eastAsia="zh-CN"/>
        </w:rPr>
        <w:t>(Tento poslední odstavec písmena e) se uvádí jenom v případě, že je Příjemcem dotace obec).</w:t>
      </w:r>
    </w:p>
    <w:p w14:paraId="32EFE865" w14:textId="77777777" w:rsidR="00F611FD" w:rsidRPr="00387BA6" w:rsidRDefault="000D705D">
      <w:pPr>
        <w:numPr>
          <w:ilvl w:val="3"/>
          <w:numId w:val="5"/>
        </w:numPr>
        <w:spacing w:line="360" w:lineRule="auto"/>
        <w:ind w:left="709" w:hanging="425"/>
        <w:rPr>
          <w:bCs/>
          <w:iCs/>
          <w:lang w:eastAsia="zh-CN"/>
        </w:rPr>
      </w:pPr>
      <w:r w:rsidRPr="00387BA6">
        <w:rPr>
          <w:bCs/>
          <w:iCs/>
          <w:lang w:eastAsia="zh-CN"/>
        </w:rPr>
        <w:t xml:space="preserve">Dodržet, že majetek pořízený či zhodnocený s účastí dotace musí sloužit po dobu 5 let od data ukončení realizace Projektu k účelu, na který byla dotace poskytnuta. Výjimku z tohoto ustanovení může udělit na základě žádosti Příjemce Rada nebo Zastupitelstvo Středočeského kraje. </w:t>
      </w:r>
    </w:p>
    <w:p w14:paraId="32EFE866" w14:textId="77777777" w:rsidR="00F611FD" w:rsidRPr="00387BA6" w:rsidRDefault="000D705D">
      <w:pPr>
        <w:spacing w:line="360" w:lineRule="auto"/>
        <w:ind w:left="709"/>
        <w:rPr>
          <w:bCs/>
          <w:iCs/>
          <w:lang w:eastAsia="zh-CN"/>
        </w:rPr>
      </w:pPr>
      <w:r w:rsidRPr="00387BA6">
        <w:rPr>
          <w:bCs/>
          <w:iCs/>
          <w:lang w:eastAsia="zh-CN"/>
        </w:rPr>
        <w:t>V případě nedodržení uvedených povinností Příjemcem odpovídá odvod za porušení rozpočtové kázně výši 1 % až 100 % poskytnutých peněžních prostředků, a to na základě rozhodnutí Krajského úřadu Středočeského kraje, ve kterém přihlédne při stanovení výše odvodu k závažnosti porušení a jeho vlivu na dodržení účelu dotace.</w:t>
      </w:r>
    </w:p>
    <w:p w14:paraId="32EFE867" w14:textId="77777777" w:rsidR="00F611FD" w:rsidRPr="00387BA6" w:rsidRDefault="000D705D">
      <w:pPr>
        <w:numPr>
          <w:ilvl w:val="3"/>
          <w:numId w:val="5"/>
        </w:numPr>
        <w:spacing w:line="360" w:lineRule="auto"/>
        <w:ind w:left="709" w:hanging="425"/>
        <w:rPr>
          <w:bCs/>
          <w:iCs/>
          <w:lang w:eastAsia="zh-CN"/>
        </w:rPr>
      </w:pPr>
      <w:r w:rsidRPr="00387BA6">
        <w:rPr>
          <w:bCs/>
          <w:iCs/>
          <w:lang w:eastAsia="zh-CN"/>
        </w:rPr>
        <w:t>Výběr dodavatele musí být příjemcem proveden v souladu se zákonem č. 134/2016 Sb., o zadávání veřejných zakázek, ve znění pozdějších předpisů. Příjemce je povinen dodržet veškeré podmínky pro výběr dodavatele stanovené primárním poskytovatelem finančních prostředků</w:t>
      </w:r>
      <w:r w:rsidRPr="00387BA6">
        <w:rPr>
          <w:bCs/>
          <w:iCs/>
          <w:color w:val="FF0000"/>
          <w:lang w:eastAsia="zh-CN"/>
        </w:rPr>
        <w:t>.</w:t>
      </w:r>
    </w:p>
    <w:p w14:paraId="32EFE868" w14:textId="77777777" w:rsidR="00F611FD" w:rsidRPr="00387BA6" w:rsidRDefault="000D705D">
      <w:pPr>
        <w:numPr>
          <w:ilvl w:val="0"/>
          <w:numId w:val="8"/>
        </w:numPr>
        <w:spacing w:line="360" w:lineRule="auto"/>
        <w:rPr>
          <w:bCs/>
          <w:iCs/>
          <w:lang w:eastAsia="zh-CN"/>
        </w:rPr>
      </w:pPr>
      <w:r w:rsidRPr="00387BA6">
        <w:rPr>
          <w:bCs/>
          <w:iCs/>
          <w:lang w:eastAsia="zh-CN"/>
        </w:rPr>
        <w:t>Zpracovat a předložit (doručit) Poskytovateli dokumentaci závěrečného vyhodnocení a vyúčtování Projektu na Krajský úřad Středočeského kraje – Odbor životního prostředí a zemědělství, a to do </w:t>
      </w:r>
      <w:r w:rsidRPr="00387BA6">
        <w:rPr>
          <w:b/>
          <w:bCs/>
          <w:iCs/>
          <w:lang w:eastAsia="zh-CN"/>
        </w:rPr>
        <w:t xml:space="preserve">60 dnů </w:t>
      </w:r>
      <w:r w:rsidRPr="00387BA6">
        <w:rPr>
          <w:bCs/>
          <w:iCs/>
          <w:lang w:eastAsia="zh-CN"/>
        </w:rPr>
        <w:t xml:space="preserve">od ukončení Projektu nebo do </w:t>
      </w:r>
      <w:r w:rsidRPr="00387BA6">
        <w:rPr>
          <w:b/>
          <w:bCs/>
          <w:iCs/>
          <w:lang w:eastAsia="zh-CN"/>
        </w:rPr>
        <w:t>60 dnů</w:t>
      </w:r>
      <w:r w:rsidRPr="00387BA6">
        <w:rPr>
          <w:bCs/>
          <w:iCs/>
          <w:lang w:eastAsia="zh-CN"/>
        </w:rPr>
        <w:t xml:space="preserve"> od uzavření této smlouvy, a to v té lhůtě, která z těchto dvou lhůt skončí později. </w:t>
      </w:r>
    </w:p>
    <w:p w14:paraId="32EFE869" w14:textId="77777777" w:rsidR="00F611FD" w:rsidRPr="00387BA6" w:rsidRDefault="000D705D">
      <w:pPr>
        <w:spacing w:line="360" w:lineRule="auto"/>
        <w:ind w:left="735"/>
        <w:rPr>
          <w:bCs/>
          <w:iCs/>
          <w:lang w:eastAsia="zh-CN"/>
        </w:rPr>
      </w:pPr>
      <w:r w:rsidRPr="00387BA6">
        <w:rPr>
          <w:bCs/>
          <w:iCs/>
          <w:lang w:eastAsia="zh-CN"/>
        </w:rPr>
        <w:t xml:space="preserve">     </w:t>
      </w:r>
    </w:p>
    <w:p w14:paraId="32EFE86A" w14:textId="77777777" w:rsidR="00F611FD" w:rsidRPr="00387BA6" w:rsidRDefault="000D705D">
      <w:pPr>
        <w:pStyle w:val="Zkladntext"/>
        <w:numPr>
          <w:ilvl w:val="0"/>
          <w:numId w:val="5"/>
        </w:numPr>
        <w:tabs>
          <w:tab w:val="num" w:pos="375"/>
        </w:tabs>
        <w:spacing w:line="360" w:lineRule="auto"/>
        <w:rPr>
          <w:bCs/>
          <w:iCs/>
          <w:sz w:val="22"/>
          <w:szCs w:val="22"/>
          <w:lang w:eastAsia="zh-CN"/>
        </w:rPr>
      </w:pPr>
      <w:r w:rsidRPr="00387BA6">
        <w:rPr>
          <w:b/>
          <w:bCs/>
          <w:iCs/>
          <w:sz w:val="22"/>
          <w:szCs w:val="22"/>
          <w:u w:val="single"/>
          <w:lang w:eastAsia="zh-CN"/>
        </w:rPr>
        <w:t>Dokumentaci závěrečného vyhodnocení a vyúčtování Projektu</w:t>
      </w:r>
      <w:r w:rsidRPr="00387BA6">
        <w:rPr>
          <w:bCs/>
          <w:iCs/>
          <w:sz w:val="22"/>
          <w:szCs w:val="22"/>
          <w:lang w:eastAsia="zh-CN"/>
        </w:rPr>
        <w:t xml:space="preserve"> předloží Příjemce Poskytovateli na zvláštních formulářích uvedených na webových stránkách Poskytovatele, a tato bude obsahovat:</w:t>
      </w:r>
    </w:p>
    <w:p w14:paraId="32EFE86B" w14:textId="77777777" w:rsidR="00F611FD" w:rsidRPr="00387BA6" w:rsidRDefault="000D705D">
      <w:pPr>
        <w:numPr>
          <w:ilvl w:val="3"/>
          <w:numId w:val="5"/>
        </w:numPr>
        <w:spacing w:line="360" w:lineRule="auto"/>
        <w:ind w:left="709" w:hanging="425"/>
        <w:rPr>
          <w:bCs/>
          <w:iCs/>
          <w:u w:val="single"/>
          <w:lang w:eastAsia="zh-CN"/>
        </w:rPr>
      </w:pPr>
      <w:r w:rsidRPr="00387BA6">
        <w:rPr>
          <w:bCs/>
          <w:iCs/>
          <w:u w:val="single"/>
          <w:lang w:eastAsia="zh-CN"/>
        </w:rPr>
        <w:t>název Projektu,</w:t>
      </w:r>
    </w:p>
    <w:p w14:paraId="32EFE86C" w14:textId="77777777" w:rsidR="00F611FD" w:rsidRPr="00387BA6" w:rsidRDefault="000D705D">
      <w:pPr>
        <w:numPr>
          <w:ilvl w:val="3"/>
          <w:numId w:val="5"/>
        </w:numPr>
        <w:spacing w:line="360" w:lineRule="auto"/>
        <w:ind w:left="709" w:hanging="425"/>
        <w:rPr>
          <w:bCs/>
          <w:iCs/>
          <w:lang w:eastAsia="zh-CN"/>
        </w:rPr>
      </w:pPr>
      <w:r w:rsidRPr="00387BA6">
        <w:rPr>
          <w:bCs/>
          <w:iCs/>
          <w:u w:val="single"/>
          <w:lang w:eastAsia="zh-CN"/>
        </w:rPr>
        <w:t>evidenční číslo této smlouvy</w:t>
      </w:r>
      <w:r w:rsidRPr="00387BA6">
        <w:rPr>
          <w:bCs/>
          <w:iCs/>
          <w:lang w:eastAsia="zh-CN"/>
        </w:rPr>
        <w:t>,</w:t>
      </w:r>
    </w:p>
    <w:p w14:paraId="32EFE86D" w14:textId="77777777" w:rsidR="00F611FD" w:rsidRPr="00387BA6" w:rsidRDefault="000D705D">
      <w:pPr>
        <w:numPr>
          <w:ilvl w:val="3"/>
          <w:numId w:val="5"/>
        </w:numPr>
        <w:spacing w:line="360" w:lineRule="auto"/>
        <w:ind w:left="709" w:hanging="425"/>
        <w:rPr>
          <w:bCs/>
          <w:iCs/>
          <w:u w:val="single"/>
          <w:lang w:eastAsia="zh-CN"/>
        </w:rPr>
      </w:pPr>
      <w:r w:rsidRPr="00387BA6">
        <w:rPr>
          <w:bCs/>
          <w:iCs/>
          <w:u w:val="single"/>
          <w:lang w:eastAsia="zh-CN"/>
        </w:rPr>
        <w:t>název Programu,</w:t>
      </w:r>
      <w:r w:rsidRPr="00387BA6">
        <w:rPr>
          <w:bCs/>
          <w:iCs/>
          <w:lang w:eastAsia="zh-CN"/>
        </w:rPr>
        <w:t xml:space="preserve"> ze kterého byla dotace poskytnuta, </w:t>
      </w:r>
    </w:p>
    <w:p w14:paraId="32EFE86E" w14:textId="77777777" w:rsidR="00F611FD" w:rsidRPr="00387BA6" w:rsidRDefault="000D705D">
      <w:pPr>
        <w:numPr>
          <w:ilvl w:val="3"/>
          <w:numId w:val="5"/>
        </w:numPr>
        <w:spacing w:line="360" w:lineRule="auto"/>
        <w:ind w:left="709" w:hanging="425"/>
        <w:rPr>
          <w:bCs/>
          <w:iCs/>
          <w:lang w:eastAsia="zh-CN"/>
        </w:rPr>
      </w:pPr>
      <w:r w:rsidRPr="00387BA6">
        <w:rPr>
          <w:bCs/>
          <w:iCs/>
          <w:u w:val="single"/>
          <w:lang w:eastAsia="zh-CN"/>
        </w:rPr>
        <w:t xml:space="preserve">Příjemce dotace </w:t>
      </w:r>
      <w:r w:rsidRPr="00387BA6">
        <w:rPr>
          <w:bCs/>
          <w:iCs/>
          <w:lang w:eastAsia="zh-CN"/>
        </w:rPr>
        <w:t>(tj. název právnické osoby),</w:t>
      </w:r>
    </w:p>
    <w:p w14:paraId="32EFE86F" w14:textId="77777777" w:rsidR="00F611FD" w:rsidRPr="00387BA6" w:rsidRDefault="000D705D">
      <w:pPr>
        <w:numPr>
          <w:ilvl w:val="3"/>
          <w:numId w:val="5"/>
        </w:numPr>
        <w:spacing w:line="360" w:lineRule="auto"/>
        <w:ind w:left="709" w:hanging="425"/>
        <w:rPr>
          <w:bCs/>
          <w:iCs/>
          <w:lang w:eastAsia="zh-CN"/>
        </w:rPr>
      </w:pPr>
      <w:r w:rsidRPr="00387BA6">
        <w:rPr>
          <w:bCs/>
          <w:iCs/>
          <w:u w:val="single"/>
          <w:lang w:eastAsia="zh-CN"/>
        </w:rPr>
        <w:t>stručnou zprávu</w:t>
      </w:r>
      <w:r w:rsidRPr="00387BA6">
        <w:rPr>
          <w:bCs/>
          <w:iCs/>
          <w:lang w:eastAsia="zh-CN"/>
        </w:rPr>
        <w:t xml:space="preserve"> o realizaci Projektu se zhodnocením realizace Projektu včetně konstatování, zda byly nebo nebyly dodrženy předpokládané finanční náklady na realizaci Projektu, termín ukončení Projektu a splněny veškeré závazky Příjemce dle této smlouvy,</w:t>
      </w:r>
    </w:p>
    <w:p w14:paraId="32EFE870" w14:textId="77777777" w:rsidR="00F611FD" w:rsidRPr="00387BA6" w:rsidRDefault="000D705D">
      <w:pPr>
        <w:numPr>
          <w:ilvl w:val="3"/>
          <w:numId w:val="5"/>
        </w:numPr>
        <w:spacing w:line="360" w:lineRule="auto"/>
        <w:ind w:left="709" w:hanging="425"/>
        <w:rPr>
          <w:bCs/>
          <w:iCs/>
          <w:lang w:eastAsia="zh-CN"/>
        </w:rPr>
      </w:pPr>
      <w:r w:rsidRPr="00387BA6">
        <w:rPr>
          <w:bCs/>
          <w:iCs/>
          <w:u w:val="single"/>
          <w:lang w:eastAsia="zh-CN"/>
        </w:rPr>
        <w:t>fotodokumentaci k realizaci Projektu</w:t>
      </w:r>
      <w:r w:rsidRPr="00387BA6">
        <w:rPr>
          <w:bCs/>
          <w:iCs/>
          <w:lang w:eastAsia="zh-CN"/>
        </w:rPr>
        <w:t xml:space="preserve"> (v digitální podobě minimálně 3 fotografie a maximálně 8 fotografií do velikosti 2 MB/ fotografie),</w:t>
      </w:r>
    </w:p>
    <w:p w14:paraId="32EFE871" w14:textId="77777777" w:rsidR="00F611FD" w:rsidRPr="00387BA6" w:rsidRDefault="000D705D">
      <w:pPr>
        <w:numPr>
          <w:ilvl w:val="3"/>
          <w:numId w:val="5"/>
        </w:numPr>
        <w:spacing w:line="360" w:lineRule="auto"/>
        <w:ind w:left="709" w:hanging="425"/>
        <w:rPr>
          <w:bCs/>
          <w:iCs/>
          <w:lang w:eastAsia="zh-CN"/>
        </w:rPr>
      </w:pPr>
      <w:r w:rsidRPr="00387BA6">
        <w:rPr>
          <w:bCs/>
          <w:iCs/>
          <w:u w:val="single"/>
          <w:lang w:eastAsia="zh-CN"/>
        </w:rPr>
        <w:t>kopii dokladu o ukončení realizace Projektu</w:t>
      </w:r>
      <w:r w:rsidRPr="00387BA6">
        <w:rPr>
          <w:bCs/>
          <w:iCs/>
          <w:lang w:eastAsia="zh-CN"/>
        </w:rPr>
        <w:t xml:space="preserve"> v souladu s článkem 1, odst. 3, písm. f) této smlouvy,</w:t>
      </w:r>
    </w:p>
    <w:p w14:paraId="32EFE872" w14:textId="77777777" w:rsidR="00F611FD" w:rsidRPr="00387BA6" w:rsidRDefault="000D705D">
      <w:pPr>
        <w:numPr>
          <w:ilvl w:val="3"/>
          <w:numId w:val="5"/>
        </w:numPr>
        <w:spacing w:line="360" w:lineRule="auto"/>
        <w:ind w:left="709" w:hanging="425"/>
        <w:rPr>
          <w:bCs/>
          <w:iCs/>
          <w:lang w:eastAsia="zh-CN"/>
        </w:rPr>
      </w:pPr>
      <w:r w:rsidRPr="00387BA6">
        <w:rPr>
          <w:bCs/>
          <w:iCs/>
          <w:u w:val="single"/>
          <w:lang w:eastAsia="zh-CN"/>
        </w:rPr>
        <w:t>vyúčtování Projektu ve struktuře uvedené v následujícím odstavci tohoto článku</w:t>
      </w:r>
      <w:r w:rsidRPr="00387BA6">
        <w:rPr>
          <w:bCs/>
          <w:iCs/>
          <w:lang w:eastAsia="zh-CN"/>
        </w:rPr>
        <w:t>,</w:t>
      </w:r>
    </w:p>
    <w:p w14:paraId="32EFE873" w14:textId="77777777" w:rsidR="00F611FD" w:rsidRPr="00387BA6" w:rsidRDefault="000D705D">
      <w:pPr>
        <w:numPr>
          <w:ilvl w:val="3"/>
          <w:numId w:val="5"/>
        </w:numPr>
        <w:spacing w:line="360" w:lineRule="auto"/>
        <w:ind w:left="709" w:hanging="425"/>
        <w:rPr>
          <w:bCs/>
          <w:iCs/>
          <w:lang w:eastAsia="zh-CN"/>
        </w:rPr>
      </w:pPr>
      <w:r w:rsidRPr="00387BA6">
        <w:rPr>
          <w:bCs/>
          <w:iCs/>
          <w:u w:val="single"/>
          <w:lang w:eastAsia="zh-CN"/>
        </w:rPr>
        <w:t>přehled uhrazených účetních (daňových) dokladů (faktur atd.)</w:t>
      </w:r>
      <w:r w:rsidRPr="00387BA6">
        <w:rPr>
          <w:bCs/>
          <w:iCs/>
          <w:lang w:eastAsia="zh-CN"/>
        </w:rPr>
        <w:t xml:space="preserve"> včetně kopií všech dokladů </w:t>
      </w:r>
      <w:r w:rsidRPr="00387BA6">
        <w:rPr>
          <w:bCs/>
          <w:iCs/>
          <w:lang w:eastAsia="zh-CN"/>
        </w:rPr>
        <w:lastRenderedPageBreak/>
        <w:t xml:space="preserve">uvedených v tomto přehledu a včetně kopií dokladů o provedení těchto plateb (výpisy z účtu, výdajové pokladní doklady); u Projektů na stavební činnost musí být daňové doklady (faktury) doloženy rozpisem provedených prací a dodávek dle položkového rozpočtu k příslušné smlouvě, </w:t>
      </w:r>
    </w:p>
    <w:p w14:paraId="32EFE874" w14:textId="77777777" w:rsidR="00F611FD" w:rsidRPr="00387BA6" w:rsidRDefault="000D705D">
      <w:pPr>
        <w:spacing w:line="360" w:lineRule="auto"/>
        <w:ind w:left="709" w:hanging="425"/>
        <w:rPr>
          <w:bCs/>
          <w:iCs/>
          <w:lang w:eastAsia="zh-CN"/>
        </w:rPr>
      </w:pPr>
      <w:r w:rsidRPr="00387BA6">
        <w:rPr>
          <w:bCs/>
          <w:iCs/>
          <w:lang w:eastAsia="zh-CN"/>
        </w:rPr>
        <w:t>j)</w:t>
      </w:r>
      <w:r w:rsidRPr="00387BA6">
        <w:rPr>
          <w:bCs/>
          <w:iCs/>
          <w:lang w:eastAsia="zh-CN"/>
        </w:rPr>
        <w:tab/>
      </w:r>
      <w:r w:rsidRPr="00387BA6">
        <w:rPr>
          <w:bCs/>
          <w:iCs/>
          <w:u w:val="single"/>
          <w:lang w:eastAsia="zh-CN"/>
        </w:rPr>
        <w:t>prohlášení statutárního zástupce Příjemce</w:t>
      </w:r>
      <w:r w:rsidRPr="00387BA6">
        <w:rPr>
          <w:bCs/>
          <w:iCs/>
          <w:lang w:eastAsia="zh-CN"/>
        </w:rPr>
        <w:t xml:space="preserve"> o tom, že veškeré údaje uvedené v dokumentaci závěrečného vyhodnocení a vyúčtování Projektu jsou úplné a pravdivé,</w:t>
      </w:r>
    </w:p>
    <w:p w14:paraId="32EFE875" w14:textId="77777777" w:rsidR="00F611FD" w:rsidRPr="00387BA6" w:rsidRDefault="000D705D">
      <w:pPr>
        <w:spacing w:line="360" w:lineRule="auto"/>
        <w:ind w:left="284"/>
        <w:rPr>
          <w:bCs/>
          <w:iCs/>
          <w:lang w:eastAsia="zh-CN"/>
        </w:rPr>
      </w:pPr>
      <w:r w:rsidRPr="00387BA6">
        <w:rPr>
          <w:bCs/>
          <w:iCs/>
          <w:lang w:eastAsia="zh-CN"/>
        </w:rPr>
        <w:t>k)   doklad prokazující zaúčtování příjmů a výdajů k poskytnuté dotaci.</w:t>
      </w:r>
    </w:p>
    <w:p w14:paraId="32EFE876" w14:textId="77777777" w:rsidR="00F611FD" w:rsidRPr="00387BA6" w:rsidRDefault="00F611FD">
      <w:pPr>
        <w:spacing w:line="360" w:lineRule="auto"/>
        <w:ind w:left="567"/>
        <w:rPr>
          <w:bCs/>
          <w:iCs/>
          <w:lang w:eastAsia="zh-CN"/>
        </w:rPr>
      </w:pPr>
    </w:p>
    <w:p w14:paraId="32EFE877" w14:textId="77777777" w:rsidR="00F611FD" w:rsidRPr="00387BA6" w:rsidRDefault="000D705D">
      <w:pPr>
        <w:pStyle w:val="Zkladntext"/>
        <w:numPr>
          <w:ilvl w:val="0"/>
          <w:numId w:val="5"/>
        </w:numPr>
        <w:tabs>
          <w:tab w:val="num" w:pos="375"/>
        </w:tabs>
        <w:spacing w:line="360" w:lineRule="auto"/>
        <w:rPr>
          <w:bCs/>
          <w:iCs/>
          <w:sz w:val="22"/>
          <w:szCs w:val="22"/>
          <w:lang w:eastAsia="zh-CN"/>
        </w:rPr>
      </w:pPr>
      <w:r w:rsidRPr="00387BA6">
        <w:rPr>
          <w:b/>
          <w:bCs/>
          <w:iCs/>
          <w:sz w:val="22"/>
          <w:szCs w:val="22"/>
          <w:u w:val="single"/>
          <w:lang w:eastAsia="zh-CN"/>
        </w:rPr>
        <w:t>Vyúčtování Projektu</w:t>
      </w:r>
      <w:r w:rsidRPr="00387BA6">
        <w:rPr>
          <w:b/>
          <w:bCs/>
          <w:iCs/>
          <w:sz w:val="22"/>
          <w:szCs w:val="22"/>
          <w:lang w:eastAsia="zh-CN"/>
        </w:rPr>
        <w:t xml:space="preserve"> </w:t>
      </w:r>
      <w:r w:rsidRPr="00387BA6">
        <w:rPr>
          <w:bCs/>
          <w:iCs/>
          <w:sz w:val="22"/>
          <w:szCs w:val="22"/>
          <w:lang w:eastAsia="zh-CN"/>
        </w:rPr>
        <w:t>bude mít tuto strukturu:</w:t>
      </w:r>
    </w:p>
    <w:p w14:paraId="32EFE878" w14:textId="77777777" w:rsidR="00F611FD" w:rsidRPr="00387BA6" w:rsidRDefault="000D705D">
      <w:pPr>
        <w:pStyle w:val="Zkladntext"/>
        <w:numPr>
          <w:ilvl w:val="0"/>
          <w:numId w:val="9"/>
        </w:numPr>
        <w:tabs>
          <w:tab w:val="num" w:pos="1296"/>
        </w:tabs>
        <w:spacing w:line="360" w:lineRule="auto"/>
        <w:ind w:left="709" w:hanging="425"/>
        <w:rPr>
          <w:bCs/>
          <w:iCs/>
          <w:sz w:val="22"/>
          <w:szCs w:val="22"/>
          <w:lang w:eastAsia="zh-CN"/>
        </w:rPr>
      </w:pPr>
      <w:r w:rsidRPr="00387BA6">
        <w:rPr>
          <w:bCs/>
          <w:iCs/>
          <w:sz w:val="22"/>
          <w:szCs w:val="22"/>
          <w:lang w:eastAsia="zh-CN"/>
        </w:rPr>
        <w:t>celkové předpokládané finanční náklady na realizaci Projektu v Kč,</w:t>
      </w:r>
    </w:p>
    <w:p w14:paraId="32EFE879" w14:textId="77777777" w:rsidR="00F611FD" w:rsidRPr="00387BA6" w:rsidRDefault="000D705D">
      <w:pPr>
        <w:pStyle w:val="Zkladntext"/>
        <w:numPr>
          <w:ilvl w:val="0"/>
          <w:numId w:val="9"/>
        </w:numPr>
        <w:tabs>
          <w:tab w:val="num" w:pos="1296"/>
        </w:tabs>
        <w:spacing w:line="360" w:lineRule="auto"/>
        <w:ind w:left="709" w:hanging="425"/>
        <w:rPr>
          <w:bCs/>
          <w:iCs/>
          <w:sz w:val="22"/>
          <w:szCs w:val="22"/>
          <w:lang w:eastAsia="zh-CN"/>
        </w:rPr>
      </w:pPr>
      <w:r w:rsidRPr="00387BA6">
        <w:rPr>
          <w:bCs/>
          <w:iCs/>
          <w:sz w:val="22"/>
          <w:szCs w:val="22"/>
          <w:lang w:eastAsia="zh-CN"/>
        </w:rPr>
        <w:t>celkové skutečné uznatelné finanční náklady na realizaci Projektu v Kč,</w:t>
      </w:r>
    </w:p>
    <w:p w14:paraId="32EFE87A" w14:textId="77777777" w:rsidR="00F611FD" w:rsidRPr="00387BA6" w:rsidRDefault="000D705D">
      <w:pPr>
        <w:pStyle w:val="Zkladntext"/>
        <w:numPr>
          <w:ilvl w:val="0"/>
          <w:numId w:val="9"/>
        </w:numPr>
        <w:tabs>
          <w:tab w:val="num" w:pos="1296"/>
        </w:tabs>
        <w:spacing w:line="360" w:lineRule="auto"/>
        <w:ind w:left="709" w:hanging="425"/>
        <w:rPr>
          <w:bCs/>
          <w:iCs/>
          <w:sz w:val="22"/>
          <w:szCs w:val="22"/>
          <w:lang w:eastAsia="zh-CN"/>
        </w:rPr>
      </w:pPr>
      <w:r w:rsidRPr="00387BA6">
        <w:rPr>
          <w:bCs/>
          <w:iCs/>
          <w:sz w:val="22"/>
          <w:szCs w:val="22"/>
          <w:lang w:eastAsia="zh-CN"/>
        </w:rPr>
        <w:t>celková maximální výše dotace uvedená v článku 2 této smlouvy v Kč,</w:t>
      </w:r>
    </w:p>
    <w:p w14:paraId="32EFE87B" w14:textId="77777777" w:rsidR="00F611FD" w:rsidRPr="00387BA6" w:rsidRDefault="000D705D">
      <w:pPr>
        <w:pStyle w:val="Zkladntext"/>
        <w:numPr>
          <w:ilvl w:val="0"/>
          <w:numId w:val="9"/>
        </w:numPr>
        <w:tabs>
          <w:tab w:val="num" w:pos="1296"/>
        </w:tabs>
        <w:spacing w:line="360" w:lineRule="auto"/>
        <w:ind w:left="709" w:hanging="425"/>
        <w:rPr>
          <w:bCs/>
          <w:iCs/>
          <w:sz w:val="22"/>
          <w:szCs w:val="22"/>
          <w:lang w:eastAsia="zh-CN"/>
        </w:rPr>
      </w:pPr>
      <w:r w:rsidRPr="00387BA6">
        <w:rPr>
          <w:bCs/>
          <w:iCs/>
          <w:sz w:val="22"/>
          <w:szCs w:val="22"/>
          <w:lang w:eastAsia="zh-CN"/>
        </w:rPr>
        <w:t>výše dotace v Kč, která byla připsána na účet Příjemce do dne vyhotovení vyúčtování Projektu,</w:t>
      </w:r>
    </w:p>
    <w:p w14:paraId="32EFE87C" w14:textId="77777777" w:rsidR="00F611FD" w:rsidRPr="00387BA6" w:rsidRDefault="000D705D">
      <w:pPr>
        <w:pStyle w:val="Zkladntext"/>
        <w:numPr>
          <w:ilvl w:val="0"/>
          <w:numId w:val="9"/>
        </w:numPr>
        <w:tabs>
          <w:tab w:val="num" w:pos="1296"/>
        </w:tabs>
        <w:spacing w:line="360" w:lineRule="auto"/>
        <w:ind w:left="709" w:hanging="425"/>
        <w:rPr>
          <w:bCs/>
          <w:iCs/>
          <w:sz w:val="22"/>
          <w:szCs w:val="22"/>
          <w:lang w:eastAsia="zh-CN"/>
        </w:rPr>
      </w:pPr>
      <w:r w:rsidRPr="00387BA6">
        <w:rPr>
          <w:bCs/>
          <w:iCs/>
          <w:sz w:val="22"/>
          <w:szCs w:val="22"/>
          <w:lang w:eastAsia="zh-CN"/>
        </w:rPr>
        <w:t>celková výše uznatelných finančních nákladů na realizaci Projektu v Kč skutečně uhrazená Příjemcem ke dni vyhotovení vyúčtování Projektu,</w:t>
      </w:r>
    </w:p>
    <w:p w14:paraId="32EFE87D" w14:textId="77777777" w:rsidR="00F611FD" w:rsidRPr="00387BA6" w:rsidRDefault="000D705D">
      <w:pPr>
        <w:pStyle w:val="Zkladntext"/>
        <w:numPr>
          <w:ilvl w:val="0"/>
          <w:numId w:val="9"/>
        </w:numPr>
        <w:tabs>
          <w:tab w:val="num" w:pos="1296"/>
        </w:tabs>
        <w:spacing w:line="360" w:lineRule="auto"/>
        <w:ind w:left="709" w:hanging="425"/>
        <w:rPr>
          <w:bCs/>
          <w:iCs/>
          <w:sz w:val="22"/>
          <w:szCs w:val="22"/>
          <w:lang w:eastAsia="zh-CN"/>
        </w:rPr>
      </w:pPr>
      <w:r w:rsidRPr="00387BA6">
        <w:rPr>
          <w:bCs/>
          <w:iCs/>
          <w:sz w:val="22"/>
          <w:szCs w:val="22"/>
          <w:lang w:eastAsia="zh-CN"/>
        </w:rPr>
        <w:t xml:space="preserve">částka skutečně poskytnuté dotace Poskytovatelem v Kč, kterou je Příjemce povinen vrátit Poskytovateli, </w:t>
      </w:r>
      <w:bookmarkStart w:id="3" w:name="_Hlk188284455"/>
      <w:r w:rsidRPr="00387BA6">
        <w:rPr>
          <w:bCs/>
          <w:iCs/>
          <w:sz w:val="22"/>
          <w:szCs w:val="22"/>
          <w:lang w:eastAsia="zh-CN"/>
        </w:rPr>
        <w:t xml:space="preserve">jestliže jsou skutečné uznatelné náklady na realizaci projektu nižší </w:t>
      </w:r>
      <w:bookmarkEnd w:id="3"/>
      <w:r w:rsidRPr="00387BA6">
        <w:rPr>
          <w:bCs/>
          <w:iCs/>
          <w:sz w:val="22"/>
          <w:szCs w:val="22"/>
          <w:lang w:eastAsia="zh-CN"/>
        </w:rPr>
        <w:t>než předpokládané a výše dotace poskytnutá Poskytovatelem Příjemci převyšuje spoluúčast žadatele na spolufinancování uznatelných nákladů Projektu.</w:t>
      </w:r>
    </w:p>
    <w:p w14:paraId="32EFE87E" w14:textId="77777777" w:rsidR="00F611FD" w:rsidRPr="00387BA6" w:rsidRDefault="000D705D">
      <w:pPr>
        <w:pStyle w:val="Zkladntext"/>
        <w:numPr>
          <w:ilvl w:val="0"/>
          <w:numId w:val="9"/>
        </w:numPr>
        <w:tabs>
          <w:tab w:val="num" w:pos="1296"/>
        </w:tabs>
        <w:spacing w:line="360" w:lineRule="auto"/>
        <w:ind w:left="709" w:hanging="425"/>
        <w:rPr>
          <w:bCs/>
          <w:iCs/>
          <w:sz w:val="22"/>
          <w:szCs w:val="22"/>
          <w:lang w:eastAsia="zh-CN"/>
        </w:rPr>
      </w:pPr>
      <w:r w:rsidRPr="00387BA6">
        <w:rPr>
          <w:bCs/>
          <w:iCs/>
          <w:sz w:val="22"/>
          <w:szCs w:val="22"/>
          <w:lang w:eastAsia="zh-CN"/>
        </w:rPr>
        <w:t>celková výše dotace v Kč, která měla být Příjemci skutečně poskytnuta po úpravách vyplývajících z tohoto odstavce.</w:t>
      </w:r>
    </w:p>
    <w:p w14:paraId="32EFE87F" w14:textId="77777777" w:rsidR="00F611FD" w:rsidRPr="00387BA6" w:rsidRDefault="000D705D">
      <w:pPr>
        <w:pStyle w:val="Zkladntext"/>
        <w:spacing w:line="360" w:lineRule="auto"/>
        <w:ind w:left="284"/>
        <w:rPr>
          <w:bCs/>
          <w:iCs/>
          <w:sz w:val="22"/>
          <w:szCs w:val="22"/>
          <w:lang w:eastAsia="zh-CN"/>
        </w:rPr>
      </w:pPr>
      <w:r w:rsidRPr="00387BA6">
        <w:rPr>
          <w:bCs/>
          <w:iCs/>
          <w:sz w:val="22"/>
          <w:szCs w:val="22"/>
          <w:lang w:eastAsia="zh-CN"/>
        </w:rPr>
        <w:t>Do celkových skutečných uznatelných finančních nákladů na realizaci Projektu se nezapočítává uhrazená daň z přidané hodnoty, kterou uhradil Příjemce při realizace Projektu, u níž mu vznikl nárok na odpočet daně z přidané hodnoty dle z. č. 235/2004 Sb.</w:t>
      </w:r>
    </w:p>
    <w:p w14:paraId="32EFE880" w14:textId="77777777" w:rsidR="00F611FD" w:rsidRPr="00387BA6" w:rsidRDefault="000D705D">
      <w:pPr>
        <w:spacing w:line="360" w:lineRule="auto"/>
        <w:rPr>
          <w:b/>
          <w:bCs/>
          <w:iCs/>
          <w:u w:val="single"/>
          <w:lang w:eastAsia="zh-CN"/>
        </w:rPr>
      </w:pPr>
      <w:r w:rsidRPr="00387BA6">
        <w:rPr>
          <w:bCs/>
          <w:iCs/>
          <w:lang w:eastAsia="zh-CN"/>
        </w:rPr>
        <w:t>6.</w:t>
      </w:r>
      <w:r w:rsidRPr="00387BA6">
        <w:rPr>
          <w:b/>
          <w:bCs/>
          <w:iCs/>
          <w:lang w:eastAsia="zh-CN"/>
        </w:rPr>
        <w:t xml:space="preserve">   </w:t>
      </w:r>
      <w:r w:rsidRPr="00387BA6">
        <w:rPr>
          <w:b/>
          <w:bCs/>
          <w:iCs/>
          <w:u w:val="single"/>
          <w:lang w:eastAsia="zh-CN"/>
        </w:rPr>
        <w:t>Příjemce se dále zavazuje</w:t>
      </w:r>
    </w:p>
    <w:p w14:paraId="32EFE881" w14:textId="77777777" w:rsidR="00F611FD" w:rsidRPr="00387BA6" w:rsidRDefault="000D705D">
      <w:pPr>
        <w:numPr>
          <w:ilvl w:val="0"/>
          <w:numId w:val="10"/>
        </w:numPr>
        <w:spacing w:line="360" w:lineRule="auto"/>
        <w:ind w:left="709" w:hanging="425"/>
        <w:rPr>
          <w:bCs/>
          <w:iCs/>
          <w:lang w:eastAsia="zh-CN"/>
        </w:rPr>
      </w:pPr>
      <w:r w:rsidRPr="00387BA6">
        <w:rPr>
          <w:bCs/>
          <w:iCs/>
          <w:lang w:eastAsia="zh-CN"/>
        </w:rPr>
        <w:t>Vrátit Poskytovateli do 60 dnů od ukončení Projektu příslušnou část skutečně poskytnuté dotace Poskytovatelem, kterou je povinen Příjemce vrátit Poskytovateli, jestliže jsou skutečné uznatelné náklady na realizaci projektu nižší než předpokládané a výše dotace poskytnutá Poskytovatelem Příjemci převyšuje spoluúčast žadatele na spolufinancování uznatelných nákladů projektu</w:t>
      </w:r>
      <w:r w:rsidRPr="00387BA6">
        <w:rPr>
          <w:bCs/>
          <w:iCs/>
          <w:color w:val="FF0000"/>
          <w:lang w:eastAsia="zh-CN"/>
        </w:rPr>
        <w:t xml:space="preserve">. </w:t>
      </w:r>
      <w:r w:rsidRPr="00387BA6">
        <w:rPr>
          <w:bCs/>
          <w:iCs/>
          <w:lang w:eastAsia="zh-CN"/>
        </w:rPr>
        <w:t>Pokud tak Příjemce neučiní, odpovídá odvod za porušení rozpočtové kázně výši zadržovaných peněžních prostředků.</w:t>
      </w:r>
    </w:p>
    <w:p w14:paraId="32EFE882" w14:textId="77777777" w:rsidR="00F611FD" w:rsidRPr="00387BA6" w:rsidRDefault="000D705D">
      <w:pPr>
        <w:numPr>
          <w:ilvl w:val="0"/>
          <w:numId w:val="10"/>
        </w:numPr>
        <w:spacing w:line="360" w:lineRule="auto"/>
        <w:ind w:left="709" w:hanging="425"/>
        <w:rPr>
          <w:bCs/>
          <w:iCs/>
          <w:lang w:eastAsia="zh-CN"/>
        </w:rPr>
      </w:pPr>
      <w:r w:rsidRPr="00387BA6">
        <w:rPr>
          <w:bCs/>
          <w:iCs/>
          <w:lang w:eastAsia="zh-CN"/>
        </w:rPr>
        <w:t xml:space="preserve">Vrátit Poskytovateli celou dotaci, resp. převedené peněžní prostředky od Poskytovatele na účet Příjemce, pokud se realizace Projektu neuskuteční, a to do deseti pracovních dnů ode dne, kdy Příjemci musí být zřejmé, že se realizace Projektu neuskuteční. Zároveň je Příjemce povinen </w:t>
      </w:r>
      <w:r w:rsidRPr="00387BA6">
        <w:rPr>
          <w:bCs/>
          <w:iCs/>
          <w:lang w:eastAsia="zh-CN"/>
        </w:rPr>
        <w:lastRenderedPageBreak/>
        <w:t xml:space="preserve">neprodleně písemně informovat Poskytovatele o těchto skutečnostech, a to Odbor životního prostředí a zemědělství Krajského úřadu Středočeského kraje. </w:t>
      </w:r>
    </w:p>
    <w:p w14:paraId="32EFE883" w14:textId="77777777" w:rsidR="00F611FD" w:rsidRPr="00387BA6" w:rsidRDefault="000D705D">
      <w:pPr>
        <w:spacing w:line="360" w:lineRule="auto"/>
        <w:ind w:left="709" w:hanging="425"/>
        <w:rPr>
          <w:bCs/>
          <w:iCs/>
          <w:lang w:eastAsia="zh-CN"/>
        </w:rPr>
      </w:pPr>
      <w:r w:rsidRPr="00387BA6">
        <w:rPr>
          <w:bCs/>
          <w:iCs/>
          <w:lang w:eastAsia="zh-CN"/>
        </w:rPr>
        <w:t xml:space="preserve">       Pokud tak Příjemce neučiní, odpovídá odvod za porušení rozpočtové kázně výši zadržovaných peněžních prostředků.</w:t>
      </w:r>
    </w:p>
    <w:p w14:paraId="32EFE884" w14:textId="77777777" w:rsidR="00F611FD" w:rsidRPr="00387BA6" w:rsidRDefault="000D705D">
      <w:pPr>
        <w:pStyle w:val="Zkladntext"/>
        <w:numPr>
          <w:ilvl w:val="0"/>
          <w:numId w:val="10"/>
        </w:numPr>
        <w:spacing w:line="360" w:lineRule="auto"/>
        <w:rPr>
          <w:bCs/>
          <w:iCs/>
          <w:sz w:val="22"/>
          <w:szCs w:val="22"/>
          <w:lang w:eastAsia="zh-CN"/>
        </w:rPr>
      </w:pPr>
      <w:r w:rsidRPr="00387BA6">
        <w:rPr>
          <w:bCs/>
          <w:iCs/>
          <w:sz w:val="22"/>
          <w:szCs w:val="22"/>
          <w:lang w:eastAsia="zh-CN"/>
        </w:rPr>
        <w:t xml:space="preserve">Umožnit příslušným orgánům Poskytovatele v souladu se z. č. 320/2001 Sb. provedení průběžné </w:t>
      </w:r>
      <w:r w:rsidRPr="00387BA6">
        <w:rPr>
          <w:bCs/>
          <w:iCs/>
          <w:sz w:val="22"/>
          <w:szCs w:val="22"/>
          <w:lang w:eastAsia="zh-CN"/>
        </w:rPr>
        <w:br/>
        <w:t>a následné kontroly hospodaření s peněžními prostředky z poskytnuté dotace, jejich použití k účelu, který je v souladu s touto smlouvou, a předložit při kontrole všechny potřebné účetní a jiné doklady.</w:t>
      </w:r>
    </w:p>
    <w:p w14:paraId="32EFE885" w14:textId="77777777" w:rsidR="00F611FD" w:rsidRPr="00387BA6" w:rsidRDefault="000D705D">
      <w:pPr>
        <w:spacing w:line="360" w:lineRule="auto"/>
        <w:ind w:left="709" w:hanging="425"/>
        <w:rPr>
          <w:bCs/>
          <w:iCs/>
          <w:lang w:eastAsia="zh-CN"/>
        </w:rPr>
      </w:pPr>
      <w:r w:rsidRPr="00387BA6">
        <w:rPr>
          <w:bCs/>
          <w:iCs/>
          <w:lang w:eastAsia="zh-CN"/>
        </w:rPr>
        <w:t xml:space="preserve">       Pokud tak Příjemce neučiní, odpovídá odvod za porušení rozpočtové kázně výši 0,05 % až 100 % poskytnutých peněžních prostředků, a to na základě rozhodnutí Krajského úřadu Středočeského kraje, ve kterém přihlédne při stanovení výše odvodu k závažnosti porušení a jeho vlivu na dodržení účelu dotace.</w:t>
      </w:r>
    </w:p>
    <w:p w14:paraId="32EFE886" w14:textId="77777777" w:rsidR="00F611FD" w:rsidRPr="00387BA6" w:rsidRDefault="000D705D">
      <w:pPr>
        <w:numPr>
          <w:ilvl w:val="0"/>
          <w:numId w:val="10"/>
        </w:numPr>
        <w:spacing w:line="360" w:lineRule="auto"/>
        <w:rPr>
          <w:bCs/>
          <w:iCs/>
          <w:lang w:eastAsia="zh-CN"/>
        </w:rPr>
      </w:pPr>
      <w:r w:rsidRPr="00387BA6">
        <w:rPr>
          <w:bCs/>
          <w:iCs/>
          <w:lang w:eastAsia="zh-CN"/>
        </w:rPr>
        <w:t xml:space="preserve">Neprodleně, nejpozději však do 10 pracovních dnů, informovat písemně Odbor životního prostředí </w:t>
      </w:r>
      <w:r w:rsidRPr="00387BA6">
        <w:rPr>
          <w:bCs/>
          <w:iCs/>
          <w:lang w:eastAsia="zh-CN"/>
        </w:rPr>
        <w:br/>
        <w:t>a zemědělství Krajského úřadu Středočeského kraje o všech změnách údajů týkajících se Příjemce, které jsou uvedeny na str. 1 této smlouvy.</w:t>
      </w:r>
    </w:p>
    <w:p w14:paraId="32EFE887" w14:textId="77777777" w:rsidR="00F611FD" w:rsidRPr="00387BA6" w:rsidRDefault="000D705D">
      <w:pPr>
        <w:pStyle w:val="Zkladntext"/>
        <w:numPr>
          <w:ilvl w:val="0"/>
          <w:numId w:val="10"/>
        </w:numPr>
        <w:spacing w:line="360" w:lineRule="auto"/>
        <w:ind w:left="709" w:hanging="425"/>
        <w:rPr>
          <w:bCs/>
          <w:iCs/>
          <w:sz w:val="22"/>
          <w:szCs w:val="22"/>
          <w:lang w:eastAsia="zh-CN"/>
        </w:rPr>
      </w:pPr>
      <w:r w:rsidRPr="00387BA6">
        <w:rPr>
          <w:bCs/>
          <w:iCs/>
          <w:sz w:val="22"/>
          <w:szCs w:val="22"/>
          <w:lang w:eastAsia="zh-CN"/>
        </w:rPr>
        <w:t>Uchovávat veškeré písemnosti týkající se poskytnutí veřejné podpory podle této smlouvy včetně vyúčtování Projektu se všemi písemnými doklady, a to takovým způsobem, aby bylo možno prokázat oprávněnost použití peněžních prostředků v souladu s touto smlouvou, a to po dobu deseti let od ukončení realizace Projektu. Po tuto uvedenou dobu je Příjemce také povinen veškeré písemnosti týkající se poskytnutí veřejné podpory podle této smlouvy včetně vyúčtování Projektu se všemi písemnými doklady na písemné požádání předložit Poskytovateli k nahlédnutí.</w:t>
      </w:r>
    </w:p>
    <w:p w14:paraId="32EFE888" w14:textId="77777777" w:rsidR="00F611FD" w:rsidRPr="00387BA6" w:rsidRDefault="000D705D">
      <w:pPr>
        <w:spacing w:line="360" w:lineRule="auto"/>
        <w:ind w:left="709" w:hanging="425"/>
        <w:rPr>
          <w:bCs/>
          <w:iCs/>
          <w:lang w:eastAsia="zh-CN"/>
        </w:rPr>
      </w:pPr>
      <w:r w:rsidRPr="00387BA6">
        <w:rPr>
          <w:bCs/>
          <w:iCs/>
          <w:lang w:eastAsia="zh-CN"/>
        </w:rPr>
        <w:t xml:space="preserve">       V případě nedodržení výše uvedených povinností Příjemce odpovídá odvod za toto porušení rozpočtové kázně výši 0,05 % až 100 % z poskytnutých peněžních prostředků, a to na základě rozhodnutí Krajského úřadu Středočeského kraje, ve kterém přihlédne při stanovení výše odvodu k závažnosti porušení a jeho vlivu na dodržení účelu dotace; jestliže však Příjemce ve výše uvedené době sám zlikvidoval nebo zcela znehodnotil nebo úmyslně nebo z nedbalosti umožnil jinému zlikvidovat nebo zcela znehodnotit veškeré písemnosti, týkající se poskytnutí veřejné podpory podle této smlouvy včetně vyúčtování Projektu se všemi písemnými doklady, nebo jestliže Příjemce nepředloží Poskytovateli žádné písemnosti k nahlédnutí, odpovídá odvod za toto porušení rozpočtové kázně výši 100 % poskytnutých peněžních prostředků.</w:t>
      </w:r>
    </w:p>
    <w:p w14:paraId="32EFE889" w14:textId="77777777" w:rsidR="00F611FD" w:rsidRPr="00387BA6" w:rsidRDefault="000D705D">
      <w:pPr>
        <w:numPr>
          <w:ilvl w:val="0"/>
          <w:numId w:val="10"/>
        </w:numPr>
        <w:spacing w:line="360" w:lineRule="auto"/>
        <w:rPr>
          <w:bCs/>
          <w:iCs/>
          <w:lang w:eastAsia="zh-CN"/>
        </w:rPr>
      </w:pPr>
      <w:r w:rsidRPr="00387BA6">
        <w:rPr>
          <w:bCs/>
          <w:iCs/>
          <w:lang w:eastAsia="zh-CN"/>
        </w:rPr>
        <w:t>Příjemce je povinen písemně informovat Poskytovatele, tj. Krajský úřad Středočeského kraje – Odbor životního prostředí a zemědělství:</w:t>
      </w:r>
    </w:p>
    <w:p w14:paraId="32EFE88A" w14:textId="77777777" w:rsidR="00F611FD" w:rsidRPr="00387BA6" w:rsidRDefault="000D705D">
      <w:pPr>
        <w:numPr>
          <w:ilvl w:val="0"/>
          <w:numId w:val="11"/>
        </w:numPr>
        <w:tabs>
          <w:tab w:val="num" w:pos="1287"/>
        </w:tabs>
        <w:spacing w:line="360" w:lineRule="auto"/>
        <w:ind w:left="993" w:hanging="284"/>
        <w:rPr>
          <w:bCs/>
          <w:i/>
          <w:iCs/>
          <w:lang w:eastAsia="zh-CN"/>
        </w:rPr>
      </w:pPr>
      <w:r w:rsidRPr="00387BA6">
        <w:rPr>
          <w:bCs/>
          <w:iCs/>
          <w:lang w:eastAsia="zh-CN"/>
        </w:rPr>
        <w:lastRenderedPageBreak/>
        <w:t xml:space="preserve"> o přeměně právnické osoby, a to do 7 kalendářních dnů ode dne, kdy došlo k přeměně právnické osoby, </w:t>
      </w:r>
      <w:bookmarkStart w:id="4" w:name="_Hlk191029304"/>
    </w:p>
    <w:p w14:paraId="32EFE88B" w14:textId="77777777" w:rsidR="00F611FD" w:rsidRPr="00387BA6" w:rsidRDefault="000D705D">
      <w:pPr>
        <w:spacing w:line="360" w:lineRule="auto"/>
        <w:ind w:left="993" w:hanging="644"/>
        <w:rPr>
          <w:bCs/>
          <w:i/>
          <w:iCs/>
          <w:lang w:eastAsia="zh-CN"/>
        </w:rPr>
      </w:pPr>
      <w:r w:rsidRPr="00387BA6">
        <w:rPr>
          <w:bCs/>
          <w:iCs/>
          <w:lang w:eastAsia="zh-CN"/>
        </w:rPr>
        <w:t xml:space="preserve">           (</w:t>
      </w:r>
      <w:r w:rsidRPr="00387BA6">
        <w:rPr>
          <w:bCs/>
          <w:i/>
          <w:iCs/>
          <w:lang w:eastAsia="zh-CN"/>
        </w:rPr>
        <w:t>Poznámka: Tento text o přeměně právnické osoby se ve smlouvě neuvádí</w:t>
      </w:r>
      <w:r w:rsidRPr="00387BA6">
        <w:rPr>
          <w:bCs/>
          <w:iCs/>
          <w:lang w:eastAsia="zh-CN"/>
        </w:rPr>
        <w:t xml:space="preserve">, </w:t>
      </w:r>
      <w:r w:rsidRPr="00387BA6">
        <w:rPr>
          <w:bCs/>
          <w:i/>
          <w:iCs/>
          <w:lang w:eastAsia="zh-CN"/>
        </w:rPr>
        <w:t>je-li příjemcem dotace obec)</w:t>
      </w:r>
    </w:p>
    <w:bookmarkEnd w:id="4"/>
    <w:p w14:paraId="32EFE88C" w14:textId="77777777" w:rsidR="00F611FD" w:rsidRPr="00387BA6" w:rsidRDefault="000D705D">
      <w:pPr>
        <w:numPr>
          <w:ilvl w:val="0"/>
          <w:numId w:val="11"/>
        </w:numPr>
        <w:tabs>
          <w:tab w:val="num" w:pos="1287"/>
        </w:tabs>
        <w:spacing w:line="360" w:lineRule="auto"/>
        <w:ind w:left="993" w:hanging="284"/>
        <w:rPr>
          <w:bCs/>
          <w:iCs/>
          <w:lang w:eastAsia="zh-CN"/>
        </w:rPr>
      </w:pPr>
      <w:r w:rsidRPr="00387BA6">
        <w:rPr>
          <w:bCs/>
          <w:iCs/>
          <w:lang w:eastAsia="zh-CN"/>
        </w:rPr>
        <w:t xml:space="preserve"> o vstupu právnické osoby do likvidace, a to do 7 kalendářních dnů ode dne vstupu právnické osoby do likvidace,</w:t>
      </w:r>
    </w:p>
    <w:p w14:paraId="32EFE88D" w14:textId="77777777" w:rsidR="00F611FD" w:rsidRPr="00387BA6" w:rsidRDefault="000D705D">
      <w:pPr>
        <w:numPr>
          <w:ilvl w:val="0"/>
          <w:numId w:val="11"/>
        </w:numPr>
        <w:tabs>
          <w:tab w:val="num" w:pos="1287"/>
        </w:tabs>
        <w:spacing w:line="360" w:lineRule="auto"/>
        <w:ind w:left="993" w:hanging="284"/>
        <w:rPr>
          <w:bCs/>
          <w:iCs/>
          <w:lang w:eastAsia="zh-CN"/>
        </w:rPr>
      </w:pPr>
      <w:r w:rsidRPr="00387BA6">
        <w:rPr>
          <w:bCs/>
          <w:iCs/>
          <w:lang w:eastAsia="zh-CN"/>
        </w:rPr>
        <w:t>o zahájení insolvenčního řízení na právnickou osobu, a to do 7 kalendářních dnů od zveřejnění vyhlášky o zahájení insolvenčního řízení v insolvenčním rejstříku.</w:t>
      </w:r>
    </w:p>
    <w:p w14:paraId="32EFE88E" w14:textId="77777777" w:rsidR="00F611FD" w:rsidRPr="00387BA6" w:rsidRDefault="000D705D">
      <w:pPr>
        <w:spacing w:line="360" w:lineRule="auto"/>
        <w:ind w:left="927"/>
        <w:rPr>
          <w:bCs/>
          <w:i/>
          <w:iCs/>
          <w:lang w:eastAsia="zh-CN"/>
        </w:rPr>
      </w:pPr>
      <w:r w:rsidRPr="00387BA6">
        <w:rPr>
          <w:bCs/>
          <w:i/>
          <w:iCs/>
          <w:color w:val="FF0000"/>
          <w:lang w:eastAsia="zh-CN"/>
        </w:rPr>
        <w:t xml:space="preserve"> </w:t>
      </w:r>
      <w:r w:rsidRPr="00387BA6">
        <w:rPr>
          <w:bCs/>
          <w:i/>
          <w:iCs/>
          <w:lang w:eastAsia="zh-CN"/>
        </w:rPr>
        <w:t>(Poznámka: Tento text o zahájení insolvenčního řízení se ve smlouvě neuvádí, je-li příjemcem dotace obec)</w:t>
      </w:r>
    </w:p>
    <w:p w14:paraId="32EFE88F" w14:textId="77777777" w:rsidR="00F611FD" w:rsidRPr="00387BA6" w:rsidRDefault="000D705D">
      <w:pPr>
        <w:spacing w:line="360" w:lineRule="auto"/>
        <w:ind w:left="709" w:hanging="425"/>
        <w:rPr>
          <w:bCs/>
          <w:iCs/>
          <w:lang w:eastAsia="zh-CN"/>
        </w:rPr>
      </w:pPr>
      <w:r w:rsidRPr="00387BA6">
        <w:rPr>
          <w:bCs/>
          <w:iCs/>
          <w:lang w:eastAsia="zh-CN"/>
        </w:rPr>
        <w:t xml:space="preserve">       V písemné informaci pro Poskytovatele Příjemce mimo jiné uvede evidenční číslo smlouvy Poskytovatele, uvedené na straně 1 této smlouvy, název Projektu a výši poskytnuté dotace Poskytovatelem.</w:t>
      </w:r>
    </w:p>
    <w:p w14:paraId="32EFE890" w14:textId="77777777" w:rsidR="00F611FD" w:rsidRPr="00387BA6" w:rsidRDefault="000D705D">
      <w:pPr>
        <w:spacing w:line="360" w:lineRule="auto"/>
        <w:ind w:left="709" w:hanging="425"/>
        <w:rPr>
          <w:bCs/>
          <w:iCs/>
          <w:lang w:eastAsia="zh-CN"/>
        </w:rPr>
      </w:pPr>
      <w:r w:rsidRPr="00387BA6">
        <w:rPr>
          <w:bCs/>
          <w:iCs/>
          <w:lang w:eastAsia="zh-CN"/>
        </w:rPr>
        <w:t xml:space="preserve">       Povinnost uvedenou v tomto písmenu Příjemce nemá, jestliže uplynulo více než 10 let od ukončení realizace Projektu.</w:t>
      </w:r>
    </w:p>
    <w:p w14:paraId="32EFE891" w14:textId="77777777" w:rsidR="00F611FD" w:rsidRPr="00387BA6" w:rsidRDefault="000D705D">
      <w:pPr>
        <w:spacing w:line="360" w:lineRule="auto"/>
        <w:jc w:val="center"/>
        <w:rPr>
          <w:b/>
          <w:bCs/>
          <w:iCs/>
          <w:sz w:val="24"/>
          <w:szCs w:val="24"/>
          <w:lang w:eastAsia="zh-CN"/>
        </w:rPr>
      </w:pPr>
      <w:r w:rsidRPr="00387BA6">
        <w:rPr>
          <w:b/>
          <w:bCs/>
          <w:iCs/>
          <w:sz w:val="24"/>
          <w:szCs w:val="24"/>
          <w:lang w:eastAsia="zh-CN"/>
        </w:rPr>
        <w:t>Článek 4</w:t>
      </w:r>
    </w:p>
    <w:p w14:paraId="32EFE892" w14:textId="77777777" w:rsidR="00F611FD" w:rsidRPr="00387BA6" w:rsidRDefault="000D705D">
      <w:pPr>
        <w:jc w:val="center"/>
        <w:rPr>
          <w:b/>
          <w:bCs/>
          <w:iCs/>
          <w:sz w:val="24"/>
          <w:szCs w:val="24"/>
          <w:lang w:eastAsia="zh-CN"/>
        </w:rPr>
      </w:pPr>
      <w:r w:rsidRPr="00387BA6">
        <w:rPr>
          <w:b/>
          <w:bCs/>
          <w:iCs/>
          <w:sz w:val="24"/>
          <w:szCs w:val="24"/>
          <w:lang w:eastAsia="zh-CN"/>
        </w:rPr>
        <w:t>ZÁVĚREČNÁ USTANOVENÍ</w:t>
      </w:r>
    </w:p>
    <w:p w14:paraId="32EFE893" w14:textId="77777777" w:rsidR="00F611FD" w:rsidRPr="00387BA6" w:rsidRDefault="00F611FD">
      <w:pPr>
        <w:jc w:val="center"/>
        <w:rPr>
          <w:b/>
          <w:bCs/>
          <w:iCs/>
          <w:sz w:val="24"/>
          <w:szCs w:val="24"/>
          <w:lang w:eastAsia="zh-CN"/>
        </w:rPr>
      </w:pPr>
    </w:p>
    <w:p w14:paraId="32EFE894"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O prodloužení termínu ukončení realizace Projektu může Příjemce písemně požádat Poskytovatele do dne, do kterého má být podle této smlouvy ukončena realizace Projektu. Písemnou žádost Příjemce předkládá Odboru životního prostředí a zemědělství Krajského úřadu Středočeského kraje. Žádost musí být doručena do podatelny Krajského úřadu Středočeského kraje do konce uvedené lhůty. O žádosti Příjemce, tj. o jejím odsouhlasení či odmítnutí, rozhoduje Rada Středočeského kraje nebo případně Zastupitelstvo Středočeského kraje.</w:t>
      </w:r>
    </w:p>
    <w:p w14:paraId="32EFE895"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O prodloužení termínu pro předložení dokumentace závěrečného vyhodnocení a vyúčtování Projektu může Příjemce písemně požádat Poskytovatele do konce lhůty pro zpracování a předložení Dokumentace závěrečného vyhodnocení a vyúčtování Projektu. Písemnou žádost Příjemce předkládá Odboru životního prostředí a zemědělství Krajského úřadu Středočeského kraje. Žádost musí být doručena do podatelny Krajského úřadu Středočeského kraje do konce uvedené lhůty.</w:t>
      </w:r>
    </w:p>
    <w:p w14:paraId="32EFE896" w14:textId="77777777" w:rsidR="00F611FD" w:rsidRPr="00387BA6" w:rsidRDefault="000D705D">
      <w:pPr>
        <w:spacing w:line="360" w:lineRule="auto"/>
        <w:ind w:left="426"/>
        <w:rPr>
          <w:bCs/>
          <w:iCs/>
          <w:lang w:eastAsia="zh-CN"/>
        </w:rPr>
      </w:pPr>
      <w:r w:rsidRPr="00387BA6">
        <w:rPr>
          <w:bCs/>
          <w:iCs/>
          <w:lang w:eastAsia="zh-CN"/>
        </w:rPr>
        <w:t>O žádosti Příjemce, tj. o jejím odsouhlasení či odmítnutí, rozhoduje Rada Středočeského kraje nebo případně Zastupitelstvo Středočeského kraje.</w:t>
      </w:r>
    </w:p>
    <w:p w14:paraId="32EFE897"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 xml:space="preserve">O jinou změnu této smlouvy může Příjemce písemně požádat Poskytovatele do konce lhůty pro </w:t>
      </w:r>
      <w:r w:rsidRPr="00387BA6">
        <w:rPr>
          <w:bCs/>
          <w:iCs/>
          <w:lang w:eastAsia="zh-CN"/>
        </w:rPr>
        <w:lastRenderedPageBreak/>
        <w:t xml:space="preserve">zpracování a předložení dokumentace závěrečného vyhodnocení a vyúčtování Projektu, nejpozději však s předložením uvedené dokumentace Poskytovateli, pokud uvedenou dokumentaci předložil Příjemce Poskytovateli před koncem lhůty pro zpracování a předložení uvedené dokumentace. Písemnou žádost Příjemce předkládá Odboru životního prostředí a zemědělství Krajského úřadu Středočeského kraje. Žádost musí být doručena do podatelny Krajského úřadu Středočeského kraje do konce uvedené lhůty. </w:t>
      </w:r>
    </w:p>
    <w:p w14:paraId="32EFE898" w14:textId="77777777" w:rsidR="00F611FD" w:rsidRPr="00387BA6" w:rsidRDefault="000D705D">
      <w:pPr>
        <w:spacing w:line="360" w:lineRule="auto"/>
        <w:ind w:left="426"/>
        <w:rPr>
          <w:bCs/>
          <w:iCs/>
          <w:lang w:eastAsia="zh-CN"/>
        </w:rPr>
      </w:pPr>
      <w:r w:rsidRPr="00387BA6">
        <w:rPr>
          <w:bCs/>
          <w:iCs/>
          <w:lang w:eastAsia="zh-CN"/>
        </w:rPr>
        <w:t>O žádosti Příjemce, tj. jejím odsouhlasení či odmítnutí, rozhoduje Rada Středočeského kraje nebo případně Zastupitelstvo Středočeského kraje.</w:t>
      </w:r>
    </w:p>
    <w:p w14:paraId="32EFE899"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 xml:space="preserve">Počítání lhůt uvedených v této smlouvě se řídí občanským zákoníkem. Připadne-li poslední den lhůty, v níž je Příjemce povinen podle této smlouvy provést nějakou činnost nebo úkon, na sobotu, neděli nebo svátek, je posledním dnem lhůty pracovní den nejblíže následující. </w:t>
      </w:r>
    </w:p>
    <w:p w14:paraId="32EFE89A"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Pokud má Příjemce podle této smlouvy povinnost předat, doručit nebo předložit Poskytovateli nějakou písemnost, musí být do konce lhůty uvedené v této smlouvě písemnost Poskytovateli fakticky doručena; za splnění uvedené lhůty se nepovažuje den předání zásilky s písemností Příjemcem k přepravě, tj. např. prostřednictvím pošty.</w:t>
      </w:r>
    </w:p>
    <w:p w14:paraId="32EFE89B"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Pokud má Příjemce podle této smlouvy povinnost převést peněžní prostředky Poskytovateli, převádí je na účet Poskytovatele uvedený na str. 1 této smlouvy, a to pod stejnými symboly, pod kterým mu byly peněžní prostředky Poskytovatelem poskytnuty, nesdělí-li Poskytovatel písemně Příjemci, že má uvést při převodu peněžních prostředků jiné údaje.</w:t>
      </w:r>
    </w:p>
    <w:p w14:paraId="32EFE89C"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Povinnost Příjemce převést peněžní prostředky Poskytovateli je splněna dnem připsání peněžních prostředků na účet Poskytovatele uvedený na str. 1 této smlouvy.</w:t>
      </w:r>
    </w:p>
    <w:p w14:paraId="32EFE89D"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Za prodlení s odvodem za porušení rozpočtové kázně je Příjemce povinen zaplatit penále ve výši 0,4 promile denně z částky odvodu za každý den prodlení, nejvýše však do výše stanoveného odvodu.</w:t>
      </w:r>
    </w:p>
    <w:p w14:paraId="32EFE89E"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O uložení odvodu a penále za porušení rozpočtové kázně rozhoduje v samostatné působnosti Krajský úřad Středočeského kraje.</w:t>
      </w:r>
    </w:p>
    <w:p w14:paraId="32EFE89F"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 xml:space="preserve">Prominutí nebo částečné prominutí povinnosti odvodu a penále může z důvodů hodných zvláštního zřetele povolit orgán Středočeského kraje, který o poskytnutí peněžních prostředků rozhoduje, </w:t>
      </w:r>
      <w:r w:rsidRPr="00387BA6">
        <w:rPr>
          <w:bCs/>
          <w:iCs/>
          <w:lang w:eastAsia="zh-CN"/>
        </w:rPr>
        <w:br/>
        <w:t xml:space="preserve">tj. Rada nebo Zastupitelstvo Středočeského kraje, a to na základě žádosti Příjemce. </w:t>
      </w:r>
    </w:p>
    <w:p w14:paraId="32EFE8A0"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 xml:space="preserve">Správcem odvodů a penále je Krajský úřad Středočeského kraje, který z důvodů hodných zvláštního zřetele může povolit posečkání zaplacení odvodu nebo penále (tj. zaplacení odvodu nebo penále v pozdějším termínu) nebo zaplacení odvodu nebo penále ve splátkách, a to na základě žádosti </w:t>
      </w:r>
      <w:r w:rsidRPr="00387BA6">
        <w:rPr>
          <w:bCs/>
          <w:iCs/>
          <w:lang w:eastAsia="zh-CN"/>
        </w:rPr>
        <w:lastRenderedPageBreak/>
        <w:t xml:space="preserve">Příjemce. </w:t>
      </w:r>
    </w:p>
    <w:p w14:paraId="32EFE8A1"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Práva a povinnosti smluvních stran touto smlouvou výslovně neupravené se řídí právními předpisy uvedenými v článku 1 této smlouvy a Programem 2025 a jinými obecně závaznými právními předpisy. Příjemce prohlašuje, že se před podpisem této smlouvy se zněním Programu 2025 seznámil.</w:t>
      </w:r>
    </w:p>
    <w:p w14:paraId="32EFE8A2"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Případné změny a doplňky této smlouvy budou smluvní strany činit písemnými, vzestupně číslovanými dodatky k této smlouvě.</w:t>
      </w:r>
    </w:p>
    <w:p w14:paraId="32EFE8A3"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Práva a povinnosti z této smlouvy vyplývající přecházejí na právní nástupce smluvních stran. Smluvní strany se dohodly, že Příjemce není oprávněn postoupit svá práva a povinnosti vyplývající z této smlouvy třetí straně bez předchozího písemného souhlasu Poskytovatele. Pokud Příjemce postoupí svá práva a povinnosti vyplývající z této smlouvy třetí straně bez předchozího písemného souhlasu Poskytovatele, poruší tím rozpočtovou kázeň a odvod za toto porušení rozpočtové kázně odpovídá výši poskytnutých peněžních prostředků.</w:t>
      </w:r>
    </w:p>
    <w:p w14:paraId="32EFE8A4"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Tato smlouva bude vyhotovena v elektronické podobě ve formátu PDF/A a bude podepsána zaručenými elektronickými podpisy smluvních stran založenými na kvalifikovaném certifikátu pro elektronický podpis nebo kvalifikovaném elektronickém podpisu. Každá ze smluvních stran obdrží smlouvu v elektronické podobě s uvedenými uznávanými elektronickými podpisy.</w:t>
      </w:r>
    </w:p>
    <w:p w14:paraId="32EFE8A5" w14:textId="77777777" w:rsidR="00F611FD" w:rsidRPr="00387BA6" w:rsidRDefault="000D705D">
      <w:pPr>
        <w:numPr>
          <w:ilvl w:val="0"/>
          <w:numId w:val="12"/>
        </w:numPr>
        <w:tabs>
          <w:tab w:val="num" w:pos="1146"/>
        </w:tabs>
        <w:spacing w:line="360" w:lineRule="auto"/>
        <w:ind w:hanging="1146"/>
        <w:rPr>
          <w:bCs/>
          <w:i/>
          <w:iCs/>
          <w:lang w:eastAsia="zh-CN"/>
        </w:rPr>
      </w:pPr>
      <w:r w:rsidRPr="00387BA6">
        <w:rPr>
          <w:bCs/>
          <w:i/>
          <w:iCs/>
          <w:lang w:eastAsia="zh-CN"/>
        </w:rPr>
        <w:t>Varianta I.</w:t>
      </w:r>
    </w:p>
    <w:p w14:paraId="32EFE8A6" w14:textId="77777777" w:rsidR="00F611FD" w:rsidRPr="00387BA6" w:rsidRDefault="000D705D">
      <w:pPr>
        <w:tabs>
          <w:tab w:val="num" w:pos="426"/>
        </w:tabs>
        <w:spacing w:line="360" w:lineRule="auto"/>
        <w:ind w:left="786" w:hanging="360"/>
        <w:rPr>
          <w:bCs/>
          <w:iCs/>
          <w:lang w:eastAsia="zh-CN"/>
        </w:rPr>
      </w:pPr>
      <w:r w:rsidRPr="00387BA6">
        <w:rPr>
          <w:bCs/>
          <w:iCs/>
          <w:lang w:eastAsia="zh-CN"/>
        </w:rPr>
        <w:t>Tato smlouva nabývá platnosti a účinnosti dnem jejího podpisu oběma smluvními stranami.</w:t>
      </w:r>
    </w:p>
    <w:p w14:paraId="32EFE8A7" w14:textId="77777777" w:rsidR="00F611FD" w:rsidRPr="00387BA6" w:rsidRDefault="000D705D">
      <w:pPr>
        <w:tabs>
          <w:tab w:val="num" w:pos="426"/>
        </w:tabs>
        <w:spacing w:line="360" w:lineRule="auto"/>
        <w:ind w:left="786" w:hanging="360"/>
        <w:rPr>
          <w:bCs/>
          <w:i/>
          <w:iCs/>
          <w:lang w:eastAsia="zh-CN"/>
        </w:rPr>
      </w:pPr>
      <w:r w:rsidRPr="00387BA6">
        <w:rPr>
          <w:bCs/>
          <w:i/>
          <w:iCs/>
          <w:lang w:eastAsia="zh-CN"/>
        </w:rPr>
        <w:t>Varianta II.</w:t>
      </w:r>
    </w:p>
    <w:p w14:paraId="32EFE8A8" w14:textId="77777777" w:rsidR="00F611FD" w:rsidRPr="00387BA6" w:rsidRDefault="000D705D">
      <w:pPr>
        <w:tabs>
          <w:tab w:val="num" w:pos="426"/>
        </w:tabs>
        <w:spacing w:line="360" w:lineRule="auto"/>
        <w:ind w:left="426"/>
        <w:rPr>
          <w:bCs/>
          <w:iCs/>
          <w:lang w:eastAsia="zh-CN"/>
        </w:rPr>
      </w:pPr>
      <w:r w:rsidRPr="00387BA6">
        <w:rPr>
          <w:bCs/>
          <w:iCs/>
          <w:lang w:eastAsia="zh-CN"/>
        </w:rPr>
        <w:t xml:space="preserve">Tato smlouva nabývá platnosti dnem jejího podpisu oběma smluvními stranami a účinnosti dnem jejího zveřejnění v registru smluv, které provede Poskytovatel. </w:t>
      </w:r>
    </w:p>
    <w:p w14:paraId="32EFE8A9"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O poskytnutí dotace uvedené v této smlouvě Poskytovatelem Příjemci rozhodla Rada Středočeského kraje/rozhodlo Zastupitelstvo Středočeského kraje usnesením č. xxxxxx/2025/RK</w:t>
      </w:r>
      <w:r w:rsidRPr="00387BA6">
        <w:rPr>
          <w:bCs/>
          <w:iCs/>
          <w:color w:val="FF0000"/>
          <w:lang w:eastAsia="zh-CN"/>
        </w:rPr>
        <w:t>/</w:t>
      </w:r>
      <w:r w:rsidRPr="00387BA6">
        <w:rPr>
          <w:bCs/>
          <w:iCs/>
          <w:lang w:eastAsia="zh-CN"/>
        </w:rPr>
        <w:t>ZK ze dne dd. mm. 2025 a v případě tohoto právního úkonu Středočeského kraje jsou splněny podmínky uvedené v § 23 zákona č. 129/2000 Sb., o krajích (krajské zřízení), ve znění pozdějších předpisů nezbytné k jeho platnosti.</w:t>
      </w:r>
    </w:p>
    <w:p w14:paraId="32EFE8AA" w14:textId="77777777"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K podpisu této smlouvy a podpisu případných dodatků k této smlouvě za Poskytovatele byla pověřena Mgr. Jindřiška Romba, MPA, usnesením Rady Středočeského kraje/Zastupitelstva Středočeského kraje č. xxxxxx/2025/RK</w:t>
      </w:r>
      <w:r w:rsidRPr="00387BA6">
        <w:rPr>
          <w:bCs/>
          <w:iCs/>
          <w:color w:val="C00000"/>
          <w:lang w:eastAsia="zh-CN"/>
        </w:rPr>
        <w:t>/</w:t>
      </w:r>
      <w:r w:rsidRPr="00387BA6">
        <w:rPr>
          <w:bCs/>
          <w:iCs/>
          <w:lang w:eastAsia="zh-CN"/>
        </w:rPr>
        <w:t>ZK ze dne dd. mm. 2025.</w:t>
      </w:r>
    </w:p>
    <w:p w14:paraId="32EFE8AB" w14:textId="6DAA75C4" w:rsidR="00F611FD" w:rsidRPr="00387BA6" w:rsidRDefault="000D705D">
      <w:pPr>
        <w:numPr>
          <w:ilvl w:val="0"/>
          <w:numId w:val="12"/>
        </w:numPr>
        <w:tabs>
          <w:tab w:val="num" w:pos="1146"/>
        </w:tabs>
        <w:spacing w:line="360" w:lineRule="auto"/>
        <w:ind w:left="426" w:hanging="426"/>
        <w:rPr>
          <w:bCs/>
          <w:iCs/>
          <w:lang w:eastAsia="zh-CN"/>
        </w:rPr>
      </w:pPr>
      <w:r w:rsidRPr="00387BA6">
        <w:rPr>
          <w:bCs/>
          <w:iCs/>
          <w:lang w:eastAsia="zh-CN"/>
        </w:rPr>
        <w:t xml:space="preserve">Přijetí dotace z rozpočtu Středočeského kraje a uzavření smlouvy o poskytnutí dotace bylo schváleno usnesením </w:t>
      </w:r>
      <w:r w:rsidR="00735004">
        <w:rPr>
          <w:bCs/>
          <w:iCs/>
          <w:lang w:eastAsia="zh-CN"/>
        </w:rPr>
        <w:t>č. ….</w:t>
      </w:r>
      <w:r w:rsidRPr="00387BA6">
        <w:rPr>
          <w:bCs/>
          <w:iCs/>
          <w:lang w:eastAsia="zh-CN"/>
        </w:rPr>
        <w:t xml:space="preserve"> ze dne</w:t>
      </w:r>
      <w:r w:rsidR="00735004">
        <w:rPr>
          <w:bCs/>
          <w:iCs/>
          <w:lang w:eastAsia="zh-CN"/>
        </w:rPr>
        <w:t xml:space="preserve"> … </w:t>
      </w:r>
      <w:r w:rsidRPr="00387BA6">
        <w:rPr>
          <w:bCs/>
          <w:iCs/>
          <w:lang w:eastAsia="zh-CN"/>
        </w:rPr>
        <w:t>Radou/Zastupitelstvem</w:t>
      </w:r>
      <w:r w:rsidR="00735004">
        <w:rPr>
          <w:bCs/>
          <w:iCs/>
          <w:lang w:eastAsia="zh-CN"/>
        </w:rPr>
        <w:t xml:space="preserve"> ………….</w:t>
      </w:r>
      <w:r w:rsidRPr="00387BA6">
        <w:rPr>
          <w:bCs/>
          <w:iCs/>
          <w:lang w:eastAsia="zh-CN"/>
        </w:rPr>
        <w:t xml:space="preserve"> a v případě tohoto právního </w:t>
      </w:r>
      <w:r w:rsidRPr="00387BA6">
        <w:rPr>
          <w:bCs/>
          <w:iCs/>
          <w:lang w:eastAsia="zh-CN"/>
        </w:rPr>
        <w:lastRenderedPageBreak/>
        <w:t>úkonu obce jsou splněny podmínky uvedené v § 41 zákona č. 128/2000 Sb., o obcích (obecní zřízení), ve znění pozdějších předpisů nezbytné k jeho platnosti.</w:t>
      </w:r>
    </w:p>
    <w:p w14:paraId="32EFE8AC" w14:textId="77777777" w:rsidR="00F611FD" w:rsidRPr="00387BA6" w:rsidRDefault="00F611FD">
      <w:pPr>
        <w:spacing w:line="360" w:lineRule="auto"/>
        <w:ind w:left="426"/>
        <w:rPr>
          <w:bCs/>
          <w:i/>
          <w:iCs/>
          <w:lang w:eastAsia="zh-CN"/>
        </w:rPr>
      </w:pPr>
    </w:p>
    <w:tbl>
      <w:tblPr>
        <w:tblW w:w="10242" w:type="dxa"/>
        <w:tblLook w:val="01E0" w:firstRow="1" w:lastRow="1" w:firstColumn="1" w:lastColumn="1" w:noHBand="0" w:noVBand="0"/>
      </w:tblPr>
      <w:tblGrid>
        <w:gridCol w:w="5353"/>
        <w:gridCol w:w="4889"/>
      </w:tblGrid>
      <w:tr w:rsidR="00F611FD" w:rsidRPr="00387BA6" w14:paraId="32EFE8B3" w14:textId="77777777">
        <w:trPr>
          <w:trHeight w:val="80"/>
        </w:trPr>
        <w:tc>
          <w:tcPr>
            <w:tcW w:w="5353" w:type="dxa"/>
            <w:tcBorders>
              <w:top w:val="nil"/>
              <w:left w:val="nil"/>
              <w:bottom w:val="nil"/>
              <w:right w:val="nil"/>
            </w:tcBorders>
            <w:tcMar>
              <w:top w:w="0" w:type="dxa"/>
              <w:left w:w="108" w:type="dxa"/>
              <w:bottom w:w="0" w:type="dxa"/>
              <w:right w:w="108" w:type="dxa"/>
            </w:tcMar>
            <w:vAlign w:val="bottom"/>
          </w:tcPr>
          <w:p w14:paraId="32EFE8AD" w14:textId="77777777" w:rsidR="00F611FD" w:rsidRPr="00387BA6" w:rsidRDefault="00F611FD">
            <w:pPr>
              <w:pStyle w:val="Nzev"/>
              <w:spacing w:line="240" w:lineRule="auto"/>
              <w:rPr>
                <w:iCs/>
                <w:sz w:val="22"/>
                <w:szCs w:val="22"/>
                <w:lang w:eastAsia="zh-CN"/>
              </w:rPr>
            </w:pPr>
          </w:p>
          <w:p w14:paraId="32EFE8AE" w14:textId="77777777" w:rsidR="00F611FD" w:rsidRPr="00387BA6" w:rsidRDefault="00F611FD">
            <w:pPr>
              <w:pStyle w:val="Nzev"/>
              <w:spacing w:line="240" w:lineRule="auto"/>
              <w:rPr>
                <w:iCs/>
                <w:sz w:val="22"/>
                <w:szCs w:val="22"/>
                <w:lang w:eastAsia="zh-CN"/>
              </w:rPr>
            </w:pPr>
          </w:p>
          <w:p w14:paraId="32EFE8AF" w14:textId="77777777" w:rsidR="00F611FD" w:rsidRPr="00387BA6" w:rsidRDefault="000D705D">
            <w:pPr>
              <w:pStyle w:val="Nzev"/>
              <w:spacing w:line="240" w:lineRule="auto"/>
              <w:rPr>
                <w:iCs/>
                <w:sz w:val="22"/>
                <w:szCs w:val="22"/>
                <w:lang w:eastAsia="zh-CN"/>
              </w:rPr>
            </w:pPr>
            <w:r w:rsidRPr="00387BA6">
              <w:rPr>
                <w:iCs/>
                <w:sz w:val="22"/>
                <w:szCs w:val="22"/>
                <w:lang w:eastAsia="zh-CN"/>
              </w:rPr>
              <w:t>Příjemce</w:t>
            </w:r>
          </w:p>
          <w:p w14:paraId="32EFE8B0" w14:textId="77777777" w:rsidR="00F611FD" w:rsidRPr="00387BA6" w:rsidRDefault="000D705D">
            <w:pPr>
              <w:pStyle w:val="Nzev"/>
              <w:spacing w:line="240" w:lineRule="auto"/>
              <w:rPr>
                <w:b w:val="0"/>
                <w:iCs/>
                <w:sz w:val="22"/>
                <w:szCs w:val="22"/>
                <w:lang w:eastAsia="zh-CN"/>
              </w:rPr>
            </w:pPr>
            <w:r w:rsidRPr="00387BA6">
              <w:rPr>
                <w:b w:val="0"/>
                <w:iCs/>
                <w:sz w:val="22"/>
                <w:szCs w:val="22"/>
                <w:lang w:eastAsia="zh-CN"/>
              </w:rPr>
              <w:t>……………….</w:t>
            </w:r>
          </w:p>
        </w:tc>
        <w:tc>
          <w:tcPr>
            <w:tcW w:w="4889" w:type="dxa"/>
            <w:tcBorders>
              <w:top w:val="nil"/>
              <w:left w:val="nil"/>
              <w:bottom w:val="nil"/>
              <w:right w:val="nil"/>
            </w:tcBorders>
            <w:tcMar>
              <w:top w:w="0" w:type="dxa"/>
              <w:left w:w="108" w:type="dxa"/>
              <w:bottom w:w="0" w:type="dxa"/>
              <w:right w:w="108" w:type="dxa"/>
            </w:tcMar>
            <w:vAlign w:val="bottom"/>
          </w:tcPr>
          <w:p w14:paraId="32EFE8B1" w14:textId="77777777" w:rsidR="00F611FD" w:rsidRPr="00387BA6" w:rsidRDefault="000D705D">
            <w:pPr>
              <w:pStyle w:val="Nzev"/>
              <w:spacing w:line="240" w:lineRule="auto"/>
              <w:rPr>
                <w:iCs/>
                <w:sz w:val="22"/>
                <w:szCs w:val="22"/>
                <w:lang w:eastAsia="zh-CN"/>
              </w:rPr>
            </w:pPr>
            <w:r w:rsidRPr="00387BA6">
              <w:rPr>
                <w:iCs/>
                <w:sz w:val="22"/>
                <w:szCs w:val="22"/>
                <w:lang w:eastAsia="zh-CN"/>
              </w:rPr>
              <w:t>Poskytovatel</w:t>
            </w:r>
          </w:p>
          <w:p w14:paraId="32EFE8B2" w14:textId="77777777" w:rsidR="00F611FD" w:rsidRPr="00387BA6" w:rsidRDefault="000D705D">
            <w:pPr>
              <w:pStyle w:val="Nzev"/>
              <w:spacing w:line="240" w:lineRule="auto"/>
              <w:rPr>
                <w:iCs/>
                <w:sz w:val="22"/>
                <w:szCs w:val="22"/>
                <w:lang w:eastAsia="zh-CN"/>
              </w:rPr>
            </w:pPr>
            <w:r w:rsidRPr="00387BA6">
              <w:rPr>
                <w:iCs/>
                <w:sz w:val="22"/>
                <w:szCs w:val="22"/>
                <w:lang w:eastAsia="zh-CN"/>
              </w:rPr>
              <w:t>Středočeský kraj</w:t>
            </w:r>
          </w:p>
        </w:tc>
      </w:tr>
      <w:tr w:rsidR="00F611FD" w14:paraId="32EFE8BB" w14:textId="77777777">
        <w:trPr>
          <w:trHeight w:val="2329"/>
        </w:trPr>
        <w:tc>
          <w:tcPr>
            <w:tcW w:w="5353" w:type="dxa"/>
            <w:tcBorders>
              <w:top w:val="nil"/>
              <w:left w:val="nil"/>
              <w:bottom w:val="nil"/>
              <w:right w:val="nil"/>
            </w:tcBorders>
            <w:tcMar>
              <w:top w:w="0" w:type="dxa"/>
              <w:left w:w="108" w:type="dxa"/>
              <w:bottom w:w="0" w:type="dxa"/>
              <w:right w:w="108" w:type="dxa"/>
            </w:tcMar>
            <w:vAlign w:val="bottom"/>
          </w:tcPr>
          <w:p w14:paraId="32EFE8B4" w14:textId="77777777" w:rsidR="00F611FD" w:rsidRPr="00387BA6" w:rsidRDefault="000D705D">
            <w:pPr>
              <w:pStyle w:val="Nzev"/>
              <w:spacing w:line="240" w:lineRule="auto"/>
              <w:rPr>
                <w:b w:val="0"/>
                <w:iCs/>
                <w:sz w:val="22"/>
                <w:szCs w:val="22"/>
                <w:lang w:eastAsia="zh-CN"/>
              </w:rPr>
            </w:pPr>
            <w:r w:rsidRPr="00387BA6">
              <w:rPr>
                <w:b w:val="0"/>
                <w:iCs/>
                <w:sz w:val="22"/>
                <w:szCs w:val="22"/>
                <w:lang w:eastAsia="zh-CN"/>
              </w:rPr>
              <w:t>……………………………………………….</w:t>
            </w:r>
          </w:p>
          <w:p w14:paraId="32EFE8B5" w14:textId="77777777" w:rsidR="00F611FD" w:rsidRPr="00387BA6" w:rsidRDefault="00F611FD">
            <w:pPr>
              <w:pStyle w:val="Nzev"/>
              <w:spacing w:line="240" w:lineRule="auto"/>
              <w:rPr>
                <w:iCs/>
                <w:sz w:val="22"/>
                <w:szCs w:val="22"/>
                <w:lang w:eastAsia="zh-CN"/>
              </w:rPr>
            </w:pPr>
          </w:p>
          <w:p w14:paraId="32EFE8B6" w14:textId="77777777" w:rsidR="00F611FD" w:rsidRPr="00387BA6" w:rsidRDefault="000D705D">
            <w:pPr>
              <w:pStyle w:val="Nzev"/>
              <w:spacing w:line="240" w:lineRule="auto"/>
              <w:rPr>
                <w:b w:val="0"/>
                <w:iCs/>
                <w:sz w:val="22"/>
                <w:szCs w:val="22"/>
                <w:lang w:eastAsia="zh-CN"/>
              </w:rPr>
            </w:pPr>
            <w:r w:rsidRPr="00387BA6">
              <w:rPr>
                <w:iCs/>
                <w:sz w:val="22"/>
                <w:szCs w:val="22"/>
                <w:lang w:eastAsia="zh-CN"/>
              </w:rPr>
              <w:t>Jméno, příjmení a funkce podepisující osoby</w:t>
            </w:r>
          </w:p>
        </w:tc>
        <w:tc>
          <w:tcPr>
            <w:tcW w:w="4889" w:type="dxa"/>
            <w:tcBorders>
              <w:top w:val="nil"/>
              <w:left w:val="nil"/>
              <w:bottom w:val="nil"/>
              <w:right w:val="nil"/>
            </w:tcBorders>
            <w:tcMar>
              <w:top w:w="0" w:type="dxa"/>
              <w:left w:w="108" w:type="dxa"/>
              <w:bottom w:w="0" w:type="dxa"/>
              <w:right w:w="108" w:type="dxa"/>
            </w:tcMar>
            <w:vAlign w:val="bottom"/>
          </w:tcPr>
          <w:p w14:paraId="32EFE8B7" w14:textId="77777777" w:rsidR="00F611FD" w:rsidRPr="00387BA6" w:rsidRDefault="000D705D">
            <w:pPr>
              <w:pStyle w:val="Nzev"/>
              <w:spacing w:line="240" w:lineRule="auto"/>
              <w:rPr>
                <w:b w:val="0"/>
                <w:iCs/>
                <w:sz w:val="22"/>
                <w:szCs w:val="22"/>
                <w:lang w:eastAsia="zh-CN"/>
              </w:rPr>
            </w:pPr>
            <w:r w:rsidRPr="00387BA6">
              <w:rPr>
                <w:b w:val="0"/>
                <w:iCs/>
                <w:sz w:val="22"/>
                <w:szCs w:val="22"/>
                <w:lang w:eastAsia="zh-CN"/>
              </w:rPr>
              <w:t>……………………………………………….</w:t>
            </w:r>
          </w:p>
          <w:p w14:paraId="32EFE8B8" w14:textId="77777777" w:rsidR="00F611FD" w:rsidRPr="00387BA6" w:rsidRDefault="00F611FD">
            <w:pPr>
              <w:pStyle w:val="Nzev"/>
              <w:spacing w:line="240" w:lineRule="auto"/>
              <w:rPr>
                <w:iCs/>
                <w:sz w:val="22"/>
                <w:szCs w:val="22"/>
                <w:lang w:eastAsia="zh-CN"/>
              </w:rPr>
            </w:pPr>
          </w:p>
          <w:p w14:paraId="32EFE8B9" w14:textId="77777777" w:rsidR="00F611FD" w:rsidRPr="00387BA6" w:rsidRDefault="000D705D">
            <w:pPr>
              <w:pStyle w:val="Nzev"/>
              <w:spacing w:line="240" w:lineRule="auto"/>
              <w:rPr>
                <w:iCs/>
                <w:sz w:val="22"/>
                <w:szCs w:val="22"/>
                <w:lang w:eastAsia="zh-CN"/>
              </w:rPr>
            </w:pPr>
            <w:r w:rsidRPr="00387BA6">
              <w:rPr>
                <w:iCs/>
                <w:sz w:val="22"/>
                <w:szCs w:val="22"/>
                <w:lang w:eastAsia="zh-CN"/>
              </w:rPr>
              <w:t>Mgr. Jindřiška Romba, MPA</w:t>
            </w:r>
          </w:p>
          <w:p w14:paraId="32EFE8BA" w14:textId="77777777" w:rsidR="00F611FD" w:rsidRDefault="000D705D">
            <w:pPr>
              <w:pStyle w:val="Nzev"/>
              <w:spacing w:line="240" w:lineRule="auto"/>
              <w:rPr>
                <w:iCs/>
                <w:sz w:val="22"/>
                <w:szCs w:val="22"/>
                <w:lang w:eastAsia="zh-CN"/>
              </w:rPr>
            </w:pPr>
            <w:r w:rsidRPr="00387BA6">
              <w:rPr>
                <w:iCs/>
                <w:sz w:val="22"/>
                <w:szCs w:val="22"/>
                <w:lang w:eastAsia="zh-CN"/>
              </w:rPr>
              <w:t>radní pro oblast životního prostředí a zemědělství</w:t>
            </w:r>
          </w:p>
        </w:tc>
      </w:tr>
    </w:tbl>
    <w:p w14:paraId="32EFE8BC" w14:textId="77777777" w:rsidR="00F611FD" w:rsidRDefault="00F611FD">
      <w:pPr>
        <w:rPr>
          <w:bCs/>
          <w:iCs/>
          <w:lang w:eastAsia="zh-CN"/>
        </w:rPr>
      </w:pPr>
    </w:p>
    <w:sectPr w:rsidR="00F611FD">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B82"/>
    <w:multiLevelType w:val="hybridMultilevel"/>
    <w:tmpl w:val="2FAAED32"/>
    <w:lvl w:ilvl="0" w:tplc="04050001">
      <w:start w:val="1"/>
      <w:numFmt w:val="bullet"/>
      <w:lvlText w:val=""/>
      <w:lvlJc w:val="left"/>
      <w:pPr>
        <w:widowControl w:val="0"/>
        <w:ind w:left="1287" w:hanging="360"/>
      </w:pPr>
      <w:rPr>
        <w:rFonts w:ascii="Symbol" w:hAnsi="Symbol"/>
      </w:rPr>
    </w:lvl>
    <w:lvl w:ilvl="1" w:tplc="04050003">
      <w:start w:val="1"/>
      <w:numFmt w:val="bullet"/>
      <w:lvlText w:val="o"/>
      <w:lvlJc w:val="left"/>
      <w:pPr>
        <w:widowControl w:val="0"/>
        <w:ind w:left="2007" w:hanging="360"/>
      </w:pPr>
      <w:rPr>
        <w:rFonts w:ascii="Courier New" w:hAnsi="Courier New"/>
      </w:rPr>
    </w:lvl>
    <w:lvl w:ilvl="2" w:tplc="04050005">
      <w:start w:val="1"/>
      <w:numFmt w:val="bullet"/>
      <w:lvlText w:val=""/>
      <w:lvlJc w:val="left"/>
      <w:pPr>
        <w:widowControl w:val="0"/>
        <w:ind w:left="2727" w:hanging="360"/>
      </w:pPr>
      <w:rPr>
        <w:rFonts w:ascii="Wingdings" w:hAnsi="Wingdings"/>
      </w:rPr>
    </w:lvl>
    <w:lvl w:ilvl="3" w:tplc="04050001">
      <w:start w:val="1"/>
      <w:numFmt w:val="bullet"/>
      <w:lvlText w:val=""/>
      <w:lvlJc w:val="left"/>
      <w:pPr>
        <w:widowControl w:val="0"/>
        <w:ind w:left="3447" w:hanging="360"/>
      </w:pPr>
      <w:rPr>
        <w:rFonts w:ascii="Symbol" w:hAnsi="Symbol"/>
      </w:rPr>
    </w:lvl>
    <w:lvl w:ilvl="4" w:tplc="04050003">
      <w:start w:val="1"/>
      <w:numFmt w:val="bullet"/>
      <w:lvlText w:val="o"/>
      <w:lvlJc w:val="left"/>
      <w:pPr>
        <w:widowControl w:val="0"/>
        <w:ind w:left="4167" w:hanging="360"/>
      </w:pPr>
      <w:rPr>
        <w:rFonts w:ascii="Courier New" w:hAnsi="Courier New"/>
      </w:rPr>
    </w:lvl>
    <w:lvl w:ilvl="5" w:tplc="04050005">
      <w:start w:val="1"/>
      <w:numFmt w:val="bullet"/>
      <w:lvlText w:val=""/>
      <w:lvlJc w:val="left"/>
      <w:pPr>
        <w:widowControl w:val="0"/>
        <w:ind w:left="4887" w:hanging="360"/>
      </w:pPr>
      <w:rPr>
        <w:rFonts w:ascii="Wingdings" w:hAnsi="Wingdings"/>
      </w:rPr>
    </w:lvl>
    <w:lvl w:ilvl="6" w:tplc="04050001">
      <w:start w:val="1"/>
      <w:numFmt w:val="bullet"/>
      <w:lvlText w:val=""/>
      <w:lvlJc w:val="left"/>
      <w:pPr>
        <w:widowControl w:val="0"/>
        <w:ind w:left="5607" w:hanging="360"/>
      </w:pPr>
      <w:rPr>
        <w:rFonts w:ascii="Symbol" w:hAnsi="Symbol"/>
      </w:rPr>
    </w:lvl>
    <w:lvl w:ilvl="7" w:tplc="04050003">
      <w:start w:val="1"/>
      <w:numFmt w:val="bullet"/>
      <w:lvlText w:val="o"/>
      <w:lvlJc w:val="left"/>
      <w:pPr>
        <w:widowControl w:val="0"/>
        <w:ind w:left="6327" w:hanging="360"/>
      </w:pPr>
      <w:rPr>
        <w:rFonts w:ascii="Courier New" w:hAnsi="Courier New"/>
      </w:rPr>
    </w:lvl>
    <w:lvl w:ilvl="8" w:tplc="04050005">
      <w:start w:val="1"/>
      <w:numFmt w:val="bullet"/>
      <w:lvlText w:val=""/>
      <w:lvlJc w:val="left"/>
      <w:pPr>
        <w:widowControl w:val="0"/>
        <w:ind w:left="7047" w:hanging="360"/>
      </w:pPr>
      <w:rPr>
        <w:rFonts w:ascii="Wingdings" w:hAnsi="Wingdings"/>
      </w:rPr>
    </w:lvl>
  </w:abstractNum>
  <w:abstractNum w:abstractNumId="1" w15:restartNumberingAfterBreak="0">
    <w:nsid w:val="27AE68C8"/>
    <w:multiLevelType w:val="hybridMultilevel"/>
    <w:tmpl w:val="B32AF1B8"/>
    <w:lvl w:ilvl="0" w:tplc="04050001">
      <w:start w:val="1"/>
      <w:numFmt w:val="bullet"/>
      <w:lvlText w:val=""/>
      <w:lvlJc w:val="left"/>
      <w:pPr>
        <w:widowControl w:val="0"/>
        <w:ind w:left="644" w:hanging="360"/>
      </w:pPr>
      <w:rPr>
        <w:rFonts w:ascii="Symbol" w:hAnsi="Symbol"/>
      </w:rPr>
    </w:lvl>
    <w:lvl w:ilvl="1" w:tplc="65D86154">
      <w:start w:val="1"/>
      <w:numFmt w:val="decimal"/>
      <w:lvlText w:val="%2."/>
      <w:lvlJc w:val="center"/>
      <w:pPr>
        <w:widowControl w:val="0"/>
        <w:ind w:left="1364" w:hanging="360"/>
      </w:pPr>
      <w:rPr>
        <w:rFonts w:ascii="Times New Roman" w:hAnsi="Times New Roman" w:cs="Times New Roman"/>
      </w:rPr>
    </w:lvl>
    <w:lvl w:ilvl="2" w:tplc="0FCF368F">
      <w:start w:val="1"/>
      <w:numFmt w:val="lowerRoman"/>
      <w:lvlText w:val="%3."/>
      <w:lvlJc w:val="right"/>
      <w:pPr>
        <w:widowControl w:val="0"/>
        <w:ind w:left="2084" w:hanging="180"/>
      </w:pPr>
      <w:rPr>
        <w:rFonts w:ascii="Times New Roman" w:hAnsi="Times New Roman" w:cs="Times New Roman"/>
      </w:rPr>
    </w:lvl>
    <w:lvl w:ilvl="3" w:tplc="1D62FF35">
      <w:start w:val="1"/>
      <w:numFmt w:val="decimal"/>
      <w:lvlText w:val="%4."/>
      <w:lvlJc w:val="left"/>
      <w:pPr>
        <w:widowControl w:val="0"/>
        <w:ind w:left="2444" w:hanging="360"/>
      </w:pPr>
      <w:rPr>
        <w:rFonts w:ascii="Times New Roman" w:hAnsi="Times New Roman" w:cs="Times New Roman"/>
      </w:rPr>
    </w:lvl>
    <w:lvl w:ilvl="4" w:tplc="58FA9BD0">
      <w:start w:val="1"/>
      <w:numFmt w:val="decimal"/>
      <w:lvlText w:val="%5."/>
      <w:lvlJc w:val="left"/>
      <w:pPr>
        <w:widowControl w:val="0"/>
        <w:ind w:left="3164" w:hanging="360"/>
      </w:pPr>
      <w:rPr>
        <w:rFonts w:ascii="Times New Roman" w:hAnsi="Times New Roman" w:cs="Times New Roman"/>
      </w:rPr>
    </w:lvl>
    <w:lvl w:ilvl="5" w:tplc="44414552">
      <w:start w:val="1"/>
      <w:numFmt w:val="decimal"/>
      <w:lvlText w:val="%6."/>
      <w:lvlJc w:val="left"/>
      <w:pPr>
        <w:widowControl w:val="0"/>
        <w:ind w:left="3884" w:hanging="360"/>
      </w:pPr>
      <w:rPr>
        <w:rFonts w:ascii="Times New Roman" w:hAnsi="Times New Roman" w:cs="Times New Roman"/>
      </w:rPr>
    </w:lvl>
    <w:lvl w:ilvl="6" w:tplc="6612FD71">
      <w:start w:val="1"/>
      <w:numFmt w:val="decimal"/>
      <w:lvlText w:val="%7."/>
      <w:lvlJc w:val="left"/>
      <w:pPr>
        <w:widowControl w:val="0"/>
        <w:ind w:left="4604" w:hanging="360"/>
      </w:pPr>
      <w:rPr>
        <w:rFonts w:ascii="Times New Roman" w:hAnsi="Times New Roman" w:cs="Times New Roman"/>
      </w:rPr>
    </w:lvl>
    <w:lvl w:ilvl="7" w:tplc="6C75E3A7">
      <w:start w:val="1"/>
      <w:numFmt w:val="decimal"/>
      <w:lvlText w:val="%8."/>
      <w:lvlJc w:val="left"/>
      <w:pPr>
        <w:widowControl w:val="0"/>
        <w:ind w:left="5324" w:hanging="360"/>
      </w:pPr>
      <w:rPr>
        <w:rFonts w:ascii="Times New Roman" w:hAnsi="Times New Roman" w:cs="Times New Roman"/>
      </w:rPr>
    </w:lvl>
    <w:lvl w:ilvl="8" w:tplc="1FF41D76">
      <w:start w:val="1"/>
      <w:numFmt w:val="decimal"/>
      <w:lvlText w:val="%9."/>
      <w:lvlJc w:val="left"/>
      <w:pPr>
        <w:widowControl w:val="0"/>
        <w:ind w:left="6044" w:hanging="360"/>
      </w:pPr>
      <w:rPr>
        <w:rFonts w:ascii="Times New Roman" w:hAnsi="Times New Roman" w:cs="Times New Roman"/>
      </w:rPr>
    </w:lvl>
  </w:abstractNum>
  <w:abstractNum w:abstractNumId="2" w15:restartNumberingAfterBreak="0">
    <w:nsid w:val="284358A1"/>
    <w:multiLevelType w:val="hybridMultilevel"/>
    <w:tmpl w:val="5A18C41A"/>
    <w:lvl w:ilvl="0" w:tplc="0405000F">
      <w:start w:val="1"/>
      <w:numFmt w:val="decimal"/>
      <w:lvlText w:val="%1."/>
      <w:lvlJc w:val="left"/>
      <w:pPr>
        <w:widowControl w:val="0"/>
        <w:ind w:left="720" w:hanging="360"/>
      </w:pPr>
      <w:rPr>
        <w:rFonts w:ascii="Times New Roman" w:hAnsi="Times New Roman" w:cs="Times New Roman"/>
      </w:rPr>
    </w:lvl>
    <w:lvl w:ilvl="1" w:tplc="2AE60164">
      <w:start w:val="1"/>
      <w:numFmt w:val="lowerLetter"/>
      <w:lvlText w:val="%2)"/>
      <w:lvlJc w:val="left"/>
      <w:pPr>
        <w:widowControl w:val="0"/>
        <w:ind w:left="1440" w:hanging="360"/>
      </w:pPr>
      <w:rPr>
        <w:rFonts w:ascii="Times New Roman" w:hAnsi="Times New Roman" w:cs="Times New Roman"/>
      </w:rPr>
    </w:lvl>
    <w:lvl w:ilvl="2" w:tplc="04050001">
      <w:start w:val="1"/>
      <w:numFmt w:val="bullet"/>
      <w:lvlText w:val=""/>
      <w:lvlJc w:val="left"/>
      <w:pPr>
        <w:widowControl w:val="0"/>
        <w:ind w:left="2340" w:hanging="360"/>
      </w:pPr>
      <w:rPr>
        <w:rFonts w:ascii="Symbol" w:hAnsi="Symbol"/>
      </w:rPr>
    </w:lvl>
    <w:lvl w:ilvl="3" w:tplc="46301D3E">
      <w:start w:val="1"/>
      <w:numFmt w:val="decimal"/>
      <w:lvlText w:val="%4."/>
      <w:lvlJc w:val="left"/>
      <w:pPr>
        <w:widowControl w:val="0"/>
        <w:ind w:left="2895" w:hanging="375"/>
      </w:pPr>
      <w:rPr>
        <w:rFonts w:ascii="Times New Roman" w:hAnsi="Times New Roman" w:cs="Times New Roman"/>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3" w15:restartNumberingAfterBreak="0">
    <w:nsid w:val="2DA26D04"/>
    <w:multiLevelType w:val="hybridMultilevel"/>
    <w:tmpl w:val="F488B148"/>
    <w:lvl w:ilvl="0" w:tplc="46301D3E">
      <w:start w:val="1"/>
      <w:numFmt w:val="decimal"/>
      <w:lvlText w:val="%1."/>
      <w:lvlJc w:val="left"/>
      <w:pPr>
        <w:widowControl w:val="0"/>
        <w:ind w:left="375" w:hanging="375"/>
      </w:pPr>
      <w:rPr>
        <w:rFonts w:ascii="Times New Roman" w:hAnsi="Times New Roman" w:cs="Times New Roman"/>
      </w:rPr>
    </w:lvl>
    <w:lvl w:ilvl="1" w:tplc="3FBBD64B">
      <w:start w:val="1"/>
      <w:numFmt w:val="lowerLetter"/>
      <w:lvlText w:val="%2)"/>
      <w:lvlJc w:val="left"/>
      <w:pPr>
        <w:widowControl w:val="0"/>
        <w:ind w:left="1080" w:hanging="360"/>
      </w:pPr>
      <w:rPr>
        <w:rFonts w:ascii="Times New Roman" w:hAnsi="Times New Roman" w:cs="Times New Roman"/>
      </w:rPr>
    </w:lvl>
    <w:lvl w:ilvl="2" w:tplc="630185BF">
      <w:start w:val="1"/>
      <w:numFmt w:val="lowerRoman"/>
      <w:lvlText w:val="%3."/>
      <w:lvlJc w:val="right"/>
      <w:pPr>
        <w:widowControl w:val="0"/>
        <w:ind w:left="180" w:hanging="180"/>
      </w:pPr>
      <w:rPr>
        <w:rFonts w:ascii="Times New Roman" w:hAnsi="Times New Roman" w:cs="Times New Roman"/>
      </w:rPr>
    </w:lvl>
    <w:lvl w:ilvl="3" w:tplc="17CE98DE">
      <w:start w:val="1"/>
      <w:numFmt w:val="lowerLetter"/>
      <w:lvlText w:val="%4)"/>
      <w:lvlJc w:val="left"/>
      <w:pPr>
        <w:widowControl w:val="0"/>
        <w:ind w:left="927" w:hanging="360"/>
      </w:pPr>
      <w:rPr>
        <w:rFonts w:ascii="Times New Roman" w:eastAsia="Times New Roman" w:hAnsi="Times New Roman" w:cs="Times New Roman"/>
      </w:rPr>
    </w:lvl>
    <w:lvl w:ilvl="4" w:tplc="222D137B">
      <w:start w:val="1"/>
      <w:numFmt w:val="decimal"/>
      <w:lvlText w:val="%5."/>
      <w:lvlJc w:val="left"/>
      <w:pPr>
        <w:widowControl w:val="0"/>
        <w:ind w:left="3240" w:hanging="360"/>
      </w:pPr>
      <w:rPr>
        <w:rFonts w:ascii="Times New Roman" w:hAnsi="Times New Roman" w:cs="Times New Roman"/>
      </w:rPr>
    </w:lvl>
    <w:lvl w:ilvl="5" w:tplc="3598A5AD">
      <w:start w:val="1"/>
      <w:numFmt w:val="decimal"/>
      <w:lvlText w:val="%6."/>
      <w:lvlJc w:val="left"/>
      <w:pPr>
        <w:widowControl w:val="0"/>
        <w:ind w:left="3960" w:hanging="360"/>
      </w:pPr>
      <w:rPr>
        <w:rFonts w:ascii="Times New Roman" w:hAnsi="Times New Roman" w:cs="Times New Roman"/>
      </w:rPr>
    </w:lvl>
    <w:lvl w:ilvl="6" w:tplc="53B37E44">
      <w:start w:val="1"/>
      <w:numFmt w:val="decimal"/>
      <w:lvlText w:val="%7."/>
      <w:lvlJc w:val="left"/>
      <w:pPr>
        <w:widowControl w:val="0"/>
        <w:ind w:left="4680" w:hanging="360"/>
      </w:pPr>
      <w:rPr>
        <w:rFonts w:ascii="Times New Roman" w:hAnsi="Times New Roman" w:cs="Times New Roman"/>
      </w:rPr>
    </w:lvl>
    <w:lvl w:ilvl="7" w:tplc="64A9DB13">
      <w:start w:val="1"/>
      <w:numFmt w:val="decimal"/>
      <w:lvlText w:val="%8."/>
      <w:lvlJc w:val="left"/>
      <w:pPr>
        <w:widowControl w:val="0"/>
        <w:ind w:left="5400" w:hanging="360"/>
      </w:pPr>
      <w:rPr>
        <w:rFonts w:ascii="Times New Roman" w:hAnsi="Times New Roman" w:cs="Times New Roman"/>
      </w:rPr>
    </w:lvl>
    <w:lvl w:ilvl="8" w:tplc="6CADD317">
      <w:start w:val="1"/>
      <w:numFmt w:val="decimal"/>
      <w:lvlText w:val="%9."/>
      <w:lvlJc w:val="left"/>
      <w:pPr>
        <w:widowControl w:val="0"/>
        <w:ind w:left="6120" w:hanging="360"/>
      </w:pPr>
      <w:rPr>
        <w:rFonts w:ascii="Times New Roman" w:hAnsi="Times New Roman" w:cs="Times New Roman"/>
      </w:rPr>
    </w:lvl>
  </w:abstractNum>
  <w:abstractNum w:abstractNumId="4" w15:restartNumberingAfterBreak="0">
    <w:nsid w:val="403F7A96"/>
    <w:multiLevelType w:val="hybridMultilevel"/>
    <w:tmpl w:val="EFFE941A"/>
    <w:lvl w:ilvl="0" w:tplc="75280B32">
      <w:start w:val="10"/>
      <w:numFmt w:val="lowerLetter"/>
      <w:lvlText w:val="%1)"/>
      <w:lvlJc w:val="left"/>
      <w:pPr>
        <w:widowControl w:val="0"/>
        <w:ind w:left="735" w:hanging="360"/>
      </w:pPr>
      <w:rPr>
        <w:rFonts w:ascii="Times New Roman" w:hAnsi="Times New Roman" w:cs="Times New Roman"/>
      </w:rPr>
    </w:lvl>
    <w:lvl w:ilvl="1" w:tplc="04050019">
      <w:start w:val="1"/>
      <w:numFmt w:val="lowerLetter"/>
      <w:lvlText w:val="%2."/>
      <w:lvlJc w:val="left"/>
      <w:pPr>
        <w:widowControl w:val="0"/>
        <w:ind w:left="1455" w:hanging="360"/>
      </w:pPr>
      <w:rPr>
        <w:rFonts w:ascii="Times New Roman" w:hAnsi="Times New Roman" w:cs="Times New Roman"/>
      </w:rPr>
    </w:lvl>
    <w:lvl w:ilvl="2" w:tplc="0405001B">
      <w:start w:val="1"/>
      <w:numFmt w:val="lowerRoman"/>
      <w:lvlText w:val="%3."/>
      <w:lvlJc w:val="right"/>
      <w:pPr>
        <w:widowControl w:val="0"/>
        <w:ind w:left="2175" w:hanging="180"/>
      </w:pPr>
      <w:rPr>
        <w:rFonts w:ascii="Times New Roman" w:hAnsi="Times New Roman" w:cs="Times New Roman"/>
      </w:rPr>
    </w:lvl>
    <w:lvl w:ilvl="3" w:tplc="0405000F">
      <w:start w:val="1"/>
      <w:numFmt w:val="decimal"/>
      <w:lvlText w:val="%4."/>
      <w:lvlJc w:val="left"/>
      <w:pPr>
        <w:widowControl w:val="0"/>
        <w:ind w:left="2895" w:hanging="360"/>
      </w:pPr>
      <w:rPr>
        <w:rFonts w:ascii="Times New Roman" w:hAnsi="Times New Roman" w:cs="Times New Roman"/>
      </w:rPr>
    </w:lvl>
    <w:lvl w:ilvl="4" w:tplc="04050019">
      <w:start w:val="1"/>
      <w:numFmt w:val="lowerLetter"/>
      <w:lvlText w:val="%5."/>
      <w:lvlJc w:val="left"/>
      <w:pPr>
        <w:widowControl w:val="0"/>
        <w:ind w:left="3615" w:hanging="360"/>
      </w:pPr>
      <w:rPr>
        <w:rFonts w:ascii="Times New Roman" w:hAnsi="Times New Roman" w:cs="Times New Roman"/>
      </w:rPr>
    </w:lvl>
    <w:lvl w:ilvl="5" w:tplc="0405001B">
      <w:start w:val="1"/>
      <w:numFmt w:val="lowerRoman"/>
      <w:lvlText w:val="%6."/>
      <w:lvlJc w:val="right"/>
      <w:pPr>
        <w:widowControl w:val="0"/>
        <w:ind w:left="4335" w:hanging="180"/>
      </w:pPr>
      <w:rPr>
        <w:rFonts w:ascii="Times New Roman" w:hAnsi="Times New Roman" w:cs="Times New Roman"/>
      </w:rPr>
    </w:lvl>
    <w:lvl w:ilvl="6" w:tplc="0405000F">
      <w:start w:val="1"/>
      <w:numFmt w:val="decimal"/>
      <w:lvlText w:val="%7."/>
      <w:lvlJc w:val="left"/>
      <w:pPr>
        <w:widowControl w:val="0"/>
        <w:ind w:left="5055" w:hanging="360"/>
      </w:pPr>
      <w:rPr>
        <w:rFonts w:ascii="Times New Roman" w:hAnsi="Times New Roman" w:cs="Times New Roman"/>
      </w:rPr>
    </w:lvl>
    <w:lvl w:ilvl="7" w:tplc="04050019">
      <w:start w:val="1"/>
      <w:numFmt w:val="lowerLetter"/>
      <w:lvlText w:val="%8."/>
      <w:lvlJc w:val="left"/>
      <w:pPr>
        <w:widowControl w:val="0"/>
        <w:ind w:left="5775" w:hanging="360"/>
      </w:pPr>
      <w:rPr>
        <w:rFonts w:ascii="Times New Roman" w:hAnsi="Times New Roman" w:cs="Times New Roman"/>
      </w:rPr>
    </w:lvl>
    <w:lvl w:ilvl="8" w:tplc="0405001B">
      <w:start w:val="1"/>
      <w:numFmt w:val="lowerRoman"/>
      <w:lvlText w:val="%9."/>
      <w:lvlJc w:val="right"/>
      <w:pPr>
        <w:widowControl w:val="0"/>
        <w:ind w:left="6495" w:hanging="180"/>
      </w:pPr>
      <w:rPr>
        <w:rFonts w:ascii="Times New Roman" w:hAnsi="Times New Roman" w:cs="Times New Roman"/>
      </w:rPr>
    </w:lvl>
  </w:abstractNum>
  <w:abstractNum w:abstractNumId="5" w15:restartNumberingAfterBreak="0">
    <w:nsid w:val="4B552D9C"/>
    <w:multiLevelType w:val="hybridMultilevel"/>
    <w:tmpl w:val="57E6783C"/>
    <w:lvl w:ilvl="0" w:tplc="ED3CDD6C">
      <w:start w:val="1"/>
      <w:numFmt w:val="decimal"/>
      <w:lvlText w:val="%1."/>
      <w:lvlJc w:val="left"/>
      <w:pPr>
        <w:widowControl w:val="0"/>
        <w:ind w:left="360" w:hanging="360"/>
      </w:pPr>
      <w:rPr>
        <w:rFonts w:ascii="Times New Roman" w:hAnsi="Times New Roman" w:cs="Times New Roman"/>
      </w:rPr>
    </w:lvl>
    <w:lvl w:ilvl="1" w:tplc="43C42BEB">
      <w:start w:val="2"/>
      <w:numFmt w:val="decimal"/>
      <w:lvlText w:val="%2."/>
      <w:lvlJc w:val="center"/>
      <w:pPr>
        <w:widowControl w:val="0"/>
        <w:ind w:left="1080" w:hanging="360"/>
      </w:pPr>
      <w:rPr>
        <w:rFonts w:ascii="Times New Roman" w:hAnsi="Times New Roman" w:cs="Times New Roman"/>
      </w:rPr>
    </w:lvl>
    <w:lvl w:ilvl="2" w:tplc="12AE850D">
      <w:start w:val="1"/>
      <w:numFmt w:val="decimal"/>
      <w:lvlText w:val="%3."/>
      <w:lvlJc w:val="left"/>
      <w:pPr>
        <w:widowControl w:val="0"/>
        <w:ind w:left="1800" w:hanging="360"/>
      </w:pPr>
      <w:rPr>
        <w:rFonts w:ascii="Times New Roman" w:hAnsi="Times New Roman" w:cs="Times New Roman"/>
      </w:rPr>
    </w:lvl>
    <w:lvl w:ilvl="3" w:tplc="295555C0">
      <w:start w:val="1"/>
      <w:numFmt w:val="decimal"/>
      <w:lvlText w:val="%4."/>
      <w:lvlJc w:val="left"/>
      <w:pPr>
        <w:widowControl w:val="0"/>
        <w:ind w:left="2520" w:hanging="360"/>
      </w:pPr>
      <w:rPr>
        <w:rFonts w:ascii="Times New Roman" w:hAnsi="Times New Roman" w:cs="Times New Roman"/>
      </w:rPr>
    </w:lvl>
    <w:lvl w:ilvl="4" w:tplc="4A8EDF8E">
      <w:start w:val="1"/>
      <w:numFmt w:val="decimal"/>
      <w:lvlText w:val="%5."/>
      <w:lvlJc w:val="left"/>
      <w:pPr>
        <w:widowControl w:val="0"/>
        <w:ind w:left="3240" w:hanging="360"/>
      </w:pPr>
      <w:rPr>
        <w:rFonts w:ascii="Times New Roman" w:hAnsi="Times New Roman" w:cs="Times New Roman"/>
      </w:rPr>
    </w:lvl>
    <w:lvl w:ilvl="5" w:tplc="62FB587E">
      <w:start w:val="1"/>
      <w:numFmt w:val="decimal"/>
      <w:lvlText w:val="%6."/>
      <w:lvlJc w:val="left"/>
      <w:pPr>
        <w:widowControl w:val="0"/>
        <w:ind w:left="3960" w:hanging="360"/>
      </w:pPr>
      <w:rPr>
        <w:rFonts w:ascii="Times New Roman" w:hAnsi="Times New Roman" w:cs="Times New Roman"/>
      </w:rPr>
    </w:lvl>
    <w:lvl w:ilvl="6" w:tplc="60FAB215">
      <w:start w:val="1"/>
      <w:numFmt w:val="decimal"/>
      <w:lvlText w:val="%7."/>
      <w:lvlJc w:val="left"/>
      <w:pPr>
        <w:widowControl w:val="0"/>
        <w:ind w:left="4680" w:hanging="360"/>
      </w:pPr>
      <w:rPr>
        <w:rFonts w:ascii="Times New Roman" w:hAnsi="Times New Roman" w:cs="Times New Roman"/>
      </w:rPr>
    </w:lvl>
    <w:lvl w:ilvl="7" w:tplc="15D720F8">
      <w:start w:val="1"/>
      <w:numFmt w:val="decimal"/>
      <w:lvlText w:val="%8."/>
      <w:lvlJc w:val="left"/>
      <w:pPr>
        <w:widowControl w:val="0"/>
        <w:ind w:left="5400" w:hanging="360"/>
      </w:pPr>
      <w:rPr>
        <w:rFonts w:ascii="Times New Roman" w:hAnsi="Times New Roman" w:cs="Times New Roman"/>
      </w:rPr>
    </w:lvl>
    <w:lvl w:ilvl="8" w:tplc="175D8EB3">
      <w:start w:val="1"/>
      <w:numFmt w:val="decimal"/>
      <w:lvlText w:val="%9."/>
      <w:lvlJc w:val="left"/>
      <w:pPr>
        <w:widowControl w:val="0"/>
        <w:ind w:left="6120" w:hanging="360"/>
      </w:pPr>
      <w:rPr>
        <w:rFonts w:ascii="Times New Roman" w:hAnsi="Times New Roman" w:cs="Times New Roman"/>
      </w:rPr>
    </w:lvl>
  </w:abstractNum>
  <w:abstractNum w:abstractNumId="6" w15:restartNumberingAfterBreak="0">
    <w:nsid w:val="4BE02502"/>
    <w:multiLevelType w:val="multilevel"/>
    <w:tmpl w:val="DCAA08CC"/>
    <w:lvl w:ilvl="0">
      <w:start w:val="1"/>
      <w:numFmt w:val="lowerLetter"/>
      <w:lvlText w:val="%1)"/>
      <w:lvlJc w:val="left"/>
      <w:pPr>
        <w:widowControl w:val="0"/>
      </w:pPr>
      <w:rPr>
        <w:rFonts w:ascii="Times New Roman" w:hAnsi="Times New Roman" w:cs="Times New Roman"/>
        <w:color w:val="000000"/>
        <w:sz w:val="22"/>
        <w:szCs w:val="22"/>
      </w:rPr>
    </w:lvl>
    <w:lvl w:ilvl="1">
      <w:start w:val="1"/>
      <w:numFmt w:val="lowerLetter"/>
      <w:lvlText w:val="%2."/>
      <w:lvlJc w:val="left"/>
      <w:pPr>
        <w:widowControl w:val="0"/>
      </w:pPr>
      <w:rPr>
        <w:rFonts w:ascii="Times New Roman" w:hAnsi="Times New Roman" w:cs="Times New Roman"/>
      </w:rPr>
    </w:lvl>
    <w:lvl w:ilvl="2">
      <w:start w:val="1"/>
      <w:numFmt w:val="lowerRoman"/>
      <w:lvlText w:val="%3."/>
      <w:lvlJc w:val="right"/>
      <w:pPr>
        <w:widowControl w:val="0"/>
      </w:pPr>
      <w:rPr>
        <w:rFonts w:ascii="Times New Roman" w:hAnsi="Times New Roman" w:cs="Times New Roman"/>
      </w:rPr>
    </w:lvl>
    <w:lvl w:ilvl="3">
      <w:start w:val="1"/>
      <w:numFmt w:val="decimal"/>
      <w:lvlText w:val="%4."/>
      <w:lvlJc w:val="left"/>
      <w:pPr>
        <w:widowControl w:val="0"/>
      </w:pPr>
      <w:rPr>
        <w:rFonts w:ascii="Times New Roman" w:hAnsi="Times New Roman" w:cs="Times New Roman"/>
      </w:rPr>
    </w:lvl>
    <w:lvl w:ilvl="4">
      <w:start w:val="1"/>
      <w:numFmt w:val="lowerLetter"/>
      <w:lvlText w:val="%5."/>
      <w:lvlJc w:val="left"/>
      <w:pPr>
        <w:widowControl w:val="0"/>
      </w:pPr>
      <w:rPr>
        <w:rFonts w:ascii="Times New Roman" w:hAnsi="Times New Roman" w:cs="Times New Roman"/>
      </w:rPr>
    </w:lvl>
    <w:lvl w:ilvl="5">
      <w:start w:val="1"/>
      <w:numFmt w:val="lowerRoman"/>
      <w:lvlText w:val="%6."/>
      <w:lvlJc w:val="right"/>
      <w:pPr>
        <w:widowControl w:val="0"/>
      </w:pPr>
      <w:rPr>
        <w:rFonts w:ascii="Times New Roman" w:hAnsi="Times New Roman" w:cs="Times New Roman"/>
      </w:rPr>
    </w:lvl>
    <w:lvl w:ilvl="6">
      <w:start w:val="1"/>
      <w:numFmt w:val="decimal"/>
      <w:lvlText w:val="%7."/>
      <w:lvlJc w:val="left"/>
      <w:pPr>
        <w:widowControl w:val="0"/>
      </w:pPr>
      <w:rPr>
        <w:rFonts w:ascii="Times New Roman" w:hAnsi="Times New Roman" w:cs="Times New Roman"/>
      </w:rPr>
    </w:lvl>
    <w:lvl w:ilvl="7">
      <w:start w:val="1"/>
      <w:numFmt w:val="lowerLetter"/>
      <w:lvlText w:val="%8."/>
      <w:lvlJc w:val="left"/>
      <w:pPr>
        <w:widowControl w:val="0"/>
      </w:pPr>
      <w:rPr>
        <w:rFonts w:ascii="Times New Roman" w:hAnsi="Times New Roman" w:cs="Times New Roman"/>
      </w:rPr>
    </w:lvl>
    <w:lvl w:ilvl="8">
      <w:start w:val="1"/>
      <w:numFmt w:val="lowerRoman"/>
      <w:lvlText w:val="%9."/>
      <w:lvlJc w:val="right"/>
      <w:pPr>
        <w:widowControl w:val="0"/>
      </w:pPr>
      <w:rPr>
        <w:rFonts w:ascii="Times New Roman" w:hAnsi="Times New Roman" w:cs="Times New Roman"/>
      </w:rPr>
    </w:lvl>
  </w:abstractNum>
  <w:abstractNum w:abstractNumId="7" w15:restartNumberingAfterBreak="0">
    <w:nsid w:val="4DC12129"/>
    <w:multiLevelType w:val="hybridMultilevel"/>
    <w:tmpl w:val="60A04424"/>
    <w:lvl w:ilvl="0" w:tplc="7F82FF78">
      <w:start w:val="1"/>
      <w:numFmt w:val="lowerLetter"/>
      <w:lvlText w:val="%1)"/>
      <w:lvlJc w:val="left"/>
      <w:pPr>
        <w:widowControl w:val="0"/>
        <w:ind w:left="786" w:hanging="360"/>
      </w:pPr>
      <w:rPr>
        <w:rFonts w:ascii="Times New Roman" w:hAnsi="Times New Roman" w:cs="Times New Roman"/>
      </w:rPr>
    </w:lvl>
    <w:lvl w:ilvl="1" w:tplc="04050019">
      <w:start w:val="1"/>
      <w:numFmt w:val="lowerLetter"/>
      <w:lvlText w:val="%2."/>
      <w:lvlJc w:val="left"/>
      <w:pPr>
        <w:widowControl w:val="0"/>
        <w:ind w:left="1506" w:hanging="360"/>
      </w:pPr>
      <w:rPr>
        <w:rFonts w:ascii="Times New Roman" w:hAnsi="Times New Roman" w:cs="Times New Roman"/>
      </w:rPr>
    </w:lvl>
    <w:lvl w:ilvl="2" w:tplc="0405001B">
      <w:start w:val="1"/>
      <w:numFmt w:val="lowerRoman"/>
      <w:lvlText w:val="%3."/>
      <w:lvlJc w:val="right"/>
      <w:pPr>
        <w:widowControl w:val="0"/>
        <w:ind w:left="2226" w:hanging="180"/>
      </w:pPr>
      <w:rPr>
        <w:rFonts w:ascii="Times New Roman" w:hAnsi="Times New Roman" w:cs="Times New Roman"/>
      </w:rPr>
    </w:lvl>
    <w:lvl w:ilvl="3" w:tplc="0405000F">
      <w:start w:val="1"/>
      <w:numFmt w:val="decimal"/>
      <w:lvlText w:val="%4."/>
      <w:lvlJc w:val="left"/>
      <w:pPr>
        <w:widowControl w:val="0"/>
        <w:ind w:left="2946" w:hanging="360"/>
      </w:pPr>
      <w:rPr>
        <w:rFonts w:ascii="Times New Roman" w:hAnsi="Times New Roman" w:cs="Times New Roman"/>
      </w:rPr>
    </w:lvl>
    <w:lvl w:ilvl="4" w:tplc="04050019">
      <w:start w:val="1"/>
      <w:numFmt w:val="lowerLetter"/>
      <w:lvlText w:val="%5."/>
      <w:lvlJc w:val="left"/>
      <w:pPr>
        <w:widowControl w:val="0"/>
        <w:ind w:left="3666" w:hanging="360"/>
      </w:pPr>
      <w:rPr>
        <w:rFonts w:ascii="Times New Roman" w:hAnsi="Times New Roman" w:cs="Times New Roman"/>
      </w:rPr>
    </w:lvl>
    <w:lvl w:ilvl="5" w:tplc="0405001B">
      <w:start w:val="1"/>
      <w:numFmt w:val="lowerRoman"/>
      <w:lvlText w:val="%6."/>
      <w:lvlJc w:val="right"/>
      <w:pPr>
        <w:widowControl w:val="0"/>
        <w:ind w:left="4386" w:hanging="180"/>
      </w:pPr>
      <w:rPr>
        <w:rFonts w:ascii="Times New Roman" w:hAnsi="Times New Roman" w:cs="Times New Roman"/>
      </w:rPr>
    </w:lvl>
    <w:lvl w:ilvl="6" w:tplc="0405000F">
      <w:start w:val="1"/>
      <w:numFmt w:val="decimal"/>
      <w:lvlText w:val="%7."/>
      <w:lvlJc w:val="left"/>
      <w:pPr>
        <w:widowControl w:val="0"/>
        <w:ind w:left="5106" w:hanging="360"/>
      </w:pPr>
      <w:rPr>
        <w:rFonts w:ascii="Times New Roman" w:hAnsi="Times New Roman" w:cs="Times New Roman"/>
      </w:rPr>
    </w:lvl>
    <w:lvl w:ilvl="7" w:tplc="04050019">
      <w:start w:val="1"/>
      <w:numFmt w:val="lowerLetter"/>
      <w:lvlText w:val="%8."/>
      <w:lvlJc w:val="left"/>
      <w:pPr>
        <w:widowControl w:val="0"/>
        <w:ind w:left="5826" w:hanging="360"/>
      </w:pPr>
      <w:rPr>
        <w:rFonts w:ascii="Times New Roman" w:hAnsi="Times New Roman" w:cs="Times New Roman"/>
      </w:rPr>
    </w:lvl>
    <w:lvl w:ilvl="8" w:tplc="0405001B">
      <w:start w:val="1"/>
      <w:numFmt w:val="lowerRoman"/>
      <w:lvlText w:val="%9."/>
      <w:lvlJc w:val="right"/>
      <w:pPr>
        <w:widowControl w:val="0"/>
        <w:ind w:left="6546" w:hanging="180"/>
      </w:pPr>
      <w:rPr>
        <w:rFonts w:ascii="Times New Roman" w:hAnsi="Times New Roman" w:cs="Times New Roman"/>
      </w:rPr>
    </w:lvl>
  </w:abstractNum>
  <w:abstractNum w:abstractNumId="8" w15:restartNumberingAfterBreak="0">
    <w:nsid w:val="63C24633"/>
    <w:multiLevelType w:val="hybridMultilevel"/>
    <w:tmpl w:val="EB2A56E0"/>
    <w:lvl w:ilvl="0" w:tplc="04050017">
      <w:start w:val="1"/>
      <w:numFmt w:val="lowerLetter"/>
      <w:lvlText w:val="%1)"/>
      <w:lvlJc w:val="left"/>
      <w:pPr>
        <w:widowControl w:val="0"/>
        <w:ind w:left="720" w:hanging="360"/>
      </w:pPr>
      <w:rPr>
        <w:rFonts w:ascii="Times New Roman" w:hAnsi="Times New Roman" w:cs="Times New Roman"/>
      </w:rPr>
    </w:lvl>
    <w:lvl w:ilvl="1" w:tplc="04050019">
      <w:start w:val="1"/>
      <w:numFmt w:val="lowerLetter"/>
      <w:lvlText w:val="%2."/>
      <w:lvlJc w:val="left"/>
      <w:pPr>
        <w:widowControl w:val="0"/>
        <w:ind w:left="1440" w:hanging="360"/>
      </w:pPr>
      <w:rPr>
        <w:rFonts w:ascii="Times New Roman" w:hAnsi="Times New Roman" w:cs="Times New Roman"/>
      </w:rPr>
    </w:lvl>
    <w:lvl w:ilvl="2" w:tplc="0405001B">
      <w:start w:val="1"/>
      <w:numFmt w:val="lowerRoman"/>
      <w:lvlText w:val="%3."/>
      <w:lvlJc w:val="right"/>
      <w:pPr>
        <w:widowControl w:val="0"/>
        <w:ind w:left="2160" w:hanging="180"/>
      </w:pPr>
      <w:rPr>
        <w:rFonts w:ascii="Times New Roman" w:hAnsi="Times New Roman" w:cs="Times New Roman"/>
      </w:rPr>
    </w:lvl>
    <w:lvl w:ilvl="3" w:tplc="0405000F">
      <w:start w:val="1"/>
      <w:numFmt w:val="decimal"/>
      <w:lvlText w:val="%4."/>
      <w:lvlJc w:val="left"/>
      <w:pPr>
        <w:widowControl w:val="0"/>
        <w:ind w:left="2880" w:hanging="360"/>
      </w:pPr>
      <w:rPr>
        <w:rFonts w:ascii="Times New Roman" w:hAnsi="Times New Roman" w:cs="Times New Roman"/>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9" w15:restartNumberingAfterBreak="0">
    <w:nsid w:val="675A3862"/>
    <w:multiLevelType w:val="hybridMultilevel"/>
    <w:tmpl w:val="5F080ABA"/>
    <w:lvl w:ilvl="0" w:tplc="04050001">
      <w:start w:val="1"/>
      <w:numFmt w:val="bullet"/>
      <w:lvlText w:val=""/>
      <w:lvlJc w:val="left"/>
      <w:pPr>
        <w:widowControl w:val="0"/>
        <w:ind w:left="1800" w:hanging="360"/>
      </w:pPr>
      <w:rPr>
        <w:rFonts w:ascii="Symbol" w:hAnsi="Symbol"/>
      </w:rPr>
    </w:lvl>
    <w:lvl w:ilvl="1" w:tplc="04050003">
      <w:start w:val="1"/>
      <w:numFmt w:val="bullet"/>
      <w:lvlText w:val="o"/>
      <w:lvlJc w:val="left"/>
      <w:pPr>
        <w:widowControl w:val="0"/>
        <w:ind w:left="2520" w:hanging="360"/>
      </w:pPr>
      <w:rPr>
        <w:rFonts w:ascii="Courier New" w:hAnsi="Courier New"/>
      </w:rPr>
    </w:lvl>
    <w:lvl w:ilvl="2" w:tplc="04050005">
      <w:start w:val="1"/>
      <w:numFmt w:val="bullet"/>
      <w:lvlText w:val=""/>
      <w:lvlJc w:val="left"/>
      <w:pPr>
        <w:widowControl w:val="0"/>
        <w:ind w:left="3240" w:hanging="360"/>
      </w:pPr>
      <w:rPr>
        <w:rFonts w:ascii="Wingdings" w:hAnsi="Wingdings"/>
      </w:rPr>
    </w:lvl>
    <w:lvl w:ilvl="3" w:tplc="04050001">
      <w:start w:val="1"/>
      <w:numFmt w:val="bullet"/>
      <w:lvlText w:val=""/>
      <w:lvlJc w:val="left"/>
      <w:pPr>
        <w:widowControl w:val="0"/>
        <w:ind w:left="3960" w:hanging="360"/>
      </w:pPr>
      <w:rPr>
        <w:rFonts w:ascii="Symbol" w:hAnsi="Symbol"/>
      </w:rPr>
    </w:lvl>
    <w:lvl w:ilvl="4" w:tplc="04050003">
      <w:start w:val="1"/>
      <w:numFmt w:val="bullet"/>
      <w:lvlText w:val="o"/>
      <w:lvlJc w:val="left"/>
      <w:pPr>
        <w:widowControl w:val="0"/>
        <w:ind w:left="4680" w:hanging="360"/>
      </w:pPr>
      <w:rPr>
        <w:rFonts w:ascii="Courier New" w:hAnsi="Courier New"/>
      </w:rPr>
    </w:lvl>
    <w:lvl w:ilvl="5" w:tplc="04050005">
      <w:start w:val="1"/>
      <w:numFmt w:val="bullet"/>
      <w:lvlText w:val=""/>
      <w:lvlJc w:val="left"/>
      <w:pPr>
        <w:widowControl w:val="0"/>
        <w:ind w:left="5400" w:hanging="360"/>
      </w:pPr>
      <w:rPr>
        <w:rFonts w:ascii="Wingdings" w:hAnsi="Wingdings"/>
      </w:rPr>
    </w:lvl>
    <w:lvl w:ilvl="6" w:tplc="04050001">
      <w:start w:val="1"/>
      <w:numFmt w:val="bullet"/>
      <w:lvlText w:val=""/>
      <w:lvlJc w:val="left"/>
      <w:pPr>
        <w:widowControl w:val="0"/>
        <w:ind w:left="6120" w:hanging="360"/>
      </w:pPr>
      <w:rPr>
        <w:rFonts w:ascii="Symbol" w:hAnsi="Symbol"/>
      </w:rPr>
    </w:lvl>
    <w:lvl w:ilvl="7" w:tplc="04050003">
      <w:start w:val="1"/>
      <w:numFmt w:val="bullet"/>
      <w:lvlText w:val="o"/>
      <w:lvlJc w:val="left"/>
      <w:pPr>
        <w:widowControl w:val="0"/>
        <w:ind w:left="6840" w:hanging="360"/>
      </w:pPr>
      <w:rPr>
        <w:rFonts w:ascii="Courier New" w:hAnsi="Courier New"/>
      </w:rPr>
    </w:lvl>
    <w:lvl w:ilvl="8" w:tplc="04050005">
      <w:start w:val="1"/>
      <w:numFmt w:val="bullet"/>
      <w:lvlText w:val=""/>
      <w:lvlJc w:val="left"/>
      <w:pPr>
        <w:widowControl w:val="0"/>
        <w:ind w:left="7560" w:hanging="360"/>
      </w:pPr>
      <w:rPr>
        <w:rFonts w:ascii="Wingdings" w:hAnsi="Wingdings"/>
      </w:rPr>
    </w:lvl>
  </w:abstractNum>
  <w:abstractNum w:abstractNumId="10" w15:restartNumberingAfterBreak="0">
    <w:nsid w:val="6CF94CC0"/>
    <w:multiLevelType w:val="hybridMultilevel"/>
    <w:tmpl w:val="0366BBFE"/>
    <w:lvl w:ilvl="0" w:tplc="7B666D0A">
      <w:start w:val="1"/>
      <w:numFmt w:val="decimal"/>
      <w:lvlText w:val="%1."/>
      <w:lvlJc w:val="left"/>
      <w:pPr>
        <w:widowControl w:val="0"/>
        <w:ind w:left="1146" w:hanging="360"/>
      </w:pPr>
      <w:rPr>
        <w:rFonts w:ascii="Times New Roman" w:hAnsi="Times New Roman" w:cs="Times New Roman"/>
      </w:rPr>
    </w:lvl>
    <w:lvl w:ilvl="1" w:tplc="04050019">
      <w:start w:val="1"/>
      <w:numFmt w:val="lowerLetter"/>
      <w:lvlText w:val="%2."/>
      <w:lvlJc w:val="left"/>
      <w:pPr>
        <w:widowControl w:val="0"/>
        <w:ind w:left="1866" w:hanging="360"/>
      </w:pPr>
      <w:rPr>
        <w:rFonts w:ascii="Times New Roman" w:hAnsi="Times New Roman" w:cs="Times New Roman"/>
      </w:rPr>
    </w:lvl>
    <w:lvl w:ilvl="2" w:tplc="0405001B">
      <w:start w:val="1"/>
      <w:numFmt w:val="lowerRoman"/>
      <w:lvlText w:val="%3."/>
      <w:lvlJc w:val="right"/>
      <w:pPr>
        <w:widowControl w:val="0"/>
        <w:ind w:left="2586" w:hanging="180"/>
      </w:pPr>
      <w:rPr>
        <w:rFonts w:ascii="Times New Roman" w:hAnsi="Times New Roman" w:cs="Times New Roman"/>
      </w:rPr>
    </w:lvl>
    <w:lvl w:ilvl="3" w:tplc="0405000F">
      <w:start w:val="1"/>
      <w:numFmt w:val="decimal"/>
      <w:lvlText w:val="%4."/>
      <w:lvlJc w:val="left"/>
      <w:pPr>
        <w:widowControl w:val="0"/>
        <w:ind w:left="3306" w:hanging="360"/>
      </w:pPr>
      <w:rPr>
        <w:rFonts w:ascii="Times New Roman" w:hAnsi="Times New Roman" w:cs="Times New Roman"/>
      </w:rPr>
    </w:lvl>
    <w:lvl w:ilvl="4" w:tplc="04050019">
      <w:start w:val="1"/>
      <w:numFmt w:val="lowerLetter"/>
      <w:lvlText w:val="%5."/>
      <w:lvlJc w:val="left"/>
      <w:pPr>
        <w:widowControl w:val="0"/>
        <w:ind w:left="4026" w:hanging="360"/>
      </w:pPr>
      <w:rPr>
        <w:rFonts w:ascii="Times New Roman" w:hAnsi="Times New Roman" w:cs="Times New Roman"/>
      </w:rPr>
    </w:lvl>
    <w:lvl w:ilvl="5" w:tplc="0405001B">
      <w:start w:val="1"/>
      <w:numFmt w:val="lowerRoman"/>
      <w:lvlText w:val="%6."/>
      <w:lvlJc w:val="right"/>
      <w:pPr>
        <w:widowControl w:val="0"/>
        <w:ind w:left="4746" w:hanging="180"/>
      </w:pPr>
      <w:rPr>
        <w:rFonts w:ascii="Times New Roman" w:hAnsi="Times New Roman" w:cs="Times New Roman"/>
      </w:rPr>
    </w:lvl>
    <w:lvl w:ilvl="6" w:tplc="0405000F">
      <w:start w:val="1"/>
      <w:numFmt w:val="decimal"/>
      <w:lvlText w:val="%7."/>
      <w:lvlJc w:val="left"/>
      <w:pPr>
        <w:widowControl w:val="0"/>
        <w:ind w:left="5466" w:hanging="360"/>
      </w:pPr>
      <w:rPr>
        <w:rFonts w:ascii="Times New Roman" w:hAnsi="Times New Roman" w:cs="Times New Roman"/>
      </w:rPr>
    </w:lvl>
    <w:lvl w:ilvl="7" w:tplc="04050019">
      <w:start w:val="1"/>
      <w:numFmt w:val="lowerLetter"/>
      <w:lvlText w:val="%8."/>
      <w:lvlJc w:val="left"/>
      <w:pPr>
        <w:widowControl w:val="0"/>
        <w:ind w:left="6186" w:hanging="360"/>
      </w:pPr>
      <w:rPr>
        <w:rFonts w:ascii="Times New Roman" w:hAnsi="Times New Roman" w:cs="Times New Roman"/>
      </w:rPr>
    </w:lvl>
    <w:lvl w:ilvl="8" w:tplc="0405001B">
      <w:start w:val="1"/>
      <w:numFmt w:val="lowerRoman"/>
      <w:lvlText w:val="%9."/>
      <w:lvlJc w:val="right"/>
      <w:pPr>
        <w:widowControl w:val="0"/>
        <w:ind w:left="6906" w:hanging="180"/>
      </w:pPr>
      <w:rPr>
        <w:rFonts w:ascii="Times New Roman" w:hAnsi="Times New Roman" w:cs="Times New Roman"/>
      </w:rPr>
    </w:lvl>
  </w:abstractNum>
  <w:abstractNum w:abstractNumId="11" w15:restartNumberingAfterBreak="0">
    <w:nsid w:val="743F76FC"/>
    <w:multiLevelType w:val="hybridMultilevel"/>
    <w:tmpl w:val="64824344"/>
    <w:lvl w:ilvl="0" w:tplc="7F82FF78">
      <w:start w:val="1"/>
      <w:numFmt w:val="lowerLetter"/>
      <w:lvlText w:val="%1)"/>
      <w:lvlJc w:val="left"/>
      <w:pPr>
        <w:widowControl w:val="0"/>
        <w:ind w:left="1296" w:hanging="360"/>
      </w:pPr>
      <w:rPr>
        <w:rFonts w:ascii="Times New Roman" w:hAnsi="Times New Roman" w:cs="Times New Roman"/>
      </w:rPr>
    </w:lvl>
    <w:lvl w:ilvl="1" w:tplc="04050019">
      <w:start w:val="1"/>
      <w:numFmt w:val="lowerLetter"/>
      <w:lvlText w:val="%2."/>
      <w:lvlJc w:val="left"/>
      <w:pPr>
        <w:widowControl w:val="0"/>
        <w:ind w:left="1950" w:hanging="360"/>
      </w:pPr>
      <w:rPr>
        <w:rFonts w:ascii="Times New Roman" w:hAnsi="Times New Roman" w:cs="Times New Roman"/>
      </w:rPr>
    </w:lvl>
    <w:lvl w:ilvl="2" w:tplc="0405001B">
      <w:start w:val="1"/>
      <w:numFmt w:val="lowerRoman"/>
      <w:lvlText w:val="%3."/>
      <w:lvlJc w:val="right"/>
      <w:pPr>
        <w:widowControl w:val="0"/>
        <w:ind w:left="2670" w:hanging="180"/>
      </w:pPr>
      <w:rPr>
        <w:rFonts w:ascii="Times New Roman" w:hAnsi="Times New Roman" w:cs="Times New Roman"/>
      </w:rPr>
    </w:lvl>
    <w:lvl w:ilvl="3" w:tplc="0405000F">
      <w:start w:val="1"/>
      <w:numFmt w:val="decimal"/>
      <w:lvlText w:val="%4."/>
      <w:lvlJc w:val="left"/>
      <w:pPr>
        <w:widowControl w:val="0"/>
        <w:ind w:left="3390" w:hanging="360"/>
      </w:pPr>
      <w:rPr>
        <w:rFonts w:ascii="Times New Roman" w:hAnsi="Times New Roman" w:cs="Times New Roman"/>
      </w:rPr>
    </w:lvl>
    <w:lvl w:ilvl="4" w:tplc="04050019">
      <w:start w:val="1"/>
      <w:numFmt w:val="lowerLetter"/>
      <w:lvlText w:val="%5."/>
      <w:lvlJc w:val="left"/>
      <w:pPr>
        <w:widowControl w:val="0"/>
        <w:ind w:left="4110" w:hanging="360"/>
      </w:pPr>
      <w:rPr>
        <w:rFonts w:ascii="Times New Roman" w:hAnsi="Times New Roman" w:cs="Times New Roman"/>
      </w:rPr>
    </w:lvl>
    <w:lvl w:ilvl="5" w:tplc="0405001B">
      <w:start w:val="1"/>
      <w:numFmt w:val="lowerRoman"/>
      <w:lvlText w:val="%6."/>
      <w:lvlJc w:val="right"/>
      <w:pPr>
        <w:widowControl w:val="0"/>
        <w:ind w:left="4830" w:hanging="180"/>
      </w:pPr>
      <w:rPr>
        <w:rFonts w:ascii="Times New Roman" w:hAnsi="Times New Roman" w:cs="Times New Roman"/>
      </w:rPr>
    </w:lvl>
    <w:lvl w:ilvl="6" w:tplc="0405000F">
      <w:start w:val="1"/>
      <w:numFmt w:val="decimal"/>
      <w:lvlText w:val="%7."/>
      <w:lvlJc w:val="left"/>
      <w:pPr>
        <w:widowControl w:val="0"/>
        <w:ind w:left="5550" w:hanging="360"/>
      </w:pPr>
      <w:rPr>
        <w:rFonts w:ascii="Times New Roman" w:hAnsi="Times New Roman" w:cs="Times New Roman"/>
      </w:rPr>
    </w:lvl>
    <w:lvl w:ilvl="7" w:tplc="04050019">
      <w:start w:val="1"/>
      <w:numFmt w:val="lowerLetter"/>
      <w:lvlText w:val="%8."/>
      <w:lvlJc w:val="left"/>
      <w:pPr>
        <w:widowControl w:val="0"/>
        <w:ind w:left="6270" w:hanging="360"/>
      </w:pPr>
      <w:rPr>
        <w:rFonts w:ascii="Times New Roman" w:hAnsi="Times New Roman" w:cs="Times New Roman"/>
      </w:rPr>
    </w:lvl>
    <w:lvl w:ilvl="8" w:tplc="0405001B">
      <w:start w:val="1"/>
      <w:numFmt w:val="lowerRoman"/>
      <w:lvlText w:val="%9."/>
      <w:lvlJc w:val="right"/>
      <w:pPr>
        <w:widowControl w:val="0"/>
        <w:ind w:left="6990" w:hanging="180"/>
      </w:pPr>
      <w:rPr>
        <w:rFonts w:ascii="Times New Roman" w:hAnsi="Times New Roman" w:cs="Times New Roman"/>
      </w:rPr>
    </w:lvl>
  </w:abstractNum>
  <w:num w:numId="1" w16cid:durableId="1078599170">
    <w:abstractNumId w:val="2"/>
  </w:num>
  <w:num w:numId="2" w16cid:durableId="1908151446">
    <w:abstractNumId w:val="9"/>
  </w:num>
  <w:num w:numId="3" w16cid:durableId="1501627342">
    <w:abstractNumId w:val="5"/>
  </w:num>
  <w:num w:numId="4" w16cid:durableId="1981421365">
    <w:abstractNumId w:val="7"/>
  </w:num>
  <w:num w:numId="5" w16cid:durableId="1050109834">
    <w:abstractNumId w:val="3"/>
  </w:num>
  <w:num w:numId="6" w16cid:durableId="615256271">
    <w:abstractNumId w:val="1"/>
  </w:num>
  <w:num w:numId="7" w16cid:durableId="49623823">
    <w:abstractNumId w:val="6"/>
  </w:num>
  <w:num w:numId="8" w16cid:durableId="1881435689">
    <w:abstractNumId w:val="4"/>
  </w:num>
  <w:num w:numId="9" w16cid:durableId="1536314452">
    <w:abstractNumId w:val="11"/>
  </w:num>
  <w:num w:numId="10" w16cid:durableId="623270084">
    <w:abstractNumId w:val="8"/>
  </w:num>
  <w:num w:numId="11" w16cid:durableId="609360751">
    <w:abstractNumId w:val="0"/>
  </w:num>
  <w:num w:numId="12" w16cid:durableId="1066538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11FD"/>
    <w:rsid w:val="000D705D"/>
    <w:rsid w:val="002A176D"/>
    <w:rsid w:val="002A4E98"/>
    <w:rsid w:val="00387BA6"/>
    <w:rsid w:val="00735004"/>
    <w:rsid w:val="0084728D"/>
    <w:rsid w:val="008746C4"/>
    <w:rsid w:val="00A47AEB"/>
    <w:rsid w:val="00C80157"/>
    <w:rsid w:val="00D71AA0"/>
    <w:rsid w:val="00DA37A3"/>
    <w:rsid w:val="00F61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E80B"/>
  <w15:docId w15:val="{C818AC4D-10C0-46E4-B939-2C1C04A5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style>
  <w:style w:type="paragraph" w:styleId="Nadpis1">
    <w:name w:val="heading 1"/>
    <w:basedOn w:val="Normln"/>
    <w:next w:val="Normln"/>
    <w:uiPriority w:val="9"/>
    <w:qFormat/>
    <w:pPr>
      <w:spacing w:line="360" w:lineRule="atLeast"/>
      <w:jc w:val="both"/>
      <w:outlineLvl w:val="0"/>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0"/>
    <w:qFormat/>
    <w:pPr>
      <w:spacing w:line="360" w:lineRule="atLeast"/>
      <w:jc w:val="center"/>
    </w:pPr>
    <w:rPr>
      <w:rFonts w:ascii="Times New Roman" w:eastAsia="Times New Roman" w:hAnsi="Times New Roman" w:cs="Times New Roman"/>
      <w:b/>
      <w:bCs/>
      <w:sz w:val="32"/>
      <w:szCs w:val="32"/>
    </w:rPr>
  </w:style>
  <w:style w:type="paragraph" w:styleId="Zkladntext">
    <w:name w:val="Body Text"/>
    <w:basedOn w:val="Normln"/>
    <w:pPr>
      <w:spacing w:line="360" w:lineRule="atLeast"/>
      <w:jc w:val="both"/>
    </w:pPr>
    <w:rPr>
      <w:rFonts w:ascii="Times New Roman" w:eastAsia="Times New Roman" w:hAnsi="Times New Roman" w:cs="Times New Roman"/>
      <w:sz w:val="24"/>
      <w:szCs w:val="24"/>
    </w:rPr>
  </w:style>
  <w:style w:type="paragraph" w:styleId="Odstavecseseznamem">
    <w:name w:val="List Paragraph"/>
    <w:basedOn w:val="Normln"/>
    <w:pPr>
      <w:spacing w:line="360" w:lineRule="atLeast"/>
      <w:ind w:left="708"/>
      <w:jc w:val="both"/>
    </w:pPr>
    <w:rPr>
      <w:rFonts w:ascii="Times New Roman" w:eastAsia="Times New Roman" w:hAnsi="Times New Roman" w:cs="Times New Roman"/>
      <w:sz w:val="20"/>
      <w:szCs w:val="20"/>
    </w:rPr>
  </w:style>
  <w:style w:type="character" w:styleId="slodku">
    <w:name w:val="line number"/>
    <w:basedOn w:val="Standardnpsmoodstavce"/>
    <w:semiHidden/>
  </w:style>
  <w:style w:type="character" w:styleId="Hypertextovodkaz">
    <w:name w:val="Hyperlink"/>
    <w:rPr>
      <w:color w:val="0000FF"/>
      <w:u w:val="single"/>
    </w:rPr>
  </w:style>
  <w:style w:type="table" w:styleId="Jednoduchtabulka1">
    <w:name w:val="Table Simple 1"/>
    <w:basedOn w:val="Normlntabulka"/>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3733</Words>
  <Characters>22028</Characters>
  <Application>Microsoft Office Word</Application>
  <DocSecurity>0</DocSecurity>
  <Lines>183</Lines>
  <Paragraphs>51</Paragraphs>
  <ScaleCrop>false</ScaleCrop>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Danihelková Jaroslava</dc:creator>
  <cp:lastModifiedBy>Danihelková Jaroslava</cp:lastModifiedBy>
  <cp:revision>4</cp:revision>
  <dcterms:created xsi:type="dcterms:W3CDTF">2025-10-10T08:16:00Z</dcterms:created>
  <dcterms:modified xsi:type="dcterms:W3CDTF">2025-10-10T08:19:00Z</dcterms:modified>
</cp:coreProperties>
</file>