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93F3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Vnitřní směrnice pro zadávání veřejných zakázek malého rozsahu</w:t>
      </w:r>
    </w:p>
    <w:p w14:paraId="2EB0AAAB" w14:textId="2C14E554" w:rsidR="00B2044F" w:rsidRPr="00B2044F" w:rsidRDefault="00B2044F" w:rsidP="005D3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 Březůvky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Schváleno usnesením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zastupitelstva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obce č. ___ ze dne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23.6.2025</w:t>
      </w:r>
    </w:p>
    <w:p w14:paraId="4A903059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 – Úvodní ustanovení</w:t>
      </w:r>
    </w:p>
    <w:p w14:paraId="189B9216" w14:textId="55B95D7E" w:rsidR="00B2044F" w:rsidRPr="00B2044F" w:rsidRDefault="00B2044F" w:rsidP="00B2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směrnice upravuje pravidla pro zadávání veřejných zakázek malého rozsahu (dále jen „VZMR“) v souladu se zákonem č. 134/2016 Sb., ve znění novely č. 69/2025 </w:t>
      </w:r>
      <w:proofErr w:type="spellStart"/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Sb</w:t>
      </w:r>
      <w:proofErr w:type="spellEnd"/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zadávání veřejných zakázek, ve znění pozdějších předpisů.</w:t>
      </w:r>
    </w:p>
    <w:p w14:paraId="234021F9" w14:textId="77777777" w:rsidR="00B2044F" w:rsidRDefault="00B2044F" w:rsidP="00B2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Cílem směrnice je zajistit efektivní, hospodárné a transparentní nakládání s veřejnými prostředky.</w:t>
      </w:r>
    </w:p>
    <w:p w14:paraId="2FE526DF" w14:textId="24BC4CC6" w:rsidR="00B2044F" w:rsidRPr="00B2044F" w:rsidRDefault="00B2044F" w:rsidP="00B20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Pokud speciální předpis (např. podmínky pro získání dotace) upravuje zadávání veřejných zakázek malého rozsahu přísněji než tato směrnice, postupuje zadavatel v souladu s tímto speciálním předpisem.</w:t>
      </w:r>
    </w:p>
    <w:p w14:paraId="6E6407F9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97D716C">
          <v:rect id="_x0000_i1025" style="width:0;height:1.5pt" o:hralign="center" o:hrstd="t" o:hr="t" fillcolor="#a0a0a0" stroked="f"/>
        </w:pict>
      </w:r>
    </w:p>
    <w:p w14:paraId="0E92D658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II – Vymezení VZMR</w:t>
      </w:r>
    </w:p>
    <w:p w14:paraId="32359D40" w14:textId="77777777" w:rsidR="00B2044F" w:rsidRPr="00B2044F" w:rsidRDefault="00B2044F" w:rsidP="00B20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VZMR jsou veřejné zakázky, jejichž předpokládaná hodnota bez DPH nepřesáhne:</w:t>
      </w:r>
    </w:p>
    <w:p w14:paraId="4DDE6B54" w14:textId="77777777" w:rsidR="00B2044F" w:rsidRPr="00B2044F" w:rsidRDefault="00B2044F" w:rsidP="00B2044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3 000 000 Kč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dodávek a služeb,</w:t>
      </w:r>
    </w:p>
    <w:p w14:paraId="68C84F81" w14:textId="77777777" w:rsidR="00B2044F" w:rsidRPr="00B2044F" w:rsidRDefault="00B2044F" w:rsidP="00B2044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9 000 000 Kč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u stavebních prací.</w:t>
      </w:r>
    </w:p>
    <w:p w14:paraId="679EE778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C75104E">
          <v:rect id="_x0000_i1026" style="width:0;height:1.5pt" o:hralign="center" o:hrstd="t" o:hr="t" fillcolor="#a0a0a0" stroked="f"/>
        </w:pict>
      </w:r>
    </w:p>
    <w:p w14:paraId="5622DE1A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III – Zásady zadávání zakázek</w:t>
      </w:r>
    </w:p>
    <w:p w14:paraId="12AF80C9" w14:textId="77777777" w:rsidR="00B2044F" w:rsidRPr="00B2044F" w:rsidRDefault="00B2044F" w:rsidP="005172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 zadávání VZMR je zadavatel povinen dodržovat tyto zásady:</w:t>
      </w:r>
    </w:p>
    <w:p w14:paraId="71EC63BA" w14:textId="77777777" w:rsidR="00B2044F" w:rsidRPr="00B2044F" w:rsidRDefault="00B2044F" w:rsidP="00517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transparentnosti,</w:t>
      </w:r>
    </w:p>
    <w:p w14:paraId="14BAC611" w14:textId="77777777" w:rsidR="00B2044F" w:rsidRPr="00B2044F" w:rsidRDefault="00B2044F" w:rsidP="00517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rovného zacházení,</w:t>
      </w:r>
    </w:p>
    <w:p w14:paraId="5C4D3871" w14:textId="77777777" w:rsidR="00B2044F" w:rsidRPr="00B2044F" w:rsidRDefault="00B2044F" w:rsidP="00517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zákazu diskriminace,</w:t>
      </w:r>
    </w:p>
    <w:p w14:paraId="197B1EB8" w14:textId="77777777" w:rsidR="00B2044F" w:rsidRPr="00B2044F" w:rsidRDefault="00B2044F" w:rsidP="00517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přiměřenosti,</w:t>
      </w:r>
    </w:p>
    <w:p w14:paraId="23564041" w14:textId="77777777" w:rsidR="00B2044F" w:rsidRPr="00B2044F" w:rsidRDefault="00B2044F" w:rsidP="005172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hospodárnosti.</w:t>
      </w:r>
    </w:p>
    <w:p w14:paraId="3EEBB510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1FF5288">
          <v:rect id="_x0000_i1027" style="width:0;height:1.5pt" o:hralign="center" o:hrstd="t" o:hr="t" fillcolor="#a0a0a0" stroked="f"/>
        </w:pict>
      </w:r>
    </w:p>
    <w:p w14:paraId="738DEA2C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IV – Postupy dle hodnoty zakázky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742"/>
        <w:gridCol w:w="2760"/>
      </w:tblGrid>
      <w:tr w:rsidR="00556EC5" w:rsidRPr="00B2044F" w14:paraId="41F67945" w14:textId="77777777" w:rsidTr="00B204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5D7F24" w14:textId="77777777" w:rsidR="00B2044F" w:rsidRPr="00B2044F" w:rsidRDefault="00B2044F" w:rsidP="00B2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Předpokládaná hodnota (bez DPH)</w:t>
            </w:r>
          </w:p>
        </w:tc>
        <w:tc>
          <w:tcPr>
            <w:tcW w:w="0" w:type="auto"/>
            <w:vAlign w:val="center"/>
            <w:hideMark/>
          </w:tcPr>
          <w:p w14:paraId="6BE343F2" w14:textId="77777777" w:rsidR="00B2044F" w:rsidRPr="00B2044F" w:rsidRDefault="00B2044F" w:rsidP="00B2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Minimální požadavky</w:t>
            </w:r>
          </w:p>
        </w:tc>
        <w:tc>
          <w:tcPr>
            <w:tcW w:w="0" w:type="auto"/>
            <w:vAlign w:val="center"/>
            <w:hideMark/>
          </w:tcPr>
          <w:p w14:paraId="08B279C7" w14:textId="77777777" w:rsidR="00B2044F" w:rsidRPr="00B2044F" w:rsidRDefault="00B2044F" w:rsidP="00B20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Forma</w:t>
            </w:r>
          </w:p>
        </w:tc>
      </w:tr>
      <w:tr w:rsidR="00556EC5" w:rsidRPr="00B2044F" w14:paraId="5482F926" w14:textId="77777777" w:rsidTr="00B20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2BD4" w14:textId="75468A75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 2</w:t>
            </w:r>
            <w:r w:rsidR="00556E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0 000 Kč (služby/dodávky) / 600 000 Kč (stavby)</w:t>
            </w:r>
          </w:p>
        </w:tc>
        <w:tc>
          <w:tcPr>
            <w:tcW w:w="0" w:type="auto"/>
            <w:vAlign w:val="center"/>
            <w:hideMark/>
          </w:tcPr>
          <w:p w14:paraId="6D791CBC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 nabídka</w:t>
            </w:r>
          </w:p>
        </w:tc>
        <w:tc>
          <w:tcPr>
            <w:tcW w:w="0" w:type="auto"/>
            <w:vAlign w:val="center"/>
            <w:hideMark/>
          </w:tcPr>
          <w:p w14:paraId="5A504564" w14:textId="2B75AE8E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Stačí písemná objednávka či smlouva</w:t>
            </w:r>
          </w:p>
        </w:tc>
      </w:tr>
      <w:tr w:rsidR="00556EC5" w:rsidRPr="00B2044F" w14:paraId="03DF3E5E" w14:textId="77777777" w:rsidTr="00B20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D0F41" w14:textId="1B353932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od 2</w:t>
            </w:r>
            <w:r w:rsidR="00556E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0 001 Kč / 600 001 Kč do 1 000 000 Kč</w:t>
            </w:r>
          </w:p>
        </w:tc>
        <w:tc>
          <w:tcPr>
            <w:tcW w:w="0" w:type="auto"/>
            <w:vAlign w:val="center"/>
            <w:hideMark/>
          </w:tcPr>
          <w:p w14:paraId="075F1266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min. 2 nabídky</w:t>
            </w:r>
          </w:p>
        </w:tc>
        <w:tc>
          <w:tcPr>
            <w:tcW w:w="0" w:type="auto"/>
            <w:vAlign w:val="center"/>
            <w:hideMark/>
          </w:tcPr>
          <w:p w14:paraId="6551881A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Písemné oslovení více dodavatelů</w:t>
            </w:r>
          </w:p>
        </w:tc>
      </w:tr>
      <w:tr w:rsidR="00556EC5" w:rsidRPr="00B2044F" w14:paraId="7174DDF2" w14:textId="77777777" w:rsidTr="00B204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8455C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od 1 000 001 Kč do 3 000 000 Kč (služby/dodávky) / 9 000 000 Kč (stavby)</w:t>
            </w:r>
          </w:p>
        </w:tc>
        <w:tc>
          <w:tcPr>
            <w:tcW w:w="0" w:type="auto"/>
            <w:vAlign w:val="center"/>
            <w:hideMark/>
          </w:tcPr>
          <w:p w14:paraId="0939B085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min. 3 nabídky</w:t>
            </w:r>
          </w:p>
        </w:tc>
        <w:tc>
          <w:tcPr>
            <w:tcW w:w="0" w:type="auto"/>
            <w:vAlign w:val="center"/>
            <w:hideMark/>
          </w:tcPr>
          <w:p w14:paraId="0535867B" w14:textId="77777777" w:rsidR="00B2044F" w:rsidRPr="00B2044F" w:rsidRDefault="00B2044F" w:rsidP="00B20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0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Výzva více uchazečům, písemné hodnocení</w:t>
            </w:r>
          </w:p>
        </w:tc>
      </w:tr>
    </w:tbl>
    <w:p w14:paraId="2B736EC6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B0E0F36">
          <v:rect id="_x0000_i1028" style="width:0;height:1.5pt" o:hralign="center" o:hrstd="t" o:hr="t" fillcolor="#a0a0a0" stroked="f"/>
        </w:pict>
      </w:r>
    </w:p>
    <w:p w14:paraId="066D5E1A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V – Zveřejňování smluv</w:t>
      </w:r>
    </w:p>
    <w:p w14:paraId="2CBFB974" w14:textId="77777777" w:rsidR="00B2044F" w:rsidRPr="00B2044F" w:rsidRDefault="00B2044F" w:rsidP="00B20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Všechny smlouvy s hodnotou vyšší než </w:t>
      </w:r>
      <w:r w:rsidRPr="00B204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1 000 000 Kč bez DPH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musí být zveřejněny na </w:t>
      </w:r>
      <w:r w:rsidRPr="00B204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profilu zadavatele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23A5ED9" w14:textId="2A862192" w:rsidR="00B2044F" w:rsidRPr="00B2044F" w:rsidRDefault="00B2044F" w:rsidP="00B204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Zveřejnění se provádí nejpozději do </w:t>
      </w:r>
      <w:r w:rsidR="007B162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dnů od uzavření smlouvy.</w:t>
      </w:r>
    </w:p>
    <w:p w14:paraId="24557E28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56A625B">
          <v:rect id="_x0000_i1029" style="width:0;height:1.5pt" o:hralign="center" o:hrstd="t" o:hr="t" fillcolor="#a0a0a0" stroked="f"/>
        </w:pict>
      </w:r>
    </w:p>
    <w:p w14:paraId="7ED57767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VI – Pověření</w:t>
      </w:r>
    </w:p>
    <w:p w14:paraId="5E52B76E" w14:textId="7F74DAA6" w:rsidR="00B2044F" w:rsidRPr="00B2044F" w:rsidRDefault="00B2044F" w:rsidP="00B204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Starosta obce nebo jiná pověřená osoba schvaluje zahájení a výběr dodavatele u VZMR do 500 000 Kč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2653F178" w14:textId="19BAE3A4" w:rsidR="00B2044F" w:rsidRPr="00B2044F" w:rsidRDefault="00B2044F" w:rsidP="00B204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Nad tuto hranici rozhoduje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zastupitelstvo </w:t>
      </w: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obce.</w:t>
      </w:r>
    </w:p>
    <w:p w14:paraId="7D6361C1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D4C31CD">
          <v:rect id="_x0000_i1030" style="width:0;height:1.5pt" o:hralign="center" o:hrstd="t" o:hr="t" fillcolor="#a0a0a0" stroked="f"/>
        </w:pict>
      </w:r>
    </w:p>
    <w:p w14:paraId="68AA2F28" w14:textId="77777777" w:rsidR="00B2044F" w:rsidRPr="00B2044F" w:rsidRDefault="00B2044F" w:rsidP="00B204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Článek VII – Závěrečná ustanovení</w:t>
      </w:r>
    </w:p>
    <w:p w14:paraId="63E01015" w14:textId="2DB7D313" w:rsidR="00B2044F" w:rsidRPr="00B2044F" w:rsidRDefault="00B2044F" w:rsidP="00B204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Tato směrnice nabývá účinnosti dnem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1.7.2025</w:t>
      </w:r>
    </w:p>
    <w:p w14:paraId="25D5EDD1" w14:textId="38C62F1A" w:rsidR="00B2044F" w:rsidRPr="00B2044F" w:rsidRDefault="00B2044F" w:rsidP="00B204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044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Zrušuje se předchozí směrnice ze dne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1.6.2020</w:t>
      </w:r>
    </w:p>
    <w:p w14:paraId="1B112BE4" w14:textId="77777777" w:rsidR="00B2044F" w:rsidRPr="00B2044F" w:rsidRDefault="00000000" w:rsidP="00B204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3F1F38F3">
          <v:rect id="_x0000_i1031" style="width:0;height:1.5pt" o:hralign="center" o:hrstd="t" o:hr="t" fillcolor="#a0a0a0" stroked="f"/>
        </w:pict>
      </w:r>
    </w:p>
    <w:p w14:paraId="663A4CF1" w14:textId="77777777" w:rsidR="007A49C9" w:rsidRDefault="007A49C9">
      <w:pPr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</w:pPr>
    </w:p>
    <w:p w14:paraId="5F3A2A32" w14:textId="77777777" w:rsidR="00B2044F" w:rsidRPr="00B2044F" w:rsidRDefault="00B2044F" w:rsidP="00B2044F"/>
    <w:p w14:paraId="01A9AFFD" w14:textId="77777777" w:rsidR="00B2044F" w:rsidRDefault="00B2044F" w:rsidP="00B2044F">
      <w:pPr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</w:pPr>
    </w:p>
    <w:p w14:paraId="24D29C4C" w14:textId="42831532" w:rsidR="00B2044F" w:rsidRPr="00B2044F" w:rsidRDefault="00B2044F" w:rsidP="00B2044F">
      <w:pPr>
        <w:tabs>
          <w:tab w:val="left" w:pos="6225"/>
        </w:tabs>
      </w:pPr>
      <w:r>
        <w:t xml:space="preserve">Místostarostka </w:t>
      </w:r>
      <w:r>
        <w:tab/>
      </w:r>
      <w:r w:rsidR="00556EC5">
        <w:t xml:space="preserve">            </w:t>
      </w:r>
      <w:r>
        <w:t>Starostka</w:t>
      </w:r>
    </w:p>
    <w:sectPr w:rsidR="00B2044F" w:rsidRPr="00B2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5C39"/>
    <w:multiLevelType w:val="multilevel"/>
    <w:tmpl w:val="6220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15256"/>
    <w:multiLevelType w:val="multilevel"/>
    <w:tmpl w:val="D64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51A42"/>
    <w:multiLevelType w:val="multilevel"/>
    <w:tmpl w:val="3634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949A4"/>
    <w:multiLevelType w:val="hybridMultilevel"/>
    <w:tmpl w:val="A6521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24D5"/>
    <w:multiLevelType w:val="multilevel"/>
    <w:tmpl w:val="9628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43A5A"/>
    <w:multiLevelType w:val="multilevel"/>
    <w:tmpl w:val="A54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D0D3A"/>
    <w:multiLevelType w:val="multilevel"/>
    <w:tmpl w:val="53FE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116570">
    <w:abstractNumId w:val="4"/>
  </w:num>
  <w:num w:numId="2" w16cid:durableId="1112094907">
    <w:abstractNumId w:val="2"/>
  </w:num>
  <w:num w:numId="3" w16cid:durableId="794448849">
    <w:abstractNumId w:val="1"/>
  </w:num>
  <w:num w:numId="4" w16cid:durableId="575171551">
    <w:abstractNumId w:val="5"/>
  </w:num>
  <w:num w:numId="5" w16cid:durableId="1387796274">
    <w:abstractNumId w:val="0"/>
  </w:num>
  <w:num w:numId="6" w16cid:durableId="1221671344">
    <w:abstractNumId w:val="6"/>
  </w:num>
  <w:num w:numId="7" w16cid:durableId="1827817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4F"/>
    <w:rsid w:val="00115C16"/>
    <w:rsid w:val="005172DA"/>
    <w:rsid w:val="00556EC5"/>
    <w:rsid w:val="005D325A"/>
    <w:rsid w:val="007A49C9"/>
    <w:rsid w:val="007B162D"/>
    <w:rsid w:val="00932278"/>
    <w:rsid w:val="00B2044F"/>
    <w:rsid w:val="00B2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E447"/>
  <w15:chartTrackingRefBased/>
  <w15:docId w15:val="{2722B92F-BFAC-4129-8DD9-767B9A06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4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4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4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4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4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4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Vachová</dc:creator>
  <cp:keywords/>
  <dc:description/>
  <cp:lastModifiedBy>Hana Vachová</cp:lastModifiedBy>
  <cp:revision>2</cp:revision>
  <dcterms:created xsi:type="dcterms:W3CDTF">2025-06-17T08:49:00Z</dcterms:created>
  <dcterms:modified xsi:type="dcterms:W3CDTF">2025-06-17T08:49:00Z</dcterms:modified>
</cp:coreProperties>
</file>