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DD" w:rsidRDefault="005308DD" w:rsidP="00AF347C">
      <w:r>
        <w:t>Zprávu o činnosti Rady města Jilemnice za období od 23.</w:t>
      </w:r>
      <w:r w:rsidR="009E1D6A">
        <w:t xml:space="preserve"> </w:t>
      </w:r>
      <w:r>
        <w:t>11.</w:t>
      </w:r>
      <w:r w:rsidR="009E1D6A">
        <w:t xml:space="preserve"> </w:t>
      </w:r>
      <w:r>
        <w:t>2022 do 11.</w:t>
      </w:r>
      <w:r w:rsidR="009E1D6A">
        <w:t xml:space="preserve"> </w:t>
      </w:r>
      <w:r>
        <w:t>1.</w:t>
      </w:r>
      <w:r w:rsidR="009E1D6A">
        <w:t xml:space="preserve"> </w:t>
      </w:r>
      <w:r>
        <w:t>2023</w:t>
      </w:r>
    </w:p>
    <w:p w:rsidR="005308DD" w:rsidRDefault="005308DD" w:rsidP="00AF347C"/>
    <w:p w:rsidR="005308DD" w:rsidRDefault="005308DD" w:rsidP="00AF347C">
      <w:pPr>
        <w:pStyle w:val="Odstavecseseznamem"/>
        <w:numPr>
          <w:ilvl w:val="0"/>
          <w:numId w:val="4"/>
        </w:numPr>
      </w:pPr>
      <w:r>
        <w:t>jednání RM dne 23.</w:t>
      </w:r>
      <w:r w:rsidR="009E1D6A">
        <w:t xml:space="preserve"> </w:t>
      </w:r>
      <w:r>
        <w:t>11.</w:t>
      </w:r>
      <w:r w:rsidR="009E1D6A">
        <w:t xml:space="preserve"> </w:t>
      </w:r>
      <w:r>
        <w:t>2022</w:t>
      </w:r>
    </w:p>
    <w:p w:rsidR="005308DD" w:rsidRDefault="005308DD" w:rsidP="00AF347C">
      <w:pPr>
        <w:pStyle w:val="Odstavecseseznamem"/>
      </w:pPr>
      <w:r>
        <w:t>RM sch</w:t>
      </w:r>
      <w:r w:rsidR="00214311">
        <w:t>v</w:t>
      </w:r>
      <w:r>
        <w:t>álila:</w:t>
      </w:r>
    </w:p>
    <w:p w:rsidR="005308DD" w:rsidRPr="005308DD" w:rsidRDefault="005308DD" w:rsidP="00AF347C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pověření Jany Čechové, Aleše Kožnara a Vladimíra Valenty k přijímání projevu vůle snoubenců, že spolu vstupují do manželství</w:t>
      </w:r>
    </w:p>
    <w:p w:rsidR="005308DD" w:rsidRPr="005308DD" w:rsidRDefault="005308DD" w:rsidP="00AF347C">
      <w:pPr>
        <w:pStyle w:val="Odstavecseseznamem"/>
      </w:pPr>
    </w:p>
    <w:p w:rsidR="005308DD" w:rsidRDefault="005308DD" w:rsidP="00AF347C">
      <w:pPr>
        <w:pStyle w:val="Odstavecseseznamem"/>
        <w:numPr>
          <w:ilvl w:val="0"/>
          <w:numId w:val="4"/>
        </w:numPr>
      </w:pPr>
      <w:r>
        <w:t>jednání RM dne 30.</w:t>
      </w:r>
      <w:r w:rsidR="009E1D6A">
        <w:t xml:space="preserve"> </w:t>
      </w:r>
      <w:r>
        <w:t>11.</w:t>
      </w:r>
      <w:r w:rsidR="009E1D6A">
        <w:t xml:space="preserve"> </w:t>
      </w:r>
      <w:r>
        <w:t>2022</w:t>
      </w:r>
    </w:p>
    <w:p w:rsidR="005308DD" w:rsidRDefault="005308DD" w:rsidP="00AF347C">
      <w:pPr>
        <w:pStyle w:val="Odstavecseseznamem"/>
      </w:pPr>
      <w:r>
        <w:t>RM schválila: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>gesce starosty a místostarosty</w:t>
      </w:r>
    </w:p>
    <w:p w:rsidR="005308DD" w:rsidRDefault="005308DD" w:rsidP="00AF347C">
      <w:pPr>
        <w:pStyle w:val="Odstavecseseznamem"/>
      </w:pPr>
      <w:r>
        <w:t>RM jmenovala: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>na další čtyřleté období s účinností od 1. 12. 2022 zástupce města ve Vodohospodářském sdružení Turnov: Rada sdružení -  David Hlaváč, Vladimír Horáček,  Dozorčí rada – Aleš Kožnar</w:t>
      </w:r>
    </w:p>
    <w:p w:rsidR="005308DD" w:rsidRDefault="005308DD" w:rsidP="00AF347C">
      <w:pPr>
        <w:pStyle w:val="Odstavecseseznamem"/>
      </w:pPr>
    </w:p>
    <w:p w:rsidR="005308DD" w:rsidRDefault="005308DD" w:rsidP="00AF347C">
      <w:pPr>
        <w:pStyle w:val="Odstavecseseznamem"/>
        <w:numPr>
          <w:ilvl w:val="0"/>
          <w:numId w:val="4"/>
        </w:numPr>
      </w:pPr>
      <w:r>
        <w:t>jednání RM dne 14.</w:t>
      </w:r>
      <w:r w:rsidR="009E1D6A">
        <w:t xml:space="preserve"> </w:t>
      </w:r>
      <w:r>
        <w:t>12.</w:t>
      </w:r>
      <w:r w:rsidR="009E1D6A">
        <w:t xml:space="preserve"> </w:t>
      </w:r>
      <w:r>
        <w:t>2022</w:t>
      </w:r>
    </w:p>
    <w:p w:rsidR="005308DD" w:rsidRDefault="005308DD" w:rsidP="00AF347C">
      <w:pPr>
        <w:pStyle w:val="Odstavecseseznamem"/>
      </w:pPr>
      <w:r>
        <w:t>RM schválila: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>dodatek č. 1 smlouvy č. OLP/2697/2022 o poskytnutí účelové dotace z rozpočtu Libereckého kraje, oblast podpory: 07 – kultura, památková péče a cestovní ruch mezi Libereckým krajem a městem Jilemnice.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 xml:space="preserve">dodatek č. 1 smlouvy č. OLP/2752/2021 o poskytnutí účelové dotace z Dotačního fondu Libereckého kraje mezi městem Jilemnice a Libereckým krajem. 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 xml:space="preserve">Dohodu o zániku závazku k projektu „Zvýšení dopravní bezpečnosti – instalace zpomalovacího radaru, Jilemnice“ mezi městem Jilemnice a Nadačním fondem ŠKODA AUTO, tř. Václava Klementa 869, 293 01 Mladá Boleslav.  </w:t>
      </w:r>
    </w:p>
    <w:p w:rsidR="005308DD" w:rsidRDefault="005308DD" w:rsidP="00AF347C">
      <w:pPr>
        <w:pStyle w:val="Odstavecseseznamem"/>
        <w:numPr>
          <w:ilvl w:val="0"/>
          <w:numId w:val="2"/>
        </w:numPr>
      </w:pPr>
      <w:r>
        <w:t>podání žádosti o dotaci z Národního plánu obnovy, výzvy č. NPO 1/2022 na projekt s názvem „Modernizace systémů veřejného osvětlení, Jilemnice – 1. část“.</w:t>
      </w:r>
    </w:p>
    <w:p w:rsidR="005308DD" w:rsidRDefault="005308DD" w:rsidP="00AF347C">
      <w:pPr>
        <w:pStyle w:val="Odstavecseseznamem"/>
      </w:pPr>
    </w:p>
    <w:p w:rsidR="00503489" w:rsidRDefault="00503489" w:rsidP="00AF347C">
      <w:pPr>
        <w:pStyle w:val="Odstavecseseznamem"/>
        <w:numPr>
          <w:ilvl w:val="0"/>
          <w:numId w:val="4"/>
        </w:numPr>
      </w:pPr>
      <w:r>
        <w:t>jednání RM dne 21.</w:t>
      </w:r>
      <w:r w:rsidR="009E1D6A">
        <w:t xml:space="preserve"> </w:t>
      </w:r>
      <w:r>
        <w:t>12.</w:t>
      </w:r>
      <w:r w:rsidR="009E1D6A">
        <w:t xml:space="preserve"> </w:t>
      </w:r>
      <w:r>
        <w:t>2022</w:t>
      </w:r>
    </w:p>
    <w:p w:rsidR="00503489" w:rsidRDefault="00503489" w:rsidP="00AF347C">
      <w:pPr>
        <w:pStyle w:val="Odstavecseseznamem"/>
      </w:pPr>
      <w:r>
        <w:t>RM schválila: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>rozpočtové opatření č. 17 /2022 v celkové výši 209 419,00 Kč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>ceník jednorázových úhrad za zřízení věcného břemene a za právo provést stavbu s účinností od 1. 1. 2023 dle předloženého návrhu.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 xml:space="preserve">pronájem tělocvičny  a učebny pro školní rok 2022/2023 fyzickým a právnickým osobám dle předloženého návrhu ZŠ Jana </w:t>
      </w:r>
      <w:proofErr w:type="spellStart"/>
      <w:r>
        <w:t>Harracha</w:t>
      </w:r>
      <w:proofErr w:type="spellEnd"/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>zvýšení mzdového limitu  Dětského centra Jilemnice, příspěvkové organizace, pro rok 2022 dle předloženého návrhu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>platový výměr ředitele Společenského domu Jilm, příspěvkové organizace, s účinností od 1. 1. 2023</w:t>
      </w:r>
    </w:p>
    <w:p w:rsidR="00503489" w:rsidRDefault="00503489" w:rsidP="00AF347C">
      <w:pPr>
        <w:pStyle w:val="Odstavecseseznamem"/>
      </w:pPr>
      <w:r>
        <w:t>RM uložila: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 xml:space="preserve">zpracovat nový systém odměňování ředitelů příspěvkových organizací města. </w:t>
      </w:r>
    </w:p>
    <w:p w:rsidR="00503489" w:rsidRDefault="00503489" w:rsidP="00AF347C">
      <w:pPr>
        <w:pStyle w:val="Odstavecseseznamem"/>
      </w:pPr>
      <w:r>
        <w:t xml:space="preserve"> </w:t>
      </w:r>
    </w:p>
    <w:p w:rsidR="00503489" w:rsidRDefault="00503489" w:rsidP="00AF347C">
      <w:pPr>
        <w:pStyle w:val="Odstavecseseznamem"/>
      </w:pPr>
      <w:r>
        <w:t>RM zřídila: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 xml:space="preserve">pracovní skupiny: implementace strategického plánu, regenerace městské památkové zóny, bytovou. </w:t>
      </w:r>
    </w:p>
    <w:p w:rsidR="00503489" w:rsidRDefault="00503489" w:rsidP="00AF347C">
      <w:pPr>
        <w:pStyle w:val="Odstavecseseznamem"/>
      </w:pPr>
      <w:r>
        <w:t xml:space="preserve">RM odvolala: </w:t>
      </w:r>
    </w:p>
    <w:p w:rsidR="00503489" w:rsidRDefault="00503489" w:rsidP="00AF347C">
      <w:pPr>
        <w:pStyle w:val="Odstavecseseznamem"/>
        <w:numPr>
          <w:ilvl w:val="0"/>
          <w:numId w:val="2"/>
        </w:numPr>
      </w:pPr>
      <w:r>
        <w:t>člena redakční rady zpravodaje města Jiřího Dvořáka na jeho vlastní žádost.</w:t>
      </w:r>
    </w:p>
    <w:p w:rsidR="00503489" w:rsidRDefault="00503489" w:rsidP="00AF347C">
      <w:pPr>
        <w:pStyle w:val="Odstavecseseznamem"/>
      </w:pPr>
      <w:r>
        <w:lastRenderedPageBreak/>
        <w:t>RM vzala na vědomí:</w:t>
      </w:r>
    </w:p>
    <w:p w:rsidR="00E67C19" w:rsidRDefault="00503489" w:rsidP="003A25E1">
      <w:pPr>
        <w:pStyle w:val="Odstavecseseznamem"/>
        <w:numPr>
          <w:ilvl w:val="0"/>
          <w:numId w:val="2"/>
        </w:numPr>
        <w:ind w:left="1077" w:hanging="357"/>
      </w:pPr>
      <w:r>
        <w:t>harmonogram schůzí rady města pro 1. pololetí 2023: 11.</w:t>
      </w:r>
      <w:r w:rsidR="009E1D6A">
        <w:t xml:space="preserve"> </w:t>
      </w:r>
      <w:r>
        <w:t>1., 25.</w:t>
      </w:r>
      <w:r w:rsidR="009E1D6A">
        <w:t xml:space="preserve"> </w:t>
      </w:r>
      <w:r>
        <w:t>1, 15.</w:t>
      </w:r>
      <w:r w:rsidR="009E1D6A">
        <w:t xml:space="preserve"> </w:t>
      </w:r>
      <w:r>
        <w:t>2., 1.</w:t>
      </w:r>
      <w:r w:rsidR="009E1D6A">
        <w:t xml:space="preserve"> </w:t>
      </w:r>
      <w:r>
        <w:t>3. 15.</w:t>
      </w:r>
      <w:r w:rsidR="009E1D6A">
        <w:t xml:space="preserve"> </w:t>
      </w:r>
      <w:r>
        <w:t>3., 29.</w:t>
      </w:r>
      <w:r w:rsidR="009E1D6A">
        <w:t xml:space="preserve"> </w:t>
      </w:r>
      <w:r w:rsidR="003A25E1">
        <w:t xml:space="preserve"> </w:t>
      </w:r>
      <w:r>
        <w:t>3., 12.</w:t>
      </w:r>
      <w:r w:rsidR="009E1D6A">
        <w:t xml:space="preserve"> </w:t>
      </w:r>
      <w:r>
        <w:t>4., 26.</w:t>
      </w:r>
      <w:r w:rsidR="009E1D6A">
        <w:t xml:space="preserve"> </w:t>
      </w:r>
      <w:r>
        <w:t>4., 10.</w:t>
      </w:r>
      <w:r w:rsidR="009E1D6A">
        <w:t xml:space="preserve"> </w:t>
      </w:r>
      <w:r>
        <w:t>5., 24.</w:t>
      </w:r>
      <w:r w:rsidR="009E1D6A">
        <w:t xml:space="preserve"> </w:t>
      </w:r>
      <w:r>
        <w:t>5., 7.</w:t>
      </w:r>
      <w:r w:rsidR="009E1D6A">
        <w:t xml:space="preserve"> </w:t>
      </w:r>
      <w:r>
        <w:t>6., 28.</w:t>
      </w:r>
      <w:r w:rsidR="009E1D6A">
        <w:t xml:space="preserve"> </w:t>
      </w:r>
      <w:r>
        <w:t>6. (pokud starosta města nestanoví ze závažných důvodů jinak).</w:t>
      </w:r>
    </w:p>
    <w:p w:rsidR="003A25E1" w:rsidRDefault="003A25E1" w:rsidP="003A25E1">
      <w:pPr>
        <w:pStyle w:val="Odstavecseseznamem"/>
        <w:spacing w:after="280"/>
        <w:ind w:left="1077"/>
      </w:pPr>
    </w:p>
    <w:p w:rsidR="00E622FE" w:rsidRDefault="00E622FE" w:rsidP="003A25E1">
      <w:pPr>
        <w:pStyle w:val="Odstavecseseznamem"/>
        <w:numPr>
          <w:ilvl w:val="0"/>
          <w:numId w:val="4"/>
        </w:numPr>
        <w:spacing w:after="0" w:line="240" w:lineRule="auto"/>
        <w:ind w:left="714" w:hanging="357"/>
      </w:pPr>
      <w:r>
        <w:t>jednání RM dne 11. 1. 2023</w:t>
      </w:r>
    </w:p>
    <w:p w:rsidR="00E622FE" w:rsidRDefault="00E622FE" w:rsidP="00B9658D">
      <w:pPr>
        <w:tabs>
          <w:tab w:val="left" w:pos="709"/>
        </w:tabs>
        <w:spacing w:after="0" w:line="240" w:lineRule="auto"/>
      </w:pPr>
      <w:r>
        <w:t xml:space="preserve">     </w:t>
      </w:r>
      <w:r w:rsidR="00B9658D">
        <w:t xml:space="preserve">         </w:t>
      </w:r>
      <w:r>
        <w:t>RM schválila:</w:t>
      </w:r>
    </w:p>
    <w:p w:rsidR="00E622FE" w:rsidRDefault="00E622FE" w:rsidP="00AF347C">
      <w:pPr>
        <w:pStyle w:val="Odstavecseseznamem"/>
        <w:numPr>
          <w:ilvl w:val="0"/>
          <w:numId w:val="2"/>
        </w:numPr>
      </w:pPr>
      <w:r>
        <w:t xml:space="preserve">rozpočtové opatření č. 18 /2022 v celkové výši </w:t>
      </w:r>
      <w:r w:rsidRPr="00E622FE">
        <w:t>200 520,00 Kč</w:t>
      </w:r>
    </w:p>
    <w:p w:rsidR="00E622FE" w:rsidRDefault="00E622FE" w:rsidP="003A25E1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</w:pPr>
      <w:r>
        <w:t>vypsání veřejné zakázky č. 01/</w:t>
      </w:r>
      <w:proofErr w:type="spellStart"/>
      <w:r>
        <w:t>VZe</w:t>
      </w:r>
      <w:proofErr w:type="spellEnd"/>
      <w:r>
        <w:t>/2023 s názvem „Úprava veřejné zeleně v Jilemnici, období 2023–2026“ – zadávací dokumentaci veřejné zakázky, seznam členů komise pro otevírání nabídek - návrh, seznam členů komise pro posouzení a hodnocení nabídek - návrh, závazný návrh smlouvy na plnění veřejné zakázky.</w:t>
      </w:r>
    </w:p>
    <w:p w:rsidR="00E622FE" w:rsidRDefault="00E622FE" w:rsidP="00AF347C">
      <w:pPr>
        <w:spacing w:after="0" w:line="240" w:lineRule="auto"/>
      </w:pPr>
      <w:r>
        <w:t xml:space="preserve">     </w:t>
      </w:r>
      <w:r w:rsidR="00B9658D">
        <w:t xml:space="preserve">        </w:t>
      </w:r>
      <w:r>
        <w:t xml:space="preserve">RM </w:t>
      </w:r>
      <w:r w:rsidR="00BC136C">
        <w:t xml:space="preserve">vzala </w:t>
      </w:r>
      <w:r>
        <w:t>na vědomí:</w:t>
      </w:r>
    </w:p>
    <w:p w:rsidR="00E622FE" w:rsidRDefault="00E622FE" w:rsidP="00AF347C">
      <w:pPr>
        <w:pStyle w:val="Odstavecseseznamem"/>
        <w:numPr>
          <w:ilvl w:val="0"/>
          <w:numId w:val="2"/>
        </w:numPr>
        <w:spacing w:after="0" w:line="240" w:lineRule="auto"/>
        <w:ind w:left="1077" w:hanging="357"/>
      </w:pPr>
      <w:r>
        <w:t>zachování současné výše sazby za jednu hodinu pečovatelské služby 130 Kč/hodinu</w:t>
      </w:r>
      <w:r w:rsidR="00920370">
        <w:t>.</w:t>
      </w:r>
      <w:bookmarkStart w:id="0" w:name="_GoBack"/>
      <w:bookmarkEnd w:id="0"/>
    </w:p>
    <w:p w:rsidR="00E622FE" w:rsidRDefault="00E622FE" w:rsidP="00AF347C">
      <w:pPr>
        <w:spacing w:after="0" w:line="240" w:lineRule="auto"/>
      </w:pPr>
      <w:r>
        <w:t xml:space="preserve">    </w:t>
      </w:r>
      <w:r w:rsidR="00B9658D">
        <w:t xml:space="preserve">        </w:t>
      </w:r>
      <w:r>
        <w:t xml:space="preserve"> </w:t>
      </w:r>
      <w:r w:rsidR="00BC136C">
        <w:t>RM jmenovala</w:t>
      </w:r>
      <w:r>
        <w:t>:</w:t>
      </w:r>
    </w:p>
    <w:p w:rsidR="002913C5" w:rsidRDefault="002913C5" w:rsidP="00AF347C">
      <w:pPr>
        <w:pStyle w:val="Odstavecseseznamem"/>
        <w:numPr>
          <w:ilvl w:val="0"/>
          <w:numId w:val="2"/>
        </w:numPr>
      </w:pPr>
      <w:r>
        <w:t>členy komisí:</w:t>
      </w:r>
    </w:p>
    <w:p w:rsidR="00E622FE" w:rsidRDefault="00E622FE" w:rsidP="00AF347C">
      <w:pPr>
        <w:pStyle w:val="Odstavecseseznamem"/>
        <w:numPr>
          <w:ilvl w:val="0"/>
          <w:numId w:val="2"/>
        </w:numPr>
      </w:pPr>
      <w:r>
        <w:t>zdravé město a MA21:</w:t>
      </w:r>
    </w:p>
    <w:p w:rsidR="00E622FE" w:rsidRDefault="003A25E1" w:rsidP="003A25E1">
      <w:pPr>
        <w:pStyle w:val="Odstavecseseznamem"/>
        <w:ind w:left="1134" w:hanging="273"/>
        <w:jc w:val="both"/>
      </w:pPr>
      <w:r>
        <w:t xml:space="preserve">     </w:t>
      </w:r>
      <w:r w:rsidR="00E622FE">
        <w:t xml:space="preserve">Petr Faistauer, Tomáš </w:t>
      </w:r>
      <w:proofErr w:type="spellStart"/>
      <w:r w:rsidR="00E622FE">
        <w:t>Háze</w:t>
      </w:r>
      <w:proofErr w:type="spellEnd"/>
      <w:r w:rsidR="00E622FE">
        <w:t>, Petr Holec, Ivana Honců, Vladimír Horáček</w:t>
      </w:r>
      <w:r>
        <w:t xml:space="preserve">, Monika Janatová   </w:t>
      </w:r>
      <w:r w:rsidR="00E622FE">
        <w:t xml:space="preserve">Jan Luštinec, Kateřina Neumannová,  Ilona Otáhalová, Luděk </w:t>
      </w:r>
      <w:proofErr w:type="spellStart"/>
      <w:r w:rsidR="00E622FE">
        <w:t>Petrilák</w:t>
      </w:r>
      <w:proofErr w:type="spellEnd"/>
      <w:r w:rsidR="00E622FE">
        <w:t>, Aneta Podsedníčková, Ilona Šolcová, Martin Šnorbert, Len</w:t>
      </w:r>
      <w:r>
        <w:t xml:space="preserve">ka </w:t>
      </w:r>
      <w:proofErr w:type="spellStart"/>
      <w:r>
        <w:t>Šulanová</w:t>
      </w:r>
      <w:proofErr w:type="spellEnd"/>
      <w:r>
        <w:t xml:space="preserve">, Jindřiška Vébrová, </w:t>
      </w:r>
      <w:r w:rsidR="00E622FE">
        <w:t xml:space="preserve">Milena Zrnová </w:t>
      </w:r>
    </w:p>
    <w:p w:rsidR="00E622FE" w:rsidRDefault="00E622FE" w:rsidP="00AF347C">
      <w:pPr>
        <w:pStyle w:val="Odstavecseseznamem"/>
        <w:numPr>
          <w:ilvl w:val="0"/>
          <w:numId w:val="2"/>
        </w:numPr>
      </w:pPr>
      <w:r>
        <w:t>kultury a školství:</w:t>
      </w:r>
    </w:p>
    <w:p w:rsidR="00E622FE" w:rsidRDefault="003A25E1" w:rsidP="00AF347C">
      <w:pPr>
        <w:pStyle w:val="Odstavecseseznamem"/>
      </w:pPr>
      <w:r>
        <w:t xml:space="preserve">       </w:t>
      </w:r>
      <w:r w:rsidR="00E622FE">
        <w:t xml:space="preserve">Petr Holec, Lenka Krausová, Ondřej </w:t>
      </w:r>
      <w:proofErr w:type="spellStart"/>
      <w:r w:rsidR="00E622FE">
        <w:t>Scholz</w:t>
      </w:r>
      <w:proofErr w:type="spellEnd"/>
      <w:r w:rsidR="00E622FE">
        <w:t xml:space="preserve">, Vladimír Valenta </w:t>
      </w:r>
    </w:p>
    <w:p w:rsidR="00E622FE" w:rsidRDefault="00E622FE" w:rsidP="00AF347C">
      <w:pPr>
        <w:pStyle w:val="Odstavecseseznamem"/>
        <w:numPr>
          <w:ilvl w:val="0"/>
          <w:numId w:val="2"/>
        </w:numPr>
      </w:pPr>
      <w:r>
        <w:t>tělovýchovy a sportu:</w:t>
      </w:r>
    </w:p>
    <w:p w:rsidR="00E622FE" w:rsidRDefault="00090C7C" w:rsidP="00090C7C">
      <w:pPr>
        <w:pStyle w:val="Odstavecseseznamem"/>
        <w:ind w:left="993"/>
      </w:pPr>
      <w:r>
        <w:t xml:space="preserve">  </w:t>
      </w:r>
      <w:r w:rsidR="00E622FE">
        <w:t xml:space="preserve">Petr Faistauer, Anna </w:t>
      </w:r>
      <w:proofErr w:type="spellStart"/>
      <w:r w:rsidR="00E622FE">
        <w:t>Chvalina</w:t>
      </w:r>
      <w:proofErr w:type="spellEnd"/>
      <w:r w:rsidR="00E622FE">
        <w:t xml:space="preserve"> Hančová, Jaroslav Hornig, Eliška Soukupová </w:t>
      </w:r>
    </w:p>
    <w:p w:rsidR="002913C5" w:rsidRDefault="002913C5" w:rsidP="00AF347C">
      <w:pPr>
        <w:pStyle w:val="Odstavecseseznamem"/>
        <w:numPr>
          <w:ilvl w:val="0"/>
          <w:numId w:val="2"/>
        </w:numPr>
      </w:pPr>
      <w:r>
        <w:t>předsedy pracovních skupin:</w:t>
      </w:r>
    </w:p>
    <w:p w:rsidR="002913C5" w:rsidRDefault="002913C5" w:rsidP="00AF347C">
      <w:pPr>
        <w:pStyle w:val="Odstavecseseznamem"/>
        <w:numPr>
          <w:ilvl w:val="0"/>
          <w:numId w:val="2"/>
        </w:numPr>
      </w:pPr>
      <w:r>
        <w:t xml:space="preserve">implementace strategického plánu: David Hlaváč, regenerace městské památkové zóny: Jiří </w:t>
      </w:r>
      <w:proofErr w:type="spellStart"/>
      <w:r>
        <w:t>Lízler</w:t>
      </w:r>
      <w:proofErr w:type="spellEnd"/>
      <w:r>
        <w:t xml:space="preserve">, bytová: Marcela Morávková, členy bytové pracovní skupiny: </w:t>
      </w:r>
      <w:r>
        <w:br/>
        <w:t>Ilona Otáhalová, Jindřiška Vébrová.</w:t>
      </w:r>
    </w:p>
    <w:p w:rsidR="002913C5" w:rsidRDefault="002913C5" w:rsidP="00AF347C">
      <w:pPr>
        <w:pStyle w:val="Odstavecseseznamem"/>
      </w:pPr>
    </w:p>
    <w:p w:rsidR="00E622FE" w:rsidRDefault="00E622FE" w:rsidP="00AF347C"/>
    <w:p w:rsidR="00E622FE" w:rsidRDefault="00E622FE" w:rsidP="00AF347C">
      <w:pPr>
        <w:pStyle w:val="Odstavecseseznamem"/>
      </w:pPr>
    </w:p>
    <w:p w:rsidR="00E622FE" w:rsidRDefault="00E622FE" w:rsidP="00AF347C"/>
    <w:sectPr w:rsidR="00E6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948BB"/>
    <w:multiLevelType w:val="hybridMultilevel"/>
    <w:tmpl w:val="DDD855D0"/>
    <w:lvl w:ilvl="0" w:tplc="EB129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190EE3"/>
    <w:multiLevelType w:val="hybridMultilevel"/>
    <w:tmpl w:val="4E823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46BC"/>
    <w:multiLevelType w:val="hybridMultilevel"/>
    <w:tmpl w:val="7F54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30064"/>
    <w:multiLevelType w:val="hybridMultilevel"/>
    <w:tmpl w:val="A2C6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DD"/>
    <w:rsid w:val="000066A7"/>
    <w:rsid w:val="00090C7C"/>
    <w:rsid w:val="001C4B0F"/>
    <w:rsid w:val="00214311"/>
    <w:rsid w:val="002913C5"/>
    <w:rsid w:val="003A25E1"/>
    <w:rsid w:val="00503489"/>
    <w:rsid w:val="005308DD"/>
    <w:rsid w:val="00846D58"/>
    <w:rsid w:val="00920370"/>
    <w:rsid w:val="00926EBA"/>
    <w:rsid w:val="009E1D6A"/>
    <w:rsid w:val="00AF347C"/>
    <w:rsid w:val="00B9658D"/>
    <w:rsid w:val="00BC136C"/>
    <w:rsid w:val="00E622FE"/>
    <w:rsid w:val="00E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DDB8"/>
  <w15:chartTrackingRefBased/>
  <w15:docId w15:val="{445C7829-9701-4B00-B67C-289646D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08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52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5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19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57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9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9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68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20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09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53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13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2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636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52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77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4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9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22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 David, Bc.</dc:creator>
  <cp:keywords/>
  <dc:description/>
  <cp:lastModifiedBy>Sekretariát</cp:lastModifiedBy>
  <cp:revision>2</cp:revision>
  <dcterms:created xsi:type="dcterms:W3CDTF">2023-01-12T10:03:00Z</dcterms:created>
  <dcterms:modified xsi:type="dcterms:W3CDTF">2023-01-12T10:03:00Z</dcterms:modified>
</cp:coreProperties>
</file>