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D29E" w14:textId="373ED9CF" w:rsidR="00A74BAD" w:rsidRDefault="0065186C" w:rsidP="006518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1EBCECB3" w14:textId="7637DA13" w:rsidR="0065186C" w:rsidRDefault="0065186C" w:rsidP="0065186C">
      <w:pPr>
        <w:jc w:val="center"/>
        <w:rPr>
          <w:sz w:val="28"/>
          <w:szCs w:val="28"/>
        </w:rPr>
      </w:pPr>
      <w:r w:rsidRPr="0065186C">
        <w:rPr>
          <w:sz w:val="28"/>
          <w:szCs w:val="28"/>
        </w:rPr>
        <w:t>„DODÁVKA KOLOVÉHO TRAKTORU“</w:t>
      </w:r>
    </w:p>
    <w:p w14:paraId="57B60483" w14:textId="6958FE4C" w:rsidR="0065186C" w:rsidRPr="0065186C" w:rsidRDefault="0065186C" w:rsidP="0065186C">
      <w:pPr>
        <w:jc w:val="center"/>
      </w:pPr>
      <w:r>
        <w:t>uzavřená ve smyslu §2079 a násl. zákona č. 89/2012 Sb., Občanský zákoník, v platném a účinném znění, (dále jen „Zákon“)</w:t>
      </w:r>
    </w:p>
    <w:p w14:paraId="29B1604D" w14:textId="14C82206" w:rsidR="0065186C" w:rsidRDefault="0065186C" w:rsidP="0065186C">
      <w:pPr>
        <w:jc w:val="center"/>
        <w:rPr>
          <w:sz w:val="28"/>
          <w:szCs w:val="28"/>
        </w:rPr>
      </w:pPr>
    </w:p>
    <w:p w14:paraId="204E152D" w14:textId="734B2013" w:rsidR="0065186C" w:rsidRPr="00952FD9" w:rsidRDefault="0065186C" w:rsidP="0065186C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F21A8" wp14:editId="040B20B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946F5" id="Přímá spojnic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e2gEAAAQEAAAOAAAAZHJzL2Uyb0RvYy54bWysU8Fu1DAQvSPxD5bvbLJFFBRttodW7QXB&#10;CugHuM54Y2R7LNvdZD+FIx/AV1T8F2NnN1uVSghEDk7Gnvdm3vNkdTFaw3YQokbX8uWi5gycxE67&#10;bctvv1y/esdZTMJ1wqCDlu8h8ov1yxerwTdwhj2aDgIjEhebwbe8T8k3VRVlD1bEBXpwdKgwWJEo&#10;DNuqC2Igdmuqs7o+rwYMnQ8oIUbavZoO+brwKwUyfVQqQmKm5dRbKmso611eq/VKNNsgfK/loQ3x&#10;D11YoR0VnamuRBLsPujfqKyWASOqtJBoK1RKSygaSM2yfqLmcy88FC1kTvSzTfH/0coPu01guqO7&#10;e82ZE5buaPPz28MP+/CdRY9fHTXI6IyMGnxsKP/SbcIhin4TsupRBZvfpIeNxdz9bC6MiUnafPP2&#10;vKaHM3k8q05AH2K6AbQsf7TcaJd1i0bs3sdExSj1mJK3jctrRKO7a21MCfLEwKUJbCfortO4zC0T&#10;7lEWRRlZZSFT6+Ur7Q1MrJ9AkRfU7LJUL1N44hRSgktHXuMoO8MUdTAD6z8DD/kZCmVC/wY8I0pl&#10;dGkGW+0wPFf9ZIWa8o8OTLqzBXfY7culFmto1Ipzh98iz/LjuMBPP+/6F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Fg+&#10;Xt7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 xml:space="preserve">. </w:t>
      </w:r>
      <w:r>
        <w:rPr>
          <w:b/>
        </w:rPr>
        <w:t xml:space="preserve">Smluvní strany </w:t>
      </w:r>
    </w:p>
    <w:p w14:paraId="78ACA1F4" w14:textId="0567C68B" w:rsidR="0065186C" w:rsidRPr="0065186C" w:rsidRDefault="0065186C" w:rsidP="0065186C">
      <w:pPr>
        <w:rPr>
          <w:b/>
          <w:bCs/>
        </w:rPr>
      </w:pPr>
      <w:r>
        <w:rPr>
          <w:b/>
          <w:bCs/>
        </w:rPr>
        <w:t>Kupující:</w:t>
      </w:r>
    </w:p>
    <w:p w14:paraId="5CCDFA0F" w14:textId="24AF6B1B" w:rsidR="0065186C" w:rsidRDefault="0065186C" w:rsidP="0065186C">
      <w:r>
        <w:t>Město Úsov</w:t>
      </w:r>
    </w:p>
    <w:p w14:paraId="7AD8007E" w14:textId="6E9FEC57" w:rsidR="0065186C" w:rsidRDefault="0065186C" w:rsidP="0065186C">
      <w:r>
        <w:t>nám. Míru 86</w:t>
      </w:r>
    </w:p>
    <w:p w14:paraId="083AAF42" w14:textId="05A4DEBD" w:rsidR="0065186C" w:rsidRDefault="0065186C" w:rsidP="0065186C">
      <w:r>
        <w:t>789 73 Úsov</w:t>
      </w:r>
    </w:p>
    <w:p w14:paraId="2101B9C6" w14:textId="59AE442E" w:rsidR="0065186C" w:rsidRDefault="0065186C" w:rsidP="0065186C">
      <w:r>
        <w:t>IČ 00303500</w:t>
      </w:r>
    </w:p>
    <w:p w14:paraId="5F41E381" w14:textId="5A06E462" w:rsidR="0065186C" w:rsidRDefault="0065186C" w:rsidP="0065186C">
      <w:r>
        <w:t>zastoupené Mgr. Benediktem Lavrinčíkem, starostou města</w:t>
      </w:r>
    </w:p>
    <w:p w14:paraId="55746D2D" w14:textId="79387C6A" w:rsidR="0065186C" w:rsidRDefault="0065186C" w:rsidP="0065186C">
      <w:r>
        <w:t xml:space="preserve">ID datové schránky </w:t>
      </w:r>
      <w:r w:rsidRPr="0065186C">
        <w:t>ch8batp</w:t>
      </w:r>
    </w:p>
    <w:p w14:paraId="0709D803" w14:textId="0CB76512" w:rsidR="0065186C" w:rsidRDefault="0065186C" w:rsidP="0065186C">
      <w:r>
        <w:t>(dále jen jako „Kupující“)</w:t>
      </w:r>
    </w:p>
    <w:p w14:paraId="72AD24A6" w14:textId="7763EE96" w:rsidR="0065186C" w:rsidRDefault="0065186C" w:rsidP="0065186C"/>
    <w:p w14:paraId="4FC4DB1D" w14:textId="624FCA07" w:rsidR="0065186C" w:rsidRDefault="0065186C" w:rsidP="0065186C">
      <w:pPr>
        <w:rPr>
          <w:b/>
          <w:bCs/>
        </w:rPr>
      </w:pPr>
      <w:r>
        <w:rPr>
          <w:b/>
          <w:bCs/>
        </w:rPr>
        <w:t>Prodávající:</w:t>
      </w:r>
    </w:p>
    <w:p w14:paraId="2A066B60" w14:textId="1B044206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název</w:t>
      </w:r>
    </w:p>
    <w:p w14:paraId="0D65AE69" w14:textId="3CEEEACB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sídlo</w:t>
      </w:r>
    </w:p>
    <w:p w14:paraId="34B247BC" w14:textId="34D071F0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IČ</w:t>
      </w:r>
    </w:p>
    <w:p w14:paraId="3BAFC8E6" w14:textId="7C9255C8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zastoupení</w:t>
      </w:r>
    </w:p>
    <w:p w14:paraId="14F1C87A" w14:textId="78FDA17C" w:rsidR="0065186C" w:rsidRDefault="0065186C" w:rsidP="0065186C">
      <w:r w:rsidRPr="0065186C">
        <w:rPr>
          <w:highlight w:val="red"/>
        </w:rPr>
        <w:t>ID datové schránky</w:t>
      </w:r>
    </w:p>
    <w:p w14:paraId="352905D0" w14:textId="224034C6" w:rsidR="0065186C" w:rsidRPr="0065186C" w:rsidRDefault="0065186C" w:rsidP="0065186C">
      <w:r>
        <w:t>(dále jen jako „Prodávající“)</w:t>
      </w:r>
    </w:p>
    <w:p w14:paraId="13F8E65E" w14:textId="77777777" w:rsidR="0065186C" w:rsidRDefault="0065186C" w:rsidP="0065186C">
      <w:r>
        <w:t>(Kupující a Prodávající dále také společně jako „Smluvní strany“)</w:t>
      </w:r>
    </w:p>
    <w:p w14:paraId="7815C51D" w14:textId="77777777" w:rsidR="0065186C" w:rsidRDefault="0065186C" w:rsidP="0065186C"/>
    <w:p w14:paraId="115F46FD" w14:textId="42A86291" w:rsidR="0065186C" w:rsidRPr="00952FD9" w:rsidRDefault="0065186C" w:rsidP="0065186C">
      <w:pPr>
        <w:rPr>
          <w:b/>
        </w:rPr>
      </w:pPr>
      <w:r>
        <w:t xml:space="preserve"> </w: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A6CA5" wp14:editId="7776B8A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14B42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jn2AEAAAI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86csHRFm5/fHn/Yx+8sevziqD+2zDYNPjaUfeM24RBFvwlZ86iCzW9Sw8Zi7X62FsbEJG1evr6q&#10;6eFMHs+qE9CHmN4CWpY/Wm60y6pFI3b3MVExSj2m5G3j8hrR6O5OG1OCPC9wYwLbCbrpNJaWCfck&#10;i6KMrLKQqfXylfYGJtYPoMgJanZZqpcZPHEKKcGlI69xlJ1hijqYgfW/gYf8DIUyn/8DnhGlMro0&#10;g612GP5W/WSFmvKPDky6swUP2O3LpRZraNCK44efIk/y07jAT7/u+hcAAAD//wMAUEsDBBQABgAI&#10;AAAAIQBNgm/u3QAAAAYBAAAPAAAAZHJzL2Rvd25yZXYueG1sTI9BS8NAEIXvgv9hGcGL2E0rxjZm&#10;UyTQiwfBRkqP0+w0G8zOhuy2Sf+9Kx7qcd57vPdNvp5sJ840+NaxgvksAUFcO91yo+Cr2jwuQfiA&#10;rLFzTAou5GFd3N7kmGk38iedt6ERsYR9hgpMCH0mpa8NWfQz1xNH7+gGiyGeQyP1gGMst51cJEkq&#10;LbYcFwz2VBqqv7cnq2DfPDxtdhVXYxk+jqmZLrv351Kp+7vp7RVEoClcw/CLH9GhiEwHd2LtRacg&#10;PhIULFYpiOiukpc5iMOfIItc/scvfgAAAP//AwBQSwECLQAUAAYACAAAACEAtoM4kv4AAADhAQAA&#10;EwAAAAAAAAAAAAAAAAAAAAAAW0NvbnRlbnRfVHlwZXNdLnhtbFBLAQItABQABgAIAAAAIQA4/SH/&#10;1gAAAJQBAAALAAAAAAAAAAAAAAAAAC8BAABfcmVscy8ucmVsc1BLAQItABQABgAIAAAAIQAeHxjn&#10;2AEAAAIEAAAOAAAAAAAAAAAAAAAAAC4CAABkcnMvZTJvRG9jLnhtbFBLAQItABQABgAIAAAAIQBN&#10;gm/u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w:t>2. Prohlášení prodávajícího</w:t>
      </w:r>
      <w:r>
        <w:rPr>
          <w:b/>
        </w:rPr>
        <w:t xml:space="preserve"> </w:t>
      </w:r>
    </w:p>
    <w:p w14:paraId="3C2B6B19" w14:textId="52427F7B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 xml:space="preserve">Prodávající prohlašuje, že je výlučným vlastníkem </w:t>
      </w:r>
      <w:r w:rsidR="001F4E4E" w:rsidRPr="00D258B1">
        <w:rPr>
          <w:rFonts w:asciiTheme="minorHAnsi" w:hAnsiTheme="minorHAnsi"/>
          <w:sz w:val="22"/>
          <w:szCs w:val="22"/>
        </w:rPr>
        <w:t xml:space="preserve">movité věci specifikované výběrovým řízení „DODÁVKA KOLOVÉHO TRAKTORU“, </w:t>
      </w:r>
      <w:r w:rsidR="00D258B1" w:rsidRPr="00D258B1">
        <w:rPr>
          <w:rFonts w:asciiTheme="minorHAnsi" w:hAnsiTheme="minorHAnsi"/>
          <w:sz w:val="22"/>
          <w:szCs w:val="22"/>
        </w:rPr>
        <w:t>především dokumenty Technická specifikace a Krycí list, jež jsou přílohou této smlouvy.</w:t>
      </w:r>
    </w:p>
    <w:p w14:paraId="68B881BC" w14:textId="0CA79D01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 xml:space="preserve">Prodávající prohlašuje, že vlastnické právo k předmětu prodeje nepozbyl převodem na jinou osobu, není omezen v nakládání s předmětem prodeje, na předmětu prodeje neváznou žádná práva třetích osob, ani jiná právní omezení, a je tedy oprávněn k tomuto právnímu jednání. </w:t>
      </w:r>
    </w:p>
    <w:p w14:paraId="0955F978" w14:textId="77777777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 xml:space="preserve">Prodávající prohlašuje, že vůči němu a jeho majetku není vedena žádná exekuce, ani insolvenční řízení, a prohlašuje, že předmět prodeje není předmětem žádného sporu, soudního nebo </w:t>
      </w:r>
      <w:r w:rsidRPr="00D258B1">
        <w:rPr>
          <w:rFonts w:asciiTheme="minorHAnsi" w:hAnsiTheme="minorHAnsi"/>
          <w:sz w:val="22"/>
          <w:szCs w:val="22"/>
        </w:rPr>
        <w:lastRenderedPageBreak/>
        <w:t>rozhodčího řízení ani jiného obdobného řízení a prodávajícímu není ani známo, že by jakýkoliv spor, soudní, rozhodčí anebo jiné řízení týkající se předmětu prodeje hrozilo.</w:t>
      </w:r>
    </w:p>
    <w:p w14:paraId="425020D9" w14:textId="51F765F6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 xml:space="preserve">Prodávající prohlašuje, že na převáděné </w:t>
      </w:r>
      <w:r w:rsidR="00D258B1" w:rsidRPr="00D258B1">
        <w:rPr>
          <w:rFonts w:asciiTheme="minorHAnsi" w:hAnsiTheme="minorHAnsi"/>
          <w:sz w:val="22"/>
          <w:szCs w:val="22"/>
        </w:rPr>
        <w:t>movité věci</w:t>
      </w:r>
      <w:r w:rsidRPr="00D258B1">
        <w:rPr>
          <w:rFonts w:asciiTheme="minorHAnsi" w:hAnsiTheme="minorHAnsi"/>
          <w:sz w:val="22"/>
          <w:szCs w:val="22"/>
        </w:rPr>
        <w:t xml:space="preserve"> neváznou žádné dluhy, zástavní práva</w:t>
      </w:r>
      <w:r w:rsidR="00D258B1" w:rsidRPr="00D258B1">
        <w:rPr>
          <w:rFonts w:asciiTheme="minorHAnsi" w:hAnsiTheme="minorHAnsi"/>
          <w:sz w:val="22"/>
          <w:szCs w:val="22"/>
        </w:rPr>
        <w:t xml:space="preserve"> </w:t>
      </w:r>
      <w:r w:rsidRPr="00D258B1">
        <w:rPr>
          <w:rFonts w:asciiTheme="minorHAnsi" w:hAnsiTheme="minorHAnsi"/>
          <w:sz w:val="22"/>
          <w:szCs w:val="22"/>
        </w:rPr>
        <w:t>ani jiné právní závady, které by bránily nebo omezovaly výkon vlastnického práva kupujícími.</w:t>
      </w:r>
    </w:p>
    <w:p w14:paraId="1708FDC6" w14:textId="77777777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 xml:space="preserve">Prodávající prohlašuje, že ke dni uzavření této smlouvy seznámil kupující s faktickým </w:t>
      </w:r>
    </w:p>
    <w:p w14:paraId="4EFC5FB5" w14:textId="77777777" w:rsidR="0065186C" w:rsidRPr="00D258B1" w:rsidRDefault="0065186C" w:rsidP="00D258B1">
      <w:pPr>
        <w:pStyle w:val="Bezmezer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>i právním stavem předmětu prodeje a kupující svými podpisy smlouvy činí toto nesporným.</w:t>
      </w:r>
    </w:p>
    <w:p w14:paraId="42F0873C" w14:textId="13BA63BB" w:rsidR="0065186C" w:rsidRPr="00D258B1" w:rsidRDefault="0065186C" w:rsidP="00D258B1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258B1">
        <w:rPr>
          <w:rFonts w:asciiTheme="minorHAnsi" w:hAnsiTheme="minorHAnsi"/>
          <w:sz w:val="22"/>
          <w:szCs w:val="22"/>
        </w:rPr>
        <w:t>Smluvní strany se dohodly, že pokud se jakákoliv prohlášení či ujištění prodávajícího ukážou nebo se stanou nepravdivými, nepřesnými, neúplnými nebo klamavými, bud</w:t>
      </w:r>
      <w:r w:rsidR="00D258B1" w:rsidRPr="00D258B1">
        <w:rPr>
          <w:rFonts w:asciiTheme="minorHAnsi" w:hAnsiTheme="minorHAnsi"/>
          <w:sz w:val="22"/>
          <w:szCs w:val="22"/>
        </w:rPr>
        <w:t>e</w:t>
      </w:r>
      <w:r w:rsidRPr="00D258B1">
        <w:rPr>
          <w:rFonts w:asciiTheme="minorHAnsi" w:hAnsiTheme="minorHAnsi"/>
          <w:sz w:val="22"/>
          <w:szCs w:val="22"/>
        </w:rPr>
        <w:t xml:space="preserve"> kupující oprávněn vůči prodávajícímu požadovat buď přiměřenou slevu z kupní ceny, anebo bud</w:t>
      </w:r>
      <w:r w:rsidR="00D258B1" w:rsidRPr="00D258B1">
        <w:rPr>
          <w:rFonts w:asciiTheme="minorHAnsi" w:hAnsiTheme="minorHAnsi"/>
          <w:sz w:val="22"/>
          <w:szCs w:val="22"/>
        </w:rPr>
        <w:t>e</w:t>
      </w:r>
      <w:r w:rsidRPr="00D258B1">
        <w:rPr>
          <w:rFonts w:asciiTheme="minorHAnsi" w:hAnsiTheme="minorHAnsi"/>
          <w:sz w:val="22"/>
          <w:szCs w:val="22"/>
        </w:rPr>
        <w:t xml:space="preserve"> oprávněn od této smlouvy písemně odstoupit. Volba nároku náleží kupujícím.</w:t>
      </w:r>
    </w:p>
    <w:p w14:paraId="7090BBB9" w14:textId="7B7E8A49" w:rsidR="00D258B1" w:rsidRDefault="00D258B1" w:rsidP="00D258B1">
      <w:pPr>
        <w:pStyle w:val="Bezmezer"/>
        <w:jc w:val="both"/>
      </w:pPr>
    </w:p>
    <w:p w14:paraId="408C09E1" w14:textId="77777777" w:rsidR="00D258B1" w:rsidRDefault="00D258B1" w:rsidP="00D258B1">
      <w:pPr>
        <w:pStyle w:val="Bezmezer"/>
        <w:jc w:val="both"/>
      </w:pPr>
    </w:p>
    <w:p w14:paraId="4B2602A8" w14:textId="1D18BD7E" w:rsidR="00D258B1" w:rsidRPr="00952FD9" w:rsidRDefault="00D258B1" w:rsidP="00D258B1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0B496" wp14:editId="295C91E5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7F8F5" id="Přímá spojnic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w:t>3. Předmět koupě</w:t>
      </w:r>
    </w:p>
    <w:p w14:paraId="1673853D" w14:textId="6B41216D" w:rsidR="0065186C" w:rsidRDefault="00D258B1" w:rsidP="00D258B1">
      <w:pPr>
        <w:pStyle w:val="Odstavecseseznamem"/>
        <w:numPr>
          <w:ilvl w:val="0"/>
          <w:numId w:val="3"/>
        </w:numPr>
      </w:pPr>
      <w:r w:rsidRPr="00D258B1">
        <w:t xml:space="preserve">Na základě této kupní smlouvy Prodávající prodává a Kupující do svého výlučného vlastnictví kupuje níže uvedenou movitou věc </w:t>
      </w:r>
      <w:r w:rsidRPr="00D258B1">
        <w:rPr>
          <w:i/>
          <w:iCs/>
        </w:rPr>
        <w:t xml:space="preserve">(dále jen </w:t>
      </w:r>
      <w:r w:rsidRPr="00D258B1">
        <w:t>„Věc“)</w:t>
      </w:r>
      <w:r w:rsidR="00535593">
        <w:t xml:space="preserve"> – Kolový traktor.</w:t>
      </w:r>
    </w:p>
    <w:p w14:paraId="25761D35" w14:textId="6D285E98" w:rsidR="00D258B1" w:rsidRDefault="00535593" w:rsidP="00D258B1">
      <w:pPr>
        <w:pStyle w:val="Odstavecseseznamem"/>
        <w:numPr>
          <w:ilvl w:val="0"/>
          <w:numId w:val="3"/>
        </w:numPr>
      </w:pPr>
      <w:r>
        <w:t>Věc je specifikovaná přílohami této kupní smlouvy.</w:t>
      </w:r>
    </w:p>
    <w:p w14:paraId="40C1EEFF" w14:textId="18135B72" w:rsidR="00535593" w:rsidRDefault="00535593" w:rsidP="00535593"/>
    <w:p w14:paraId="557A96AC" w14:textId="697270AD" w:rsidR="00535593" w:rsidRPr="00952FD9" w:rsidRDefault="00535593" w:rsidP="00535593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32A89" wp14:editId="3DB3B2BF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C9D3F" id="Přímá spojnic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gI2QEAAAIEAAAOAAAAZHJzL2Uyb0RvYy54bWysU0tu2zAQ3RfoHQjua8kJ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tT4Y&#10;C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cs-CZ"/>
        </w:rPr>
        <w:t>4. Kupní cena</w:t>
      </w:r>
    </w:p>
    <w:p w14:paraId="39A7D964" w14:textId="74534822" w:rsidR="00535593" w:rsidRDefault="00535593" w:rsidP="00535593">
      <w:pPr>
        <w:pStyle w:val="Odstavecseseznamem"/>
        <w:numPr>
          <w:ilvl w:val="0"/>
          <w:numId w:val="4"/>
        </w:numPr>
      </w:pPr>
      <w:r w:rsidRPr="00535593">
        <w:t>Kupující se zavazuje zaplatit Prodávajícímu dohodnutou kupní cenu ve výši:</w:t>
      </w:r>
    </w:p>
    <w:p w14:paraId="7B0F53B1" w14:textId="1CAB7C71" w:rsidR="00535593" w:rsidRDefault="00535593" w:rsidP="00535593">
      <w:r>
        <w:tab/>
        <w:t>Kolový traktor:</w:t>
      </w:r>
    </w:p>
    <w:p w14:paraId="79D1B81D" w14:textId="7B36E324" w:rsidR="00535593" w:rsidRDefault="00535593" w:rsidP="00535593">
      <w:r>
        <w:tab/>
        <w:t>Kupní cena bez DPH</w:t>
      </w:r>
      <w:r>
        <w:tab/>
      </w:r>
      <w:r>
        <w:tab/>
      </w:r>
      <w:r w:rsidRPr="00535593">
        <w:rPr>
          <w:highlight w:val="red"/>
        </w:rPr>
        <w:t>…</w:t>
      </w:r>
      <w:r>
        <w:tab/>
      </w:r>
      <w:r>
        <w:tab/>
        <w:t>Kč</w:t>
      </w:r>
    </w:p>
    <w:p w14:paraId="5779903A" w14:textId="583A311B" w:rsidR="00535593" w:rsidRDefault="00535593" w:rsidP="00535593">
      <w:r>
        <w:tab/>
        <w:t>DPH</w:t>
      </w:r>
      <w:r>
        <w:tab/>
      </w:r>
      <w:r>
        <w:tab/>
      </w:r>
      <w:r>
        <w:tab/>
      </w:r>
      <w:r>
        <w:tab/>
      </w:r>
      <w:r w:rsidRPr="00535593">
        <w:rPr>
          <w:highlight w:val="red"/>
        </w:rPr>
        <w:t>…</w:t>
      </w:r>
      <w:r>
        <w:tab/>
      </w:r>
      <w:r>
        <w:tab/>
        <w:t>Kč</w:t>
      </w:r>
    </w:p>
    <w:p w14:paraId="3A6F8E6D" w14:textId="201A3746" w:rsidR="00535593" w:rsidRDefault="00535593" w:rsidP="00535593">
      <w:r>
        <w:tab/>
        <w:t>Kupní cena s DPH</w:t>
      </w:r>
      <w:r>
        <w:tab/>
      </w:r>
      <w:r>
        <w:tab/>
      </w:r>
      <w:r w:rsidRPr="00535593">
        <w:rPr>
          <w:highlight w:val="red"/>
        </w:rPr>
        <w:t>…</w:t>
      </w:r>
      <w:r>
        <w:tab/>
      </w:r>
      <w:r>
        <w:tab/>
        <w:t>Kč</w:t>
      </w:r>
    </w:p>
    <w:p w14:paraId="202DC036" w14:textId="08863E57" w:rsidR="00535593" w:rsidRDefault="00535593" w:rsidP="00535593">
      <w:pPr>
        <w:pStyle w:val="Odstavecseseznamem"/>
        <w:numPr>
          <w:ilvl w:val="0"/>
          <w:numId w:val="4"/>
        </w:numPr>
      </w:pPr>
      <w:r w:rsidRPr="00535593">
        <w:t xml:space="preserve">Kupující se zavazuje zaplatit celou kupní cenu nejpozději do 20 dnů ode dne doručení jediné a konečné faktury k úhradě na bankovní účet prodávajícího č. </w:t>
      </w:r>
      <w:r w:rsidRPr="00535593">
        <w:rPr>
          <w:highlight w:val="red"/>
        </w:rPr>
        <w:t>……………………………..</w:t>
      </w:r>
      <w:r>
        <w:t xml:space="preserve">, vedeného u </w:t>
      </w:r>
      <w:r w:rsidRPr="00535593">
        <w:rPr>
          <w:highlight w:val="red"/>
        </w:rPr>
        <w:t>banky</w:t>
      </w:r>
      <w:r>
        <w:t>.</w:t>
      </w:r>
    </w:p>
    <w:p w14:paraId="21123213" w14:textId="038937D4" w:rsidR="00535593" w:rsidRDefault="00535593" w:rsidP="00535593">
      <w:pPr>
        <w:pStyle w:val="Odstavecseseznamem"/>
        <w:numPr>
          <w:ilvl w:val="0"/>
          <w:numId w:val="4"/>
        </w:numPr>
      </w:pPr>
      <w:r w:rsidRPr="00535593">
        <w:t>Vystavení faktury – daňového dokladu za převzetí dodávky dle předchozího článku je možné provést nejdříve v den následující po dni předání věci Kupujícímu a odborném zaškolení obsluhy Prodávajícím podle toho, co proběhne později.</w:t>
      </w:r>
    </w:p>
    <w:p w14:paraId="422F700B" w14:textId="698FED8A" w:rsidR="00535593" w:rsidRDefault="00535593" w:rsidP="00535593"/>
    <w:p w14:paraId="6D325F44" w14:textId="58254CA9" w:rsidR="009017E2" w:rsidRPr="009017E2" w:rsidRDefault="009017E2" w:rsidP="009017E2">
      <w:pPr>
        <w:pStyle w:val="Odstavecseseznamem"/>
        <w:numPr>
          <w:ilvl w:val="0"/>
          <w:numId w:val="4"/>
        </w:num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D9EDA" wp14:editId="2E43E17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12838" id="Přímá spojnic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F42QEAAAIEAAAOAAAAZHJzL2Uyb0RvYy54bWysU0tu2zAQ3RfoHQjua8lB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/MlR&#10;e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Místo plnění</w:t>
      </w:r>
      <w:r w:rsidR="00C23BBC">
        <w:rPr>
          <w:b/>
        </w:rPr>
        <w:t xml:space="preserve"> a termín předání Věci</w:t>
      </w:r>
    </w:p>
    <w:p w14:paraId="0905FE29" w14:textId="204CF938" w:rsidR="00C23BBC" w:rsidRDefault="009017E2" w:rsidP="009017E2">
      <w:pPr>
        <w:pStyle w:val="Odstavecseseznamem"/>
        <w:numPr>
          <w:ilvl w:val="0"/>
          <w:numId w:val="5"/>
        </w:numPr>
      </w:pPr>
      <w:r>
        <w:t xml:space="preserve">Smluvní strany se dohodly, že místem plnění je sídlo Kupujícího: </w:t>
      </w:r>
      <w:r w:rsidR="00C23BBC">
        <w:t>Město Úsov, nám. Míru 86, 789 73 Úsov, místem předání Věci je středisko údržby města Úsov: nám. Míru 30, 789 73 Úsov.</w:t>
      </w:r>
    </w:p>
    <w:p w14:paraId="4401A745" w14:textId="6DBBF4B5" w:rsidR="00C23BBC" w:rsidRDefault="00C23BBC" w:rsidP="009017E2">
      <w:pPr>
        <w:pStyle w:val="Odstavecseseznamem"/>
        <w:numPr>
          <w:ilvl w:val="0"/>
          <w:numId w:val="5"/>
        </w:numPr>
      </w:pPr>
      <w:r w:rsidRPr="00C23BBC">
        <w:t>Prodávající předá Kupujícímu Věc vč. veškerého vybavení, příslušenství a s doklady uvedenými v předávacím protokolu (</w:t>
      </w:r>
      <w:r>
        <w:t xml:space="preserve">např. </w:t>
      </w:r>
      <w:r w:rsidRPr="00C23BBC">
        <w:t>záruční list, návody k použití stroje/zařízení v českém jazyce). Nebezpečí škody na Věci přechází na Kupujícího jejím převzetím či dříve okamžikem, kdy mu bude umožněno v místě plnění se strojem/zařízením nakládat.</w:t>
      </w:r>
    </w:p>
    <w:p w14:paraId="5EA7C36E" w14:textId="2B9CF45F" w:rsidR="00C23BBC" w:rsidRDefault="00C23BBC" w:rsidP="009017E2">
      <w:pPr>
        <w:pStyle w:val="Odstavecseseznamem"/>
        <w:numPr>
          <w:ilvl w:val="0"/>
          <w:numId w:val="5"/>
        </w:numPr>
      </w:pPr>
      <w:r w:rsidRPr="00C23BBC">
        <w:t>Součástí předání a převzetí je rovněž odborné zaškolení obsluhy Věci tak, aby mohla řádně Věc užívat. Odborné zaškolení obsluhy je možné provést také v sídle Prodávajícího nebo jiném místě, pokud se tak Prodávající s Kupujícím před termínem předání a převzetí Věci písemně dohodnou. Součástí proškolení bude vydání osvědčení o proškolení obsluhy.</w:t>
      </w:r>
    </w:p>
    <w:p w14:paraId="3F579E41" w14:textId="4C153C58" w:rsidR="00C23BBC" w:rsidRDefault="00C23BBC" w:rsidP="009017E2">
      <w:pPr>
        <w:pStyle w:val="Odstavecseseznamem"/>
        <w:numPr>
          <w:ilvl w:val="0"/>
          <w:numId w:val="5"/>
        </w:numPr>
      </w:pPr>
      <w:r w:rsidRPr="00C23BBC">
        <w:lastRenderedPageBreak/>
        <w:t xml:space="preserve">O předání a převzetí Věci smluvní strany sepíší předávací protokol. Předmět koupě bude dodán kupujícímu nejpozději do </w:t>
      </w:r>
      <w:r>
        <w:t>31. 11. 2023.</w:t>
      </w:r>
    </w:p>
    <w:p w14:paraId="65B8CBC4" w14:textId="77777777" w:rsidR="00C23BBC" w:rsidRDefault="00C23BBC" w:rsidP="00C23BBC"/>
    <w:p w14:paraId="21705DF9" w14:textId="204F4021" w:rsidR="00C23BBC" w:rsidRPr="00C23BBC" w:rsidRDefault="00C23BBC" w:rsidP="00C23BB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D1D5C6" wp14:editId="0302EF3D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C0294" id="Přímá spojnic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ni2QEAAAIEAAAOAAAAZHJzL2Uyb0RvYy54bWysU0tu2zAQ3RfoHQjua8kBnBa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v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CVpp&#10;4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6. Ostatní ujednání</w:t>
      </w:r>
    </w:p>
    <w:p w14:paraId="1551BA8D" w14:textId="3BE30630" w:rsidR="00535593" w:rsidRDefault="00C23BBC" w:rsidP="00C23BBC">
      <w:pPr>
        <w:pStyle w:val="Odstavecseseznamem"/>
        <w:numPr>
          <w:ilvl w:val="0"/>
          <w:numId w:val="6"/>
        </w:numPr>
        <w:ind w:left="284" w:hanging="284"/>
      </w:pPr>
      <w:r w:rsidRPr="00C23BBC">
        <w:t>Kupující nabývá vlastnictví k předmětu koupě jeho zaplacením a převzetím od Prodávajícího.</w:t>
      </w:r>
    </w:p>
    <w:p w14:paraId="0F713515" w14:textId="1B79078A" w:rsidR="00DA3781" w:rsidRDefault="00DA3781" w:rsidP="00C23BBC">
      <w:pPr>
        <w:pStyle w:val="Odstavecseseznamem"/>
        <w:numPr>
          <w:ilvl w:val="0"/>
          <w:numId w:val="6"/>
        </w:numPr>
        <w:ind w:left="284" w:hanging="284"/>
      </w:pPr>
      <w:r>
        <w:t>Smluvní strany se dohodly na trvání záruky na jakost (dále jen „Záruka“) v délce 24 měsíců nebo 1</w:t>
      </w:r>
      <w:r w:rsidR="008F48F6">
        <w:t>5</w:t>
      </w:r>
      <w:bookmarkStart w:id="0" w:name="_GoBack"/>
      <w:bookmarkEnd w:id="0"/>
      <w:r>
        <w:t>00 mth (pracovní hodiny stroje).</w:t>
      </w:r>
    </w:p>
    <w:p w14:paraId="2AF80E83" w14:textId="750E4777" w:rsidR="00C23BBC" w:rsidRDefault="00DA3781" w:rsidP="00C23BBC">
      <w:pPr>
        <w:pStyle w:val="Odstavecseseznamem"/>
        <w:numPr>
          <w:ilvl w:val="0"/>
          <w:numId w:val="6"/>
        </w:numPr>
        <w:ind w:left="284" w:hanging="284"/>
      </w:pPr>
      <w:r w:rsidRPr="00DA3781">
        <w:t xml:space="preserve">Smluvní strany ujednávají, že Kupující má právo na využití garančních servisních prohlídek po dobu trvání </w:t>
      </w:r>
      <w:r>
        <w:t>Záruky</w:t>
      </w:r>
      <w:r w:rsidRPr="00DA3781">
        <w:t xml:space="preserve"> Věci k provedení výměny nebo doplnění částí a náplní, které k dalšímu uplatnění záruky za jakost vyžaduje výrobce nebo Prodávající Věci, případně jsou uvedené v návodu k použití k Věci. Cen</w:t>
      </w:r>
      <w:r>
        <w:t>a</w:t>
      </w:r>
      <w:r w:rsidRPr="00DA3781">
        <w:t xml:space="preserve"> těchto náplní nebo věcí </w:t>
      </w:r>
      <w:r>
        <w:t>je zahrnuta již v Kupní ceně Věci</w:t>
      </w:r>
      <w:r w:rsidRPr="00DA3781">
        <w:t>.</w:t>
      </w:r>
      <w:r>
        <w:t xml:space="preserve"> Cenu práce garanční servisní prohlídky hradí Kupující.</w:t>
      </w:r>
      <w:r w:rsidRPr="00DA3781">
        <w:t xml:space="preserve"> Garanční prohlídku je Kupující povinen objednat u Prodávajícího písemně vždy nejméně 14 dní před jejím uskutečněním. Záruka se nevztahuje na vady vzniklé neodborným zacházením, nesprávnou údržbou nebo nedodržování dodaných návodů k údržbě. Záruka se rovněž nevztahuje na provozní náplně a díly opotřebované používáním, u kterých při jejich charakteristickém používání došlo k úbytku materiálu, jako jsou pneumatiky, brzdové destičky, pryžové díly stěrače apod.</w:t>
      </w:r>
    </w:p>
    <w:p w14:paraId="3FD89C3D" w14:textId="05C85B81" w:rsidR="00756DDD" w:rsidRDefault="00756DDD" w:rsidP="00C23BBC">
      <w:pPr>
        <w:pStyle w:val="Odstavecseseznamem"/>
        <w:numPr>
          <w:ilvl w:val="0"/>
          <w:numId w:val="6"/>
        </w:numPr>
        <w:ind w:left="284" w:hanging="284"/>
      </w:pPr>
      <w:r w:rsidRPr="00756DDD">
        <w:t>Smluvní strany touto Smlouvou sjednávají, že</w:t>
      </w:r>
      <w:r>
        <w:t xml:space="preserve"> </w:t>
      </w:r>
      <w:r w:rsidRPr="00756DDD">
        <w:t xml:space="preserve">má Kupující právo k uplatnění garanční prohlídky v sídle Kupujícího </w:t>
      </w:r>
      <w:r>
        <w:t xml:space="preserve">nebo v servisním centru Prodávajícího: </w:t>
      </w:r>
      <w:r w:rsidRPr="00756DDD">
        <w:rPr>
          <w:highlight w:val="red"/>
        </w:rPr>
        <w:t>adresa</w:t>
      </w:r>
      <w:r w:rsidRPr="00756DDD">
        <w:t>.</w:t>
      </w:r>
      <w:r>
        <w:t xml:space="preserve"> Výběr místa plnění garanční servisní prohlídky závisí na volbě Kupujícího.</w:t>
      </w:r>
    </w:p>
    <w:p w14:paraId="726B2114" w14:textId="29469F48" w:rsidR="00756DDD" w:rsidRDefault="00624481" w:rsidP="00C23BBC">
      <w:pPr>
        <w:pStyle w:val="Odstavecseseznamem"/>
        <w:numPr>
          <w:ilvl w:val="0"/>
          <w:numId w:val="6"/>
        </w:numPr>
        <w:ind w:left="284" w:hanging="284"/>
      </w:pPr>
      <w:r>
        <w:t>Požaduje-li Kupující opravu v rámci uplatnění Záruky, je Prodávající povinen do 48 hodin od nahlášení závady převzít Věc v sídle Kupujícího nebo v případě, že je Věc neschopna pohybu nebo další její provoz by mohl mít za následek další poškození, v místě, kde se závada objevila</w:t>
      </w:r>
      <w:r w:rsidR="00781A20">
        <w:t xml:space="preserve"> </w:t>
      </w:r>
      <w:r w:rsidR="00781A20" w:rsidRPr="00781A20">
        <w:t>bez dalších nákladů k tíži Kupujícího</w:t>
      </w:r>
      <w:r>
        <w:t>. Pokud není Prodávající schopen garantovat opravu Věci do 48 hodin od jejího převzetí, je povinen na žádost Kupujícího poskytnout bezplatně Kupujícímu náhradní kolový traktor obdobných specifikací na dobu trvání opravy v rámci uplatnění Záruky.</w:t>
      </w:r>
    </w:p>
    <w:p w14:paraId="04D77726" w14:textId="13890311" w:rsidR="00781A20" w:rsidRDefault="00781A20" w:rsidP="00C23BBC">
      <w:pPr>
        <w:pStyle w:val="Odstavecseseznamem"/>
        <w:numPr>
          <w:ilvl w:val="0"/>
          <w:numId w:val="6"/>
        </w:numPr>
        <w:ind w:left="284" w:hanging="284"/>
      </w:pPr>
      <w:r w:rsidRPr="00781A20">
        <w:t>Záruka na Věc se prodlužuje o dobu vyřizování reklamace a také o dobu mezi odesláním výzvy k reklamačnímu řízení Prodávajícímu a převzetím Věc</w:t>
      </w:r>
      <w:r>
        <w:t>i</w:t>
      </w:r>
      <w:r w:rsidRPr="00781A20">
        <w:t xml:space="preserve"> k reklamaci Prodávajícím. Tato doba je dále chápána jako provádění Záruční opravy (pokud je tato oprava uznána jako záruční) a o tuto dobu se prodlužuje zákonná lhůta k provedení Záruční opravy.</w:t>
      </w:r>
    </w:p>
    <w:p w14:paraId="034ED223" w14:textId="4D4467FD" w:rsidR="00781A20" w:rsidRDefault="00781A20" w:rsidP="00C23BBC">
      <w:pPr>
        <w:pStyle w:val="Odstavecseseznamem"/>
        <w:numPr>
          <w:ilvl w:val="0"/>
          <w:numId w:val="6"/>
        </w:numPr>
        <w:ind w:left="284" w:hanging="284"/>
      </w:pPr>
      <w:r w:rsidRPr="00781A20">
        <w:t xml:space="preserve">Záruka na Věc se prodlužuje o dobu vyřizování reklamace a také o dobu mezi odesláním výzvy k reklamačnímu řízení Prodávajícímu a převzetím </w:t>
      </w:r>
      <w:r>
        <w:t>Věci k</w:t>
      </w:r>
      <w:r w:rsidRPr="00781A20">
        <w:t xml:space="preserve"> reklamaci Prodávajícím. Tato doba je dále chápána jako provádění Záruční opravy (pokud je tato oprava uznána jako záruční) a o tuto dobu se prodlužuje zákonná lhůta k provedení Záruční opravy.</w:t>
      </w:r>
    </w:p>
    <w:p w14:paraId="545627A1" w14:textId="5EDF3A59" w:rsidR="00781A20" w:rsidRDefault="00781A20" w:rsidP="00C23BBC">
      <w:pPr>
        <w:pStyle w:val="Odstavecseseznamem"/>
        <w:numPr>
          <w:ilvl w:val="0"/>
          <w:numId w:val="6"/>
        </w:numPr>
        <w:ind w:left="284" w:hanging="284"/>
      </w:pPr>
      <w:r w:rsidRPr="00781A20">
        <w:t>Pokud bude Věc nebo část Věci předána Prodávajícímu k servisnímu zásahu-opravě v místě sídla Kupujícího, bude po provedení servisního zásahu-opravy předána Kupujícímu rovněž v sídle Kupujícího.</w:t>
      </w:r>
    </w:p>
    <w:p w14:paraId="53E60FD8" w14:textId="77777777" w:rsidR="00535593" w:rsidRDefault="00535593" w:rsidP="00535593"/>
    <w:p w14:paraId="13B3D3C7" w14:textId="474AD5B3" w:rsidR="00781A20" w:rsidRPr="00781A20" w:rsidRDefault="00781A20" w:rsidP="00781A20">
      <w:pPr>
        <w:pStyle w:val="Odstavecseseznamem"/>
        <w:numPr>
          <w:ilvl w:val="0"/>
          <w:numId w:val="1"/>
        </w:num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03934" wp14:editId="732F7DC4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D0463" id="Přímá spojnic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X2QEAAAIEAAAOAAAAZHJzL2Uyb0RvYy54bWysU0tu2zAQ3RfIHQjua8kB6haC5SwSpJug&#10;Nfo5AEMNLRYkhyBZSz5Klz1ATxH0Xh1Sthy0BYIU1YLSkPPezHscra9Ga9geQtToWr5c1JyBk9hp&#10;t2v550+3L99wFpNwnTDooOUHiPxqc/FiPfgGLrFH00FgROJiM/iW9yn5pqqi7MGKuEAPjg4VBisS&#10;hWFXdUEMxG5NdVnXq2rA0PmAEmKk3ZvpkG8Kv1Ig03ulIiRmWk69pbKGst7ntdqsRbMLwvdaHtsQ&#10;/9CFFdpR0ZnqRiTBvgb9B5XVMmBElRYSbYVKaQlFA6lZ1r+p+dgLD0ULmRP9bFP8f7Ty3X4bmO5a&#10;vuLMCUtXtP357eGHffjOoscvjvpjq2zT4GND2dduG45R9NuQNY8q2PwmNWws1h5ma2FMTNLmq9er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V+hR&#10;l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Závěrečná ustanovení</w:t>
      </w:r>
    </w:p>
    <w:p w14:paraId="4F824F45" w14:textId="4ABB1107" w:rsidR="00D258B1" w:rsidRDefault="00781A20" w:rsidP="00781A20">
      <w:pPr>
        <w:pStyle w:val="Odstavecseseznamem"/>
        <w:numPr>
          <w:ilvl w:val="0"/>
          <w:numId w:val="7"/>
        </w:numPr>
      </w:pPr>
      <w:r w:rsidRPr="00781A20">
        <w:t>Doručování písemností mezi Smluvními stranami bude prováděno do datových schránek Smluvních stran</w:t>
      </w:r>
      <w:r>
        <w:t xml:space="preserve">, v případě objednávání garančních servisních prohlídek a uplatnění Záruky elektronicky prostřednictvím mailové adresy, popř. telefonicky. </w:t>
      </w:r>
    </w:p>
    <w:p w14:paraId="6A5F9728" w14:textId="2990F958" w:rsidR="00781A20" w:rsidRDefault="00781A20" w:rsidP="00781A20">
      <w:pPr>
        <w:pStyle w:val="Odstavecseseznamem"/>
        <w:numPr>
          <w:ilvl w:val="0"/>
          <w:numId w:val="7"/>
        </w:numPr>
      </w:pPr>
      <w:r w:rsidRPr="00781A20">
        <w:t>Tato Smlouva nabývá platnosti a účinnosti dnem jejího podpisu oběma Smluvními stranami.</w:t>
      </w:r>
    </w:p>
    <w:p w14:paraId="39BA7106" w14:textId="404B6E12" w:rsidR="00781A20" w:rsidRDefault="00781A20" w:rsidP="00781A20">
      <w:pPr>
        <w:pStyle w:val="Odstavecseseznamem"/>
        <w:numPr>
          <w:ilvl w:val="0"/>
          <w:numId w:val="7"/>
        </w:numPr>
      </w:pPr>
      <w:r w:rsidRPr="00781A20">
        <w:t>Tuto Smlouvu lze měnit pouze</w:t>
      </w:r>
      <w:r>
        <w:t xml:space="preserve"> oboustranně schválenými a podepsanými</w:t>
      </w:r>
      <w:r w:rsidRPr="00781A20">
        <w:t xml:space="preserve"> dodatky uzavřenými v písemné formě, jinak jsou neplatné.</w:t>
      </w:r>
    </w:p>
    <w:p w14:paraId="28CA81EE" w14:textId="2C6E7094" w:rsidR="00CF3995" w:rsidRDefault="00CF3995" w:rsidP="00781A20">
      <w:pPr>
        <w:pStyle w:val="Odstavecseseznamem"/>
        <w:numPr>
          <w:ilvl w:val="0"/>
          <w:numId w:val="7"/>
        </w:numPr>
      </w:pPr>
      <w:r w:rsidRPr="00CF3995">
        <w:lastRenderedPageBreak/>
        <w:t>Smlouva byla vyhotovena ve čtyřech stejnopisech, z nichž každá Smluvní strana obdrží po dvou vyhotoveních.</w:t>
      </w:r>
    </w:p>
    <w:p w14:paraId="23E1AB18" w14:textId="3E8C4B5E" w:rsidR="00CF3995" w:rsidRDefault="00CF3995" w:rsidP="00781A20">
      <w:pPr>
        <w:pStyle w:val="Odstavecseseznamem"/>
        <w:numPr>
          <w:ilvl w:val="0"/>
          <w:numId w:val="7"/>
        </w:numPr>
      </w:pPr>
      <w:r w:rsidRPr="00CF3995"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27341D4E" w14:textId="746BEA5E" w:rsidR="00CF3995" w:rsidRDefault="00CF3995" w:rsidP="00CF3995"/>
    <w:p w14:paraId="6B0B1B32" w14:textId="241F4188" w:rsidR="00CF3995" w:rsidRDefault="00CF3995" w:rsidP="00CF3995"/>
    <w:p w14:paraId="10E2184B" w14:textId="36EEC2E9" w:rsidR="00CF3995" w:rsidRDefault="00CF3995" w:rsidP="00F33067">
      <w:pPr>
        <w:tabs>
          <w:tab w:val="left" w:pos="6204"/>
        </w:tabs>
      </w:pPr>
      <w:r>
        <w:t xml:space="preserve">V Úsově, dne </w:t>
      </w:r>
      <w:r w:rsidR="00F33067">
        <w:tab/>
        <w:t xml:space="preserve">V </w:t>
      </w:r>
      <w:r w:rsidR="00F33067" w:rsidRPr="00F33067">
        <w:rPr>
          <w:highlight w:val="red"/>
        </w:rPr>
        <w:t>………..</w:t>
      </w:r>
      <w:r w:rsidR="00F33067" w:rsidRPr="002D3771">
        <w:t>,</w:t>
      </w:r>
      <w:r w:rsidR="00F33067">
        <w:t xml:space="preserve"> dne</w:t>
      </w:r>
    </w:p>
    <w:p w14:paraId="7DA10FC6" w14:textId="26E72820" w:rsidR="00CF3995" w:rsidRDefault="00CF3995" w:rsidP="00CF3995"/>
    <w:p w14:paraId="0CFB1D95" w14:textId="18AA9B52" w:rsidR="00CF3995" w:rsidRDefault="00CF3995" w:rsidP="00CF3995"/>
    <w:p w14:paraId="5DDCF39F" w14:textId="630BE227" w:rsidR="00CF3995" w:rsidRDefault="00CF3995" w:rsidP="00F33067">
      <w:pPr>
        <w:tabs>
          <w:tab w:val="left" w:pos="5880"/>
        </w:tabs>
      </w:pPr>
      <w:r>
        <w:t>…………………………………………</w:t>
      </w:r>
      <w:r w:rsidR="00F33067">
        <w:tab/>
        <w:t>…………………………………………….</w:t>
      </w:r>
    </w:p>
    <w:p w14:paraId="2B13D752" w14:textId="15B29C43" w:rsidR="00CF3995" w:rsidRDefault="00CF3995" w:rsidP="00F33067">
      <w:pPr>
        <w:tabs>
          <w:tab w:val="left" w:pos="5880"/>
        </w:tabs>
      </w:pPr>
      <w:r>
        <w:t>Kupující</w:t>
      </w:r>
      <w:r w:rsidR="00F33067">
        <w:tab/>
        <w:t>Prodávající</w:t>
      </w:r>
    </w:p>
    <w:p w14:paraId="611339B9" w14:textId="4E073B5F" w:rsidR="0065186C" w:rsidRDefault="0065186C" w:rsidP="0065186C">
      <w:pPr>
        <w:rPr>
          <w:b/>
          <w:bCs/>
          <w:sz w:val="28"/>
          <w:szCs w:val="28"/>
        </w:rPr>
      </w:pPr>
    </w:p>
    <w:p w14:paraId="067D8C19" w14:textId="77777777" w:rsidR="0065186C" w:rsidRDefault="0065186C" w:rsidP="0065186C">
      <w:pPr>
        <w:rPr>
          <w:b/>
          <w:bCs/>
          <w:sz w:val="28"/>
          <w:szCs w:val="28"/>
        </w:rPr>
      </w:pPr>
    </w:p>
    <w:p w14:paraId="72CA17FD" w14:textId="77777777" w:rsidR="0065186C" w:rsidRPr="0065186C" w:rsidRDefault="0065186C" w:rsidP="0065186C">
      <w:pPr>
        <w:jc w:val="center"/>
        <w:rPr>
          <w:b/>
          <w:bCs/>
          <w:sz w:val="28"/>
          <w:szCs w:val="28"/>
        </w:rPr>
      </w:pPr>
    </w:p>
    <w:sectPr w:rsidR="0065186C" w:rsidRPr="0065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676B"/>
    <w:multiLevelType w:val="hybridMultilevel"/>
    <w:tmpl w:val="73C02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4345"/>
    <w:multiLevelType w:val="hybridMultilevel"/>
    <w:tmpl w:val="736EB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953602"/>
    <w:multiLevelType w:val="hybridMultilevel"/>
    <w:tmpl w:val="736EB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22A4B"/>
    <w:multiLevelType w:val="hybridMultilevel"/>
    <w:tmpl w:val="14683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05137"/>
    <w:multiLevelType w:val="hybridMultilevel"/>
    <w:tmpl w:val="B3FAF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557514"/>
    <w:multiLevelType w:val="hybridMultilevel"/>
    <w:tmpl w:val="B3FAF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60"/>
    <w:rsid w:val="00007AC8"/>
    <w:rsid w:val="00011936"/>
    <w:rsid w:val="00012DA1"/>
    <w:rsid w:val="00014113"/>
    <w:rsid w:val="00024BE8"/>
    <w:rsid w:val="00041548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5229A"/>
    <w:rsid w:val="00157AA7"/>
    <w:rsid w:val="00167E54"/>
    <w:rsid w:val="00173B46"/>
    <w:rsid w:val="001779CB"/>
    <w:rsid w:val="00187D40"/>
    <w:rsid w:val="00196B3C"/>
    <w:rsid w:val="001A1B29"/>
    <w:rsid w:val="001A4BCD"/>
    <w:rsid w:val="001C4655"/>
    <w:rsid w:val="001D6D57"/>
    <w:rsid w:val="001E5F8E"/>
    <w:rsid w:val="001F0642"/>
    <w:rsid w:val="001F4E4E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3771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75B9F"/>
    <w:rsid w:val="003805D7"/>
    <w:rsid w:val="0038080C"/>
    <w:rsid w:val="003817E6"/>
    <w:rsid w:val="00382C01"/>
    <w:rsid w:val="0038333E"/>
    <w:rsid w:val="00397A79"/>
    <w:rsid w:val="003C0C33"/>
    <w:rsid w:val="003C386B"/>
    <w:rsid w:val="003C47D1"/>
    <w:rsid w:val="003C4D40"/>
    <w:rsid w:val="003C657B"/>
    <w:rsid w:val="003C7044"/>
    <w:rsid w:val="003C7BF8"/>
    <w:rsid w:val="003E4B92"/>
    <w:rsid w:val="003F2CA5"/>
    <w:rsid w:val="003F30B3"/>
    <w:rsid w:val="00402F88"/>
    <w:rsid w:val="00403107"/>
    <w:rsid w:val="00410BFF"/>
    <w:rsid w:val="004140B9"/>
    <w:rsid w:val="00422C02"/>
    <w:rsid w:val="00431836"/>
    <w:rsid w:val="00450C8E"/>
    <w:rsid w:val="00450F26"/>
    <w:rsid w:val="0045174C"/>
    <w:rsid w:val="00463C27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35593"/>
    <w:rsid w:val="00550819"/>
    <w:rsid w:val="005566B0"/>
    <w:rsid w:val="00576C86"/>
    <w:rsid w:val="00581351"/>
    <w:rsid w:val="0058548B"/>
    <w:rsid w:val="005856C5"/>
    <w:rsid w:val="00596767"/>
    <w:rsid w:val="005E116B"/>
    <w:rsid w:val="005E65FC"/>
    <w:rsid w:val="005E7FB5"/>
    <w:rsid w:val="005F54C5"/>
    <w:rsid w:val="006204A9"/>
    <w:rsid w:val="00624481"/>
    <w:rsid w:val="00625283"/>
    <w:rsid w:val="0063259C"/>
    <w:rsid w:val="00632CFD"/>
    <w:rsid w:val="006476DA"/>
    <w:rsid w:val="0065186C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56DDD"/>
    <w:rsid w:val="00765625"/>
    <w:rsid w:val="00771656"/>
    <w:rsid w:val="00781A20"/>
    <w:rsid w:val="00796447"/>
    <w:rsid w:val="007A0127"/>
    <w:rsid w:val="007B1BD5"/>
    <w:rsid w:val="007B6F4B"/>
    <w:rsid w:val="007C130A"/>
    <w:rsid w:val="007D0635"/>
    <w:rsid w:val="007D582E"/>
    <w:rsid w:val="007D5D2C"/>
    <w:rsid w:val="007F6299"/>
    <w:rsid w:val="008066FE"/>
    <w:rsid w:val="00815323"/>
    <w:rsid w:val="008269D3"/>
    <w:rsid w:val="00837F90"/>
    <w:rsid w:val="00843DB1"/>
    <w:rsid w:val="0085289D"/>
    <w:rsid w:val="00891E2A"/>
    <w:rsid w:val="00895D84"/>
    <w:rsid w:val="00897DDB"/>
    <w:rsid w:val="008C16C1"/>
    <w:rsid w:val="008C528A"/>
    <w:rsid w:val="008C7D4A"/>
    <w:rsid w:val="008F48F6"/>
    <w:rsid w:val="008F5754"/>
    <w:rsid w:val="009017E2"/>
    <w:rsid w:val="009046E4"/>
    <w:rsid w:val="0090709E"/>
    <w:rsid w:val="00917E37"/>
    <w:rsid w:val="009202C4"/>
    <w:rsid w:val="009457FE"/>
    <w:rsid w:val="0095138C"/>
    <w:rsid w:val="009549CE"/>
    <w:rsid w:val="00955B8E"/>
    <w:rsid w:val="00955D41"/>
    <w:rsid w:val="00972AAB"/>
    <w:rsid w:val="00974A9C"/>
    <w:rsid w:val="00980C72"/>
    <w:rsid w:val="0099138E"/>
    <w:rsid w:val="009B2B18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3470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13B60"/>
    <w:rsid w:val="00B2401E"/>
    <w:rsid w:val="00B30353"/>
    <w:rsid w:val="00B348AB"/>
    <w:rsid w:val="00B42EDF"/>
    <w:rsid w:val="00B54033"/>
    <w:rsid w:val="00B571B3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23BBC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CF3995"/>
    <w:rsid w:val="00D1403C"/>
    <w:rsid w:val="00D16F22"/>
    <w:rsid w:val="00D21120"/>
    <w:rsid w:val="00D258B1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3781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30AA7"/>
    <w:rsid w:val="00F33067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A38CD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A46"/>
  <w15:chartTrackingRefBased/>
  <w15:docId w15:val="{3DA586BC-1EDD-4FDB-81A8-C645DC5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8</cp:revision>
  <dcterms:created xsi:type="dcterms:W3CDTF">2023-07-20T11:57:00Z</dcterms:created>
  <dcterms:modified xsi:type="dcterms:W3CDTF">2023-07-24T12:46:00Z</dcterms:modified>
</cp:coreProperties>
</file>