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10A9" w14:textId="75A8C561" w:rsidR="00152320" w:rsidRPr="001D5665"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Finanční úřad pro Olomoucký kraj</w:t>
      </w:r>
    </w:p>
    <w:p w14:paraId="66A91EB6" w14:textId="5DE84531" w:rsidR="00152320" w:rsidRPr="001D5665"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Lazecká 545/22</w:t>
      </w:r>
    </w:p>
    <w:p w14:paraId="32B357FF" w14:textId="68D59071" w:rsidR="00152320" w:rsidRPr="001D5665"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779 11 Olomouc</w:t>
      </w:r>
    </w:p>
    <w:p w14:paraId="64132D58" w14:textId="4EBF7132" w:rsidR="00152320" w:rsidRPr="001D5665" w:rsidRDefault="00152320" w:rsidP="001D5665">
      <w:pPr>
        <w:pStyle w:val="Default"/>
        <w:jc w:val="both"/>
        <w:rPr>
          <w:rFonts w:asciiTheme="minorHAnsi" w:hAnsiTheme="minorHAnsi" w:cstheme="minorHAnsi"/>
          <w:color w:val="auto"/>
          <w:sz w:val="22"/>
          <w:szCs w:val="22"/>
        </w:rPr>
      </w:pPr>
    </w:p>
    <w:p w14:paraId="2166580B" w14:textId="1799B1F3" w:rsidR="00152320" w:rsidRPr="001D5665"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Oddělení kontroly zvláštních činností II</w:t>
      </w:r>
    </w:p>
    <w:p w14:paraId="7E4C8845" w14:textId="2B33241D" w:rsidR="00152320" w:rsidRPr="001D5665"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Gen. Svobody 2790/38</w:t>
      </w:r>
    </w:p>
    <w:p w14:paraId="63FD3EE1" w14:textId="4E1AE17C" w:rsidR="00152320"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787 01 Šumperk</w:t>
      </w:r>
    </w:p>
    <w:p w14:paraId="78493493" w14:textId="0A89FB26" w:rsidR="0016426F" w:rsidRDefault="0016426F" w:rsidP="001D5665">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(dále jen „finanční úřad“)</w:t>
      </w:r>
    </w:p>
    <w:p w14:paraId="6A749B9F" w14:textId="16831328" w:rsidR="00EE132A" w:rsidRDefault="00EE132A" w:rsidP="001D5665">
      <w:pPr>
        <w:pStyle w:val="Default"/>
        <w:jc w:val="both"/>
        <w:rPr>
          <w:rFonts w:asciiTheme="minorHAnsi" w:hAnsiTheme="minorHAnsi" w:cstheme="minorHAnsi"/>
          <w:color w:val="auto"/>
          <w:sz w:val="22"/>
          <w:szCs w:val="22"/>
        </w:rPr>
      </w:pPr>
    </w:p>
    <w:p w14:paraId="3D82AAB1" w14:textId="7C43504E" w:rsidR="00EE132A" w:rsidRPr="00E52900" w:rsidRDefault="00EE132A" w:rsidP="001D5665">
      <w:pPr>
        <w:pStyle w:val="Default"/>
        <w:jc w:val="both"/>
        <w:rPr>
          <w:rFonts w:asciiTheme="minorHAnsi" w:hAnsiTheme="minorHAnsi" w:cstheme="minorHAnsi"/>
          <w:b/>
          <w:bCs/>
          <w:color w:val="auto"/>
          <w:sz w:val="22"/>
          <w:szCs w:val="22"/>
        </w:rPr>
      </w:pPr>
      <w:r w:rsidRPr="00E52900">
        <w:rPr>
          <w:rFonts w:asciiTheme="minorHAnsi" w:hAnsiTheme="minorHAnsi" w:cstheme="minorHAnsi"/>
          <w:b/>
          <w:bCs/>
          <w:color w:val="auto"/>
          <w:sz w:val="22"/>
          <w:szCs w:val="22"/>
        </w:rPr>
        <w:t>Odvolání</w:t>
      </w:r>
    </w:p>
    <w:p w14:paraId="00DA2A91" w14:textId="77777777" w:rsidR="00152320" w:rsidRPr="001D5665" w:rsidRDefault="00152320" w:rsidP="001D5665">
      <w:pPr>
        <w:pStyle w:val="Default"/>
        <w:jc w:val="both"/>
        <w:rPr>
          <w:rFonts w:asciiTheme="minorHAnsi" w:hAnsiTheme="minorHAnsi" w:cstheme="minorHAnsi"/>
          <w:color w:val="auto"/>
          <w:sz w:val="22"/>
          <w:szCs w:val="22"/>
        </w:rPr>
      </w:pPr>
    </w:p>
    <w:p w14:paraId="0B5EE61E" w14:textId="354DED44" w:rsidR="00F037DA" w:rsidRPr="001A2689" w:rsidRDefault="00FC3F7F" w:rsidP="001A2689">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Dne</w:t>
      </w:r>
      <w:r w:rsidR="0075303A" w:rsidRPr="001D5665">
        <w:rPr>
          <w:rFonts w:asciiTheme="minorHAnsi" w:hAnsiTheme="minorHAnsi" w:cstheme="minorHAnsi"/>
          <w:color w:val="auto"/>
          <w:sz w:val="22"/>
          <w:szCs w:val="22"/>
        </w:rPr>
        <w:t xml:space="preserve"> </w:t>
      </w:r>
      <w:r w:rsidR="00A713F5">
        <w:rPr>
          <w:rFonts w:asciiTheme="minorHAnsi" w:hAnsiTheme="minorHAnsi" w:cstheme="minorHAnsi"/>
          <w:color w:val="auto"/>
          <w:sz w:val="22"/>
          <w:szCs w:val="22"/>
        </w:rPr>
        <w:t>14. 3. 2023</w:t>
      </w:r>
      <w:r w:rsidRPr="001D5665">
        <w:rPr>
          <w:rFonts w:asciiTheme="minorHAnsi" w:hAnsiTheme="minorHAnsi" w:cstheme="minorHAnsi"/>
          <w:color w:val="auto"/>
          <w:sz w:val="22"/>
          <w:szCs w:val="22"/>
        </w:rPr>
        <w:t xml:space="preserve"> byl Svazku obcí </w:t>
      </w:r>
      <w:r w:rsidRPr="001A2689">
        <w:rPr>
          <w:rFonts w:asciiTheme="minorHAnsi" w:hAnsiTheme="minorHAnsi" w:cstheme="minorHAnsi"/>
          <w:color w:val="auto"/>
          <w:sz w:val="22"/>
          <w:szCs w:val="22"/>
        </w:rPr>
        <w:t>Mikroregionu Mohelnicko, IČ</w:t>
      </w:r>
      <w:r w:rsidR="008B0656" w:rsidRPr="001A2689">
        <w:rPr>
          <w:rFonts w:asciiTheme="minorHAnsi" w:hAnsiTheme="minorHAnsi" w:cstheme="minorHAnsi"/>
          <w:color w:val="auto"/>
          <w:sz w:val="22"/>
          <w:szCs w:val="22"/>
        </w:rPr>
        <w:t xml:space="preserve">: </w:t>
      </w:r>
      <w:r w:rsidRPr="001A2689">
        <w:rPr>
          <w:rFonts w:asciiTheme="minorHAnsi" w:hAnsiTheme="minorHAnsi" w:cstheme="minorHAnsi"/>
          <w:color w:val="auto"/>
          <w:sz w:val="22"/>
          <w:szCs w:val="22"/>
        </w:rPr>
        <w:t>70626812</w:t>
      </w:r>
      <w:r w:rsidR="008B0656" w:rsidRPr="001A2689">
        <w:rPr>
          <w:rFonts w:asciiTheme="minorHAnsi" w:hAnsiTheme="minorHAnsi" w:cstheme="minorHAnsi"/>
          <w:color w:val="auto"/>
          <w:sz w:val="22"/>
          <w:szCs w:val="22"/>
        </w:rPr>
        <w:t>,</w:t>
      </w:r>
      <w:r w:rsidR="00123239" w:rsidRPr="001A2689">
        <w:rPr>
          <w:rFonts w:asciiTheme="minorHAnsi" w:hAnsiTheme="minorHAnsi" w:cstheme="minorHAnsi"/>
          <w:color w:val="auto"/>
          <w:sz w:val="22"/>
          <w:szCs w:val="22"/>
        </w:rPr>
        <w:t xml:space="preserve"> se sídlem U Brány 916/2, 789 </w:t>
      </w:r>
      <w:r w:rsidRPr="001A2689">
        <w:rPr>
          <w:rFonts w:asciiTheme="minorHAnsi" w:hAnsiTheme="minorHAnsi" w:cstheme="minorHAnsi"/>
          <w:color w:val="auto"/>
          <w:sz w:val="22"/>
          <w:szCs w:val="22"/>
        </w:rPr>
        <w:t>85 Mohelnice</w:t>
      </w:r>
      <w:r w:rsidR="00A374A8" w:rsidRPr="001A2689">
        <w:rPr>
          <w:rFonts w:asciiTheme="minorHAnsi" w:hAnsiTheme="minorHAnsi" w:cstheme="minorHAnsi"/>
          <w:color w:val="auto"/>
          <w:sz w:val="22"/>
          <w:szCs w:val="22"/>
        </w:rPr>
        <w:t xml:space="preserve"> (dále </w:t>
      </w:r>
      <w:r w:rsidR="001A2689">
        <w:rPr>
          <w:rFonts w:asciiTheme="minorHAnsi" w:hAnsiTheme="minorHAnsi" w:cstheme="minorHAnsi"/>
          <w:color w:val="auto"/>
          <w:sz w:val="22"/>
          <w:szCs w:val="22"/>
        </w:rPr>
        <w:t>také</w:t>
      </w:r>
      <w:r w:rsidR="00A374A8" w:rsidRPr="001A2689">
        <w:rPr>
          <w:rFonts w:asciiTheme="minorHAnsi" w:hAnsiTheme="minorHAnsi" w:cstheme="minorHAnsi"/>
          <w:color w:val="auto"/>
          <w:sz w:val="22"/>
          <w:szCs w:val="22"/>
        </w:rPr>
        <w:t xml:space="preserve"> „příjemce dotace“</w:t>
      </w:r>
      <w:r w:rsidR="0089084B" w:rsidRPr="001A2689">
        <w:rPr>
          <w:rFonts w:asciiTheme="minorHAnsi" w:hAnsiTheme="minorHAnsi" w:cstheme="minorHAnsi"/>
          <w:color w:val="auto"/>
          <w:sz w:val="22"/>
          <w:szCs w:val="22"/>
        </w:rPr>
        <w:t xml:space="preserve"> nebo „zadavatel“</w:t>
      </w:r>
      <w:r w:rsidR="00A374A8" w:rsidRPr="001A2689">
        <w:rPr>
          <w:rFonts w:asciiTheme="minorHAnsi" w:hAnsiTheme="minorHAnsi" w:cstheme="minorHAnsi"/>
          <w:color w:val="auto"/>
          <w:sz w:val="22"/>
          <w:szCs w:val="22"/>
        </w:rPr>
        <w:t>)</w:t>
      </w:r>
      <w:r w:rsidRPr="001A2689">
        <w:rPr>
          <w:rFonts w:asciiTheme="minorHAnsi" w:hAnsiTheme="minorHAnsi" w:cstheme="minorHAnsi"/>
          <w:color w:val="auto"/>
          <w:sz w:val="22"/>
          <w:szCs w:val="22"/>
        </w:rPr>
        <w:t xml:space="preserve"> doručen</w:t>
      </w:r>
      <w:r w:rsidR="00A713F5" w:rsidRPr="001A2689">
        <w:rPr>
          <w:rFonts w:asciiTheme="minorHAnsi" w:hAnsiTheme="minorHAnsi" w:cstheme="minorHAnsi"/>
          <w:sz w:val="22"/>
          <w:szCs w:val="22"/>
        </w:rPr>
        <w:t xml:space="preserve"> PLATEBNÍ VÝMĚR č. 36/2023 na odvod za porušení rozpočtové kázně, č. j.: 00178643/23/3100-31472-804491, z 14. 3. 2023</w:t>
      </w:r>
      <w:r w:rsidRPr="001A2689">
        <w:rPr>
          <w:rFonts w:asciiTheme="minorHAnsi" w:hAnsiTheme="minorHAnsi" w:cstheme="minorHAnsi"/>
          <w:color w:val="auto"/>
          <w:sz w:val="22"/>
          <w:szCs w:val="22"/>
        </w:rPr>
        <w:t xml:space="preserve"> (dále jen „</w:t>
      </w:r>
      <w:r w:rsidR="00A713F5" w:rsidRPr="001A2689">
        <w:rPr>
          <w:rFonts w:asciiTheme="minorHAnsi" w:hAnsiTheme="minorHAnsi" w:cstheme="minorHAnsi"/>
          <w:color w:val="auto"/>
          <w:sz w:val="22"/>
          <w:szCs w:val="22"/>
        </w:rPr>
        <w:t>Platební výměr 1</w:t>
      </w:r>
      <w:r w:rsidRPr="001A2689">
        <w:rPr>
          <w:rFonts w:asciiTheme="minorHAnsi" w:hAnsiTheme="minorHAnsi" w:cstheme="minorHAnsi"/>
          <w:color w:val="auto"/>
          <w:sz w:val="22"/>
          <w:szCs w:val="22"/>
        </w:rPr>
        <w:t xml:space="preserve">“). </w:t>
      </w:r>
    </w:p>
    <w:p w14:paraId="61E98395" w14:textId="3DCB16ED" w:rsidR="00152320" w:rsidRPr="00D41E8D" w:rsidRDefault="00F037DA" w:rsidP="00D41E8D">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V</w:t>
      </w:r>
      <w:r w:rsidR="00152320" w:rsidRPr="001A2689">
        <w:rPr>
          <w:rFonts w:asciiTheme="minorHAnsi" w:hAnsiTheme="minorHAnsi" w:cstheme="minorHAnsi"/>
          <w:color w:val="auto"/>
          <w:sz w:val="22"/>
          <w:szCs w:val="22"/>
        </w:rPr>
        <w:t xml:space="preserve">e stanovené lhůtě </w:t>
      </w:r>
      <w:r w:rsidR="00EE132A" w:rsidRPr="001A2689">
        <w:rPr>
          <w:rFonts w:asciiTheme="minorHAnsi" w:hAnsiTheme="minorHAnsi" w:cstheme="minorHAnsi"/>
          <w:color w:val="auto"/>
          <w:sz w:val="22"/>
          <w:szCs w:val="22"/>
        </w:rPr>
        <w:t>30</w:t>
      </w:r>
      <w:r w:rsidR="00152320" w:rsidRPr="001A2689">
        <w:rPr>
          <w:rFonts w:asciiTheme="minorHAnsi" w:hAnsiTheme="minorHAnsi" w:cstheme="minorHAnsi"/>
          <w:color w:val="auto"/>
          <w:sz w:val="22"/>
          <w:szCs w:val="22"/>
        </w:rPr>
        <w:t xml:space="preserve"> dnů ode dne doručení </w:t>
      </w:r>
      <w:r w:rsidR="00A713F5" w:rsidRPr="00D41E8D">
        <w:rPr>
          <w:rFonts w:asciiTheme="minorHAnsi" w:hAnsiTheme="minorHAnsi" w:cstheme="minorHAnsi"/>
          <w:color w:val="auto"/>
          <w:sz w:val="22"/>
          <w:szCs w:val="22"/>
        </w:rPr>
        <w:t xml:space="preserve">Platebního výměru 1 </w:t>
      </w:r>
      <w:r w:rsidR="00EE132A" w:rsidRPr="00D41E8D">
        <w:rPr>
          <w:rFonts w:asciiTheme="minorHAnsi" w:hAnsiTheme="minorHAnsi" w:cstheme="minorHAnsi"/>
          <w:color w:val="auto"/>
          <w:sz w:val="22"/>
          <w:szCs w:val="22"/>
        </w:rPr>
        <w:t xml:space="preserve">zadavatel podává odvolání </w:t>
      </w:r>
      <w:r w:rsidR="00FB4844" w:rsidRPr="00D41E8D">
        <w:rPr>
          <w:rFonts w:asciiTheme="minorHAnsi" w:hAnsiTheme="minorHAnsi" w:cstheme="minorHAnsi"/>
          <w:color w:val="auto"/>
          <w:sz w:val="22"/>
          <w:szCs w:val="22"/>
        </w:rPr>
        <w:t xml:space="preserve">v celém rozsahu </w:t>
      </w:r>
      <w:r w:rsidR="00EE132A" w:rsidRPr="00D41E8D">
        <w:rPr>
          <w:rFonts w:asciiTheme="minorHAnsi" w:hAnsiTheme="minorHAnsi" w:cstheme="minorHAnsi"/>
          <w:color w:val="auto"/>
          <w:sz w:val="22"/>
          <w:szCs w:val="22"/>
        </w:rPr>
        <w:t xml:space="preserve">proti </w:t>
      </w:r>
      <w:r w:rsidR="00A713F5" w:rsidRPr="00D41E8D">
        <w:rPr>
          <w:rFonts w:asciiTheme="minorHAnsi" w:hAnsiTheme="minorHAnsi" w:cstheme="minorHAnsi"/>
          <w:color w:val="auto"/>
          <w:sz w:val="22"/>
          <w:szCs w:val="22"/>
        </w:rPr>
        <w:t>Platebnímu výměru 1</w:t>
      </w:r>
      <w:r w:rsidR="00D41E8D" w:rsidRPr="00D41E8D">
        <w:rPr>
          <w:rFonts w:asciiTheme="minorHAnsi" w:hAnsiTheme="minorHAnsi" w:cstheme="minorHAnsi"/>
          <w:color w:val="auto"/>
          <w:sz w:val="22"/>
          <w:szCs w:val="22"/>
        </w:rPr>
        <w:t xml:space="preserve">, kterým se </w:t>
      </w:r>
      <w:r w:rsidR="00D41E8D" w:rsidRPr="00D41E8D">
        <w:rPr>
          <w:rFonts w:asciiTheme="minorHAnsi" w:hAnsiTheme="minorHAnsi" w:cstheme="minorHAnsi"/>
          <w:sz w:val="22"/>
          <w:szCs w:val="22"/>
        </w:rPr>
        <w:t>vyměřuje odvod do Národního fondu za porušení rozpočtové kázně ve výši 348 958,00 Kč.</w:t>
      </w:r>
    </w:p>
    <w:p w14:paraId="52D52123" w14:textId="205D25FD" w:rsidR="00F95DDF" w:rsidRPr="001A2689" w:rsidRDefault="00FC3F7F" w:rsidP="00D41E8D">
      <w:pPr>
        <w:autoSpaceDE w:val="0"/>
        <w:autoSpaceDN w:val="0"/>
        <w:adjustRightInd w:val="0"/>
        <w:spacing w:after="0" w:line="240" w:lineRule="auto"/>
        <w:jc w:val="both"/>
        <w:rPr>
          <w:rFonts w:cstheme="minorHAnsi"/>
        </w:rPr>
      </w:pPr>
      <w:r w:rsidRPr="00D41E8D">
        <w:rPr>
          <w:rFonts w:cstheme="minorHAnsi"/>
        </w:rPr>
        <w:t xml:space="preserve">Dovolujeme si </w:t>
      </w:r>
      <w:r w:rsidR="00E746F6" w:rsidRPr="00D41E8D">
        <w:rPr>
          <w:rFonts w:cstheme="minorHAnsi"/>
        </w:rPr>
        <w:t>k </w:t>
      </w:r>
      <w:r w:rsidR="00A713F5" w:rsidRPr="00D41E8D">
        <w:rPr>
          <w:rFonts w:cstheme="minorHAnsi"/>
        </w:rPr>
        <w:t xml:space="preserve">Platebnímu výměru 1 </w:t>
      </w:r>
      <w:r w:rsidR="00E746F6" w:rsidRPr="00D41E8D">
        <w:rPr>
          <w:rFonts w:cstheme="minorHAnsi"/>
        </w:rPr>
        <w:t>uvést, že v n</w:t>
      </w:r>
      <w:r w:rsidR="00FB4844" w:rsidRPr="00D41E8D">
        <w:rPr>
          <w:rFonts w:cstheme="minorHAnsi"/>
        </w:rPr>
        <w:t>ěm</w:t>
      </w:r>
      <w:r w:rsidRPr="00D41E8D">
        <w:rPr>
          <w:rFonts w:cstheme="minorHAnsi"/>
        </w:rPr>
        <w:t xml:space="preserve"> není uvedeno, které ustanovení zákona bylo porušeno, což ne</w:t>
      </w:r>
      <w:r w:rsidR="00F95DDF" w:rsidRPr="00D41E8D">
        <w:rPr>
          <w:rFonts w:cstheme="minorHAnsi"/>
        </w:rPr>
        <w:t>bylo</w:t>
      </w:r>
      <w:r w:rsidRPr="00D41E8D">
        <w:rPr>
          <w:rFonts w:cstheme="minorHAnsi"/>
        </w:rPr>
        <w:t xml:space="preserve"> uvedeno ani v</w:t>
      </w:r>
      <w:r w:rsidR="00F95DDF" w:rsidRPr="00D41E8D">
        <w:rPr>
          <w:rFonts w:cstheme="minorHAnsi"/>
        </w:rPr>
        <w:t>e Výzvě k vrácení</w:t>
      </w:r>
      <w:r w:rsidR="00F95DDF" w:rsidRPr="001A2689">
        <w:rPr>
          <w:rFonts w:cstheme="minorHAnsi"/>
        </w:rPr>
        <w:t xml:space="preserve"> dotace nebo její části ze dne 7. 6. 2022, č.j. neuvedeno (dále jen „Výzva“), ani v</w:t>
      </w:r>
      <w:r w:rsidRPr="001A2689">
        <w:rPr>
          <w:rFonts w:cstheme="minorHAnsi"/>
        </w:rPr>
        <w:t> přípise Závěry z kontroly dodatku ze dne</w:t>
      </w:r>
      <w:r w:rsidR="00A353C3" w:rsidRPr="001A2689">
        <w:rPr>
          <w:rFonts w:cstheme="minorHAnsi"/>
        </w:rPr>
        <w:t>:</w:t>
      </w:r>
      <w:r w:rsidRPr="001A2689">
        <w:rPr>
          <w:rFonts w:cstheme="minorHAnsi"/>
        </w:rPr>
        <w:t xml:space="preserve"> neuvedeno, č.j. neuvedeno</w:t>
      </w:r>
      <w:r w:rsidR="00E746F6" w:rsidRPr="001A2689">
        <w:rPr>
          <w:rFonts w:cstheme="minorHAnsi"/>
        </w:rPr>
        <w:t>, kter</w:t>
      </w:r>
      <w:r w:rsidR="00F95DDF" w:rsidRPr="001A2689">
        <w:rPr>
          <w:rFonts w:cstheme="minorHAnsi"/>
        </w:rPr>
        <w:t>é</w:t>
      </w:r>
      <w:r w:rsidR="00E746F6" w:rsidRPr="001A2689">
        <w:rPr>
          <w:rFonts w:cstheme="minorHAnsi"/>
        </w:rPr>
        <w:t xml:space="preserve"> byl</w:t>
      </w:r>
      <w:r w:rsidR="00F95DDF" w:rsidRPr="001A2689">
        <w:rPr>
          <w:rFonts w:cstheme="minorHAnsi"/>
        </w:rPr>
        <w:t xml:space="preserve">y </w:t>
      </w:r>
      <w:r w:rsidR="00E746F6" w:rsidRPr="001A2689">
        <w:rPr>
          <w:rFonts w:cstheme="minorHAnsi"/>
        </w:rPr>
        <w:t>příjemci dotace doručen</w:t>
      </w:r>
      <w:r w:rsidR="00F95DDF" w:rsidRPr="001A2689">
        <w:rPr>
          <w:rFonts w:cstheme="minorHAnsi"/>
        </w:rPr>
        <w:t>y</w:t>
      </w:r>
      <w:r w:rsidR="00E746F6" w:rsidRPr="001A2689">
        <w:rPr>
          <w:rFonts w:cstheme="minorHAnsi"/>
        </w:rPr>
        <w:t xml:space="preserve"> dne </w:t>
      </w:r>
      <w:r w:rsidR="00123239" w:rsidRPr="001A2689">
        <w:rPr>
          <w:rFonts w:cstheme="minorHAnsi"/>
        </w:rPr>
        <w:t>7. 4. 2022</w:t>
      </w:r>
      <w:r w:rsidR="00F95DDF" w:rsidRPr="001A2689">
        <w:rPr>
          <w:rFonts w:cstheme="minorHAnsi"/>
        </w:rPr>
        <w:t xml:space="preserve"> od Ministerstva práce a sociálních věcí </w:t>
      </w:r>
      <w:r w:rsidR="00F037DA" w:rsidRPr="001A2689">
        <w:rPr>
          <w:rFonts w:cstheme="minorHAnsi"/>
        </w:rPr>
        <w:t xml:space="preserve">ČR </w:t>
      </w:r>
      <w:r w:rsidR="00F95DDF" w:rsidRPr="001A2689">
        <w:rPr>
          <w:rFonts w:cstheme="minorHAnsi"/>
        </w:rPr>
        <w:t>(dále jen „poskytovatel“ nebo „poskytovatel dotace“)</w:t>
      </w:r>
      <w:r w:rsidR="00185AA3" w:rsidRPr="001A2689">
        <w:rPr>
          <w:rFonts w:cstheme="minorHAnsi"/>
        </w:rPr>
        <w:t xml:space="preserve"> a ani ve Zprávě o daňové kontrole podle ustanovení § 88 zákona č. 280/2009 Sb., daňový řád, ve znění pozdějších</w:t>
      </w:r>
      <w:r w:rsidR="00D41E8D">
        <w:rPr>
          <w:rFonts w:cstheme="minorHAnsi"/>
        </w:rPr>
        <w:t xml:space="preserve"> </w:t>
      </w:r>
      <w:r w:rsidR="00185AA3" w:rsidRPr="001A2689">
        <w:rPr>
          <w:rFonts w:cstheme="minorHAnsi"/>
        </w:rPr>
        <w:t>předpisů, č. j.: 54695/23/3100-31472-804506</w:t>
      </w:r>
      <w:r w:rsidR="007D28BA" w:rsidRPr="001A2689">
        <w:rPr>
          <w:rFonts w:cstheme="minorHAnsi"/>
        </w:rPr>
        <w:t xml:space="preserve"> (dále také „zpráva o daňové kontrole“)</w:t>
      </w:r>
      <w:r w:rsidR="00185AA3" w:rsidRPr="001A2689">
        <w:rPr>
          <w:rFonts w:cstheme="minorHAnsi"/>
        </w:rPr>
        <w:t>.</w:t>
      </w:r>
    </w:p>
    <w:p w14:paraId="65F49D39" w14:textId="365C9E37" w:rsidR="00A374A8" w:rsidRPr="001A2689" w:rsidRDefault="00F95DDF"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Do dnešního dne tak n</w:t>
      </w:r>
      <w:r w:rsidR="00FC3F7F" w:rsidRPr="001A2689">
        <w:rPr>
          <w:rFonts w:asciiTheme="minorHAnsi" w:hAnsiTheme="minorHAnsi" w:cstheme="minorHAnsi"/>
          <w:color w:val="auto"/>
          <w:sz w:val="22"/>
          <w:szCs w:val="22"/>
        </w:rPr>
        <w:t>ení vůbec zřejmé</w:t>
      </w:r>
      <w:r w:rsidR="00E746F6" w:rsidRPr="001A2689">
        <w:rPr>
          <w:rFonts w:asciiTheme="minorHAnsi" w:hAnsiTheme="minorHAnsi" w:cstheme="minorHAnsi"/>
          <w:color w:val="auto"/>
          <w:sz w:val="22"/>
          <w:szCs w:val="22"/>
        </w:rPr>
        <w:t>,</w:t>
      </w:r>
      <w:r w:rsidR="00FC3F7F" w:rsidRPr="001A2689">
        <w:rPr>
          <w:rFonts w:asciiTheme="minorHAnsi" w:hAnsiTheme="minorHAnsi" w:cstheme="minorHAnsi"/>
          <w:color w:val="auto"/>
          <w:sz w:val="22"/>
          <w:szCs w:val="22"/>
        </w:rPr>
        <w:t xml:space="preserve"> </w:t>
      </w:r>
      <w:r w:rsidR="00A353C3" w:rsidRPr="001A2689">
        <w:rPr>
          <w:rFonts w:asciiTheme="minorHAnsi" w:hAnsiTheme="minorHAnsi" w:cstheme="minorHAnsi"/>
          <w:color w:val="auto"/>
          <w:sz w:val="22"/>
          <w:szCs w:val="22"/>
        </w:rPr>
        <w:t>z jakého důvodu</w:t>
      </w:r>
      <w:r w:rsidR="00FC3F7F" w:rsidRPr="001A2689">
        <w:rPr>
          <w:rFonts w:asciiTheme="minorHAnsi" w:hAnsiTheme="minorHAnsi" w:cstheme="minorHAnsi"/>
          <w:color w:val="auto"/>
          <w:sz w:val="22"/>
          <w:szCs w:val="22"/>
        </w:rPr>
        <w:t xml:space="preserve"> žádá </w:t>
      </w:r>
      <w:r w:rsidRPr="001A2689">
        <w:rPr>
          <w:rFonts w:asciiTheme="minorHAnsi" w:hAnsiTheme="minorHAnsi" w:cstheme="minorHAnsi"/>
          <w:color w:val="auto"/>
          <w:sz w:val="22"/>
          <w:szCs w:val="22"/>
        </w:rPr>
        <w:t xml:space="preserve">poskytovatel dotace </w:t>
      </w:r>
      <w:r w:rsidR="00A353C3" w:rsidRPr="001A2689">
        <w:rPr>
          <w:rFonts w:asciiTheme="minorHAnsi" w:hAnsiTheme="minorHAnsi" w:cstheme="minorHAnsi"/>
          <w:color w:val="auto"/>
          <w:sz w:val="22"/>
          <w:szCs w:val="22"/>
        </w:rPr>
        <w:t xml:space="preserve">o </w:t>
      </w:r>
      <w:r w:rsidR="00FC3F7F" w:rsidRPr="001A2689">
        <w:rPr>
          <w:rFonts w:asciiTheme="minorHAnsi" w:hAnsiTheme="minorHAnsi" w:cstheme="minorHAnsi"/>
          <w:color w:val="auto"/>
          <w:sz w:val="22"/>
          <w:szCs w:val="22"/>
        </w:rPr>
        <w:t xml:space="preserve">vrácení části dotace ve výši </w:t>
      </w:r>
      <w:r w:rsidR="00E6262F" w:rsidRPr="001A2689">
        <w:rPr>
          <w:rFonts w:asciiTheme="minorHAnsi" w:hAnsiTheme="minorHAnsi" w:cstheme="minorHAnsi"/>
          <w:color w:val="auto"/>
          <w:sz w:val="22"/>
          <w:szCs w:val="22"/>
        </w:rPr>
        <w:t>348 958,-</w:t>
      </w:r>
      <w:r w:rsidR="00676062" w:rsidRPr="001A2689">
        <w:rPr>
          <w:rFonts w:asciiTheme="minorHAnsi" w:hAnsiTheme="minorHAnsi" w:cstheme="minorHAnsi"/>
          <w:b/>
          <w:bCs/>
          <w:color w:val="auto"/>
          <w:sz w:val="22"/>
          <w:szCs w:val="22"/>
        </w:rPr>
        <w:t xml:space="preserve"> </w:t>
      </w:r>
      <w:r w:rsidR="00676062" w:rsidRPr="001A2689">
        <w:rPr>
          <w:rFonts w:asciiTheme="minorHAnsi" w:hAnsiTheme="minorHAnsi" w:cstheme="minorHAnsi"/>
          <w:color w:val="auto"/>
          <w:sz w:val="22"/>
          <w:szCs w:val="22"/>
        </w:rPr>
        <w:t>Kč</w:t>
      </w:r>
      <w:r w:rsidR="00A374A8" w:rsidRPr="001A2689">
        <w:rPr>
          <w:rFonts w:asciiTheme="minorHAnsi" w:hAnsiTheme="minorHAnsi" w:cstheme="minorHAnsi"/>
          <w:color w:val="auto"/>
          <w:sz w:val="22"/>
          <w:szCs w:val="22"/>
        </w:rPr>
        <w:t>.</w:t>
      </w:r>
      <w:r w:rsidRPr="001A2689">
        <w:rPr>
          <w:rFonts w:asciiTheme="minorHAnsi" w:hAnsiTheme="minorHAnsi" w:cstheme="minorHAnsi"/>
          <w:color w:val="auto"/>
          <w:sz w:val="22"/>
          <w:szCs w:val="22"/>
        </w:rPr>
        <w:t xml:space="preserve"> Zadavatel se domnívá, že jeho žádost o sdělení, které ustanovení zákona </w:t>
      </w:r>
      <w:r w:rsidR="00A10188" w:rsidRPr="001A2689">
        <w:rPr>
          <w:rFonts w:asciiTheme="minorHAnsi" w:hAnsiTheme="minorHAnsi" w:cstheme="minorHAnsi"/>
          <w:color w:val="auto"/>
          <w:sz w:val="22"/>
          <w:szCs w:val="22"/>
        </w:rPr>
        <w:t xml:space="preserve">porušil </w:t>
      </w:r>
      <w:r w:rsidRPr="001A2689">
        <w:rPr>
          <w:rFonts w:asciiTheme="minorHAnsi" w:hAnsiTheme="minorHAnsi" w:cstheme="minorHAnsi"/>
          <w:color w:val="auto"/>
          <w:sz w:val="22"/>
          <w:szCs w:val="22"/>
        </w:rPr>
        <w:t>je legitimní, proto opakovaně žád</w:t>
      </w:r>
      <w:r w:rsidR="0069158A" w:rsidRPr="001A2689">
        <w:rPr>
          <w:rFonts w:asciiTheme="minorHAnsi" w:hAnsiTheme="minorHAnsi" w:cstheme="minorHAnsi"/>
          <w:color w:val="auto"/>
          <w:sz w:val="22"/>
          <w:szCs w:val="22"/>
        </w:rPr>
        <w:t>al, naposledy dne 9. 12. 2022,</w:t>
      </w:r>
      <w:r w:rsidRPr="001A2689">
        <w:rPr>
          <w:rFonts w:asciiTheme="minorHAnsi" w:hAnsiTheme="minorHAnsi" w:cstheme="minorHAnsi"/>
          <w:color w:val="auto"/>
          <w:sz w:val="22"/>
          <w:szCs w:val="22"/>
        </w:rPr>
        <w:t xml:space="preserve"> o </w:t>
      </w:r>
      <w:r w:rsidR="00A374A8" w:rsidRPr="001A2689">
        <w:rPr>
          <w:rFonts w:asciiTheme="minorHAnsi" w:hAnsiTheme="minorHAnsi" w:cstheme="minorHAnsi"/>
          <w:color w:val="auto"/>
          <w:sz w:val="22"/>
          <w:szCs w:val="22"/>
        </w:rPr>
        <w:t xml:space="preserve">doplnění informace, které ustanovení zákona bylo porušeno, jinak nelze považovat Výzvu </w:t>
      </w:r>
      <w:r w:rsidR="00E6262F" w:rsidRPr="001A2689">
        <w:rPr>
          <w:rFonts w:asciiTheme="minorHAnsi" w:hAnsiTheme="minorHAnsi" w:cstheme="minorHAnsi"/>
          <w:color w:val="auto"/>
          <w:sz w:val="22"/>
          <w:szCs w:val="22"/>
        </w:rPr>
        <w:t xml:space="preserve">ani Platební výměr 1 </w:t>
      </w:r>
      <w:r w:rsidR="00A374A8" w:rsidRPr="001A2689">
        <w:rPr>
          <w:rFonts w:asciiTheme="minorHAnsi" w:hAnsiTheme="minorHAnsi" w:cstheme="minorHAnsi"/>
          <w:color w:val="auto"/>
          <w:sz w:val="22"/>
          <w:szCs w:val="22"/>
        </w:rPr>
        <w:t>za platn</w:t>
      </w:r>
      <w:r w:rsidR="00E6262F" w:rsidRPr="001A2689">
        <w:rPr>
          <w:rFonts w:asciiTheme="minorHAnsi" w:hAnsiTheme="minorHAnsi" w:cstheme="minorHAnsi"/>
          <w:color w:val="auto"/>
          <w:sz w:val="22"/>
          <w:szCs w:val="22"/>
        </w:rPr>
        <w:t>á</w:t>
      </w:r>
      <w:r w:rsidR="00A374A8" w:rsidRPr="001A2689">
        <w:rPr>
          <w:rFonts w:asciiTheme="minorHAnsi" w:hAnsiTheme="minorHAnsi" w:cstheme="minorHAnsi"/>
          <w:color w:val="auto"/>
          <w:sz w:val="22"/>
          <w:szCs w:val="22"/>
        </w:rPr>
        <w:t xml:space="preserve"> právní jednání a domnívám</w:t>
      </w:r>
      <w:r w:rsidR="00E746F6" w:rsidRPr="001A2689">
        <w:rPr>
          <w:rFonts w:asciiTheme="minorHAnsi" w:hAnsiTheme="minorHAnsi" w:cstheme="minorHAnsi"/>
          <w:color w:val="auto"/>
          <w:sz w:val="22"/>
          <w:szCs w:val="22"/>
        </w:rPr>
        <w:t>e</w:t>
      </w:r>
      <w:r w:rsidR="00A374A8" w:rsidRPr="001A2689">
        <w:rPr>
          <w:rFonts w:asciiTheme="minorHAnsi" w:hAnsiTheme="minorHAnsi" w:cstheme="minorHAnsi"/>
          <w:color w:val="auto"/>
          <w:sz w:val="22"/>
          <w:szCs w:val="22"/>
        </w:rPr>
        <w:t xml:space="preserve"> se, že taková Výzva</w:t>
      </w:r>
      <w:r w:rsidR="00E6262F" w:rsidRPr="001A2689">
        <w:rPr>
          <w:rFonts w:asciiTheme="minorHAnsi" w:hAnsiTheme="minorHAnsi" w:cstheme="minorHAnsi"/>
          <w:color w:val="auto"/>
          <w:sz w:val="22"/>
          <w:szCs w:val="22"/>
        </w:rPr>
        <w:t xml:space="preserve"> i Platební výměr 1</w:t>
      </w:r>
      <w:r w:rsidR="00A374A8" w:rsidRPr="001A2689">
        <w:rPr>
          <w:rFonts w:asciiTheme="minorHAnsi" w:hAnsiTheme="minorHAnsi" w:cstheme="minorHAnsi"/>
          <w:color w:val="auto"/>
          <w:sz w:val="22"/>
          <w:szCs w:val="22"/>
        </w:rPr>
        <w:t xml:space="preserve"> směřuj</w:t>
      </w:r>
      <w:r w:rsidR="00E6262F" w:rsidRPr="001A2689">
        <w:rPr>
          <w:rFonts w:asciiTheme="minorHAnsi" w:hAnsiTheme="minorHAnsi" w:cstheme="minorHAnsi"/>
          <w:color w:val="auto"/>
          <w:sz w:val="22"/>
          <w:szCs w:val="22"/>
        </w:rPr>
        <w:t>í</w:t>
      </w:r>
      <w:r w:rsidR="00A374A8" w:rsidRPr="001A2689">
        <w:rPr>
          <w:rFonts w:asciiTheme="minorHAnsi" w:hAnsiTheme="minorHAnsi" w:cstheme="minorHAnsi"/>
          <w:color w:val="auto"/>
          <w:sz w:val="22"/>
          <w:szCs w:val="22"/>
        </w:rPr>
        <w:t xml:space="preserve"> k bezdůvodnému obohacení, a zároveň nutí příjemce dotace zbytečně vynakládat finanční prostředky za právní služby spojené s</w:t>
      </w:r>
      <w:r w:rsidR="00E6262F" w:rsidRPr="001A2689">
        <w:rPr>
          <w:rFonts w:asciiTheme="minorHAnsi" w:hAnsiTheme="minorHAnsi" w:cstheme="minorHAnsi"/>
          <w:color w:val="auto"/>
          <w:sz w:val="22"/>
          <w:szCs w:val="22"/>
        </w:rPr>
        <w:t> </w:t>
      </w:r>
      <w:r w:rsidR="00A374A8" w:rsidRPr="001A2689">
        <w:rPr>
          <w:rFonts w:asciiTheme="minorHAnsi" w:hAnsiTheme="minorHAnsi" w:cstheme="minorHAnsi"/>
          <w:color w:val="auto"/>
          <w:sz w:val="22"/>
          <w:szCs w:val="22"/>
        </w:rPr>
        <w:t>Výzvou</w:t>
      </w:r>
      <w:r w:rsidR="00E6262F" w:rsidRPr="001A2689">
        <w:rPr>
          <w:rFonts w:asciiTheme="minorHAnsi" w:hAnsiTheme="minorHAnsi" w:cstheme="minorHAnsi"/>
          <w:color w:val="auto"/>
          <w:sz w:val="22"/>
          <w:szCs w:val="22"/>
        </w:rPr>
        <w:t xml:space="preserve"> a Platebním výměrem 1</w:t>
      </w:r>
      <w:r w:rsidR="00A374A8" w:rsidRPr="001A2689">
        <w:rPr>
          <w:rFonts w:asciiTheme="minorHAnsi" w:hAnsiTheme="minorHAnsi" w:cstheme="minorHAnsi"/>
          <w:color w:val="auto"/>
          <w:sz w:val="22"/>
          <w:szCs w:val="22"/>
        </w:rPr>
        <w:t>.</w:t>
      </w:r>
      <w:r w:rsidR="00E746F6" w:rsidRPr="001A2689">
        <w:rPr>
          <w:rFonts w:asciiTheme="minorHAnsi" w:hAnsiTheme="minorHAnsi" w:cstheme="minorHAnsi"/>
          <w:color w:val="auto"/>
          <w:sz w:val="22"/>
          <w:szCs w:val="22"/>
        </w:rPr>
        <w:t xml:space="preserve"> </w:t>
      </w:r>
    </w:p>
    <w:p w14:paraId="2607D49D" w14:textId="1574500C" w:rsidR="00EA58FC" w:rsidRPr="001A2689" w:rsidRDefault="00EA58FC" w:rsidP="001A2689">
      <w:pPr>
        <w:pStyle w:val="Default"/>
        <w:jc w:val="both"/>
        <w:rPr>
          <w:rFonts w:asciiTheme="minorHAnsi" w:hAnsiTheme="minorHAnsi" w:cstheme="minorHAnsi"/>
          <w:color w:val="auto"/>
          <w:sz w:val="22"/>
          <w:szCs w:val="22"/>
        </w:rPr>
      </w:pPr>
    </w:p>
    <w:p w14:paraId="7F5A2324" w14:textId="6C03224C" w:rsidR="00EA58FC" w:rsidRPr="001A2689" w:rsidRDefault="00EA58FC" w:rsidP="001A2689">
      <w:pPr>
        <w:pStyle w:val="Default"/>
        <w:jc w:val="both"/>
        <w:rPr>
          <w:rFonts w:asciiTheme="minorHAnsi" w:hAnsiTheme="minorHAnsi" w:cstheme="minorHAnsi"/>
          <w:i/>
          <w:iCs/>
          <w:sz w:val="22"/>
          <w:szCs w:val="22"/>
        </w:rPr>
      </w:pPr>
      <w:r w:rsidRPr="001A2689">
        <w:rPr>
          <w:rFonts w:asciiTheme="minorHAnsi" w:hAnsiTheme="minorHAnsi" w:cstheme="minorHAnsi"/>
          <w:color w:val="auto"/>
          <w:sz w:val="22"/>
          <w:szCs w:val="22"/>
        </w:rPr>
        <w:t>Zadavatel potvrzuje, že postupoval při zadávání veřejné zakázky</w:t>
      </w:r>
      <w:r w:rsidR="00F037DA" w:rsidRPr="001A2689">
        <w:rPr>
          <w:rFonts w:asciiTheme="minorHAnsi" w:hAnsiTheme="minorHAnsi" w:cstheme="minorHAnsi"/>
          <w:color w:val="auto"/>
          <w:sz w:val="22"/>
          <w:szCs w:val="22"/>
        </w:rPr>
        <w:t xml:space="preserve"> malého rozsahu</w:t>
      </w:r>
      <w:r w:rsidRPr="001A2689">
        <w:rPr>
          <w:rFonts w:asciiTheme="minorHAnsi" w:hAnsiTheme="minorHAnsi" w:cstheme="minorHAnsi"/>
          <w:color w:val="auto"/>
          <w:sz w:val="22"/>
          <w:szCs w:val="22"/>
        </w:rPr>
        <w:t xml:space="preserve"> Elektronické úřední desky</w:t>
      </w:r>
      <w:r w:rsidR="00F40391" w:rsidRPr="001A2689">
        <w:rPr>
          <w:rFonts w:asciiTheme="minorHAnsi" w:hAnsiTheme="minorHAnsi" w:cstheme="minorHAnsi"/>
          <w:color w:val="auto"/>
          <w:sz w:val="22"/>
          <w:szCs w:val="22"/>
        </w:rPr>
        <w:t xml:space="preserve"> pro obce mikroregionu Mohelnicko</w:t>
      </w:r>
      <w:r w:rsidR="00F037DA" w:rsidRPr="001A2689">
        <w:rPr>
          <w:rFonts w:asciiTheme="minorHAnsi" w:hAnsiTheme="minorHAnsi" w:cstheme="minorHAnsi"/>
          <w:color w:val="auto"/>
          <w:sz w:val="22"/>
          <w:szCs w:val="22"/>
        </w:rPr>
        <w:t xml:space="preserve">, zahájené dne 30. 4. 2021, </w:t>
      </w:r>
      <w:r w:rsidRPr="001A2689">
        <w:rPr>
          <w:rFonts w:asciiTheme="minorHAnsi" w:hAnsiTheme="minorHAnsi" w:cstheme="minorHAnsi"/>
          <w:color w:val="auto"/>
          <w:sz w:val="22"/>
          <w:szCs w:val="22"/>
        </w:rPr>
        <w:t>podle pravidel pro zadávání veřejných zakázek stanovených v Obecné části pravidel pro žadatele a příjemce v rámci OPZ ze dne 1. 10. 2020</w:t>
      </w:r>
      <w:r w:rsidR="00F037DA" w:rsidRPr="001A2689">
        <w:rPr>
          <w:rFonts w:asciiTheme="minorHAnsi" w:hAnsiTheme="minorHAnsi" w:cstheme="minorHAnsi"/>
          <w:color w:val="auto"/>
          <w:sz w:val="22"/>
          <w:szCs w:val="22"/>
        </w:rPr>
        <w:t xml:space="preserve"> (dále také „pravidla“)</w:t>
      </w:r>
      <w:r w:rsidRPr="001A2689">
        <w:rPr>
          <w:rFonts w:asciiTheme="minorHAnsi" w:hAnsiTheme="minorHAnsi" w:cstheme="minorHAnsi"/>
          <w:color w:val="auto"/>
          <w:sz w:val="22"/>
          <w:szCs w:val="22"/>
        </w:rPr>
        <w:t>, kdy tato pravidla stanovují: „</w:t>
      </w:r>
      <w:r w:rsidRPr="001A2689">
        <w:rPr>
          <w:rFonts w:asciiTheme="minorHAnsi" w:hAnsiTheme="minorHAnsi" w:cstheme="minorHAnsi"/>
          <w:i/>
          <w:iCs/>
          <w:sz w:val="22"/>
          <w:szCs w:val="22"/>
        </w:rPr>
        <w:t xml:space="preserve">Zakázky zadávané v OPZ se dělí na dvě základní kategorie podle toho, zda se výběr dodavatele v daném případě řídí postupy stanovenými zákonem č. 134/2016 Sb., o zadávání veřejných zakázek (dále v kap. 20 též jako „zákon“), či nikoli. </w:t>
      </w:r>
    </w:p>
    <w:p w14:paraId="190CADDD" w14:textId="77777777" w:rsidR="00F037DA" w:rsidRPr="001A2689" w:rsidRDefault="00EA58FC" w:rsidP="001A2689">
      <w:pPr>
        <w:pStyle w:val="Default"/>
        <w:jc w:val="both"/>
        <w:rPr>
          <w:rFonts w:asciiTheme="minorHAnsi" w:hAnsiTheme="minorHAnsi" w:cstheme="minorHAnsi"/>
          <w:sz w:val="22"/>
          <w:szCs w:val="22"/>
        </w:rPr>
      </w:pPr>
      <w:r w:rsidRPr="001A2689">
        <w:rPr>
          <w:rFonts w:asciiTheme="minorHAnsi" w:hAnsiTheme="minorHAnsi" w:cstheme="minorHAnsi"/>
          <w:i/>
          <w:iCs/>
          <w:sz w:val="22"/>
          <w:szCs w:val="22"/>
        </w:rPr>
        <w:t xml:space="preserve">1. Zadávání zakázek, na které se </w:t>
      </w:r>
      <w:r w:rsidRPr="001A2689">
        <w:rPr>
          <w:rFonts w:asciiTheme="minorHAnsi" w:hAnsiTheme="minorHAnsi" w:cstheme="minorHAnsi"/>
          <w:b/>
          <w:bCs/>
          <w:i/>
          <w:iCs/>
          <w:sz w:val="22"/>
          <w:szCs w:val="22"/>
        </w:rPr>
        <w:t>nevztahují postupy upravené zákonem</w:t>
      </w:r>
      <w:r w:rsidRPr="001A2689">
        <w:rPr>
          <w:rFonts w:asciiTheme="minorHAnsi" w:hAnsiTheme="minorHAnsi" w:cstheme="minorHAnsi"/>
          <w:i/>
          <w:iCs/>
          <w:sz w:val="22"/>
          <w:szCs w:val="22"/>
        </w:rPr>
        <w:t xml:space="preserve">, se řídí postupy pro výběr dodavatele upravenými v kap. 20.5. … 2. Zadávání zakázek, na které se </w:t>
      </w:r>
      <w:r w:rsidRPr="001A2689">
        <w:rPr>
          <w:rFonts w:asciiTheme="minorHAnsi" w:hAnsiTheme="minorHAnsi" w:cstheme="minorHAnsi"/>
          <w:b/>
          <w:bCs/>
          <w:i/>
          <w:iCs/>
          <w:sz w:val="22"/>
          <w:szCs w:val="22"/>
        </w:rPr>
        <w:t>vztahují postupy upravené zákonem</w:t>
      </w:r>
      <w:r w:rsidRPr="001A2689">
        <w:rPr>
          <w:rFonts w:asciiTheme="minorHAnsi" w:hAnsiTheme="minorHAnsi" w:cstheme="minorHAnsi"/>
          <w:i/>
          <w:iCs/>
          <w:sz w:val="22"/>
          <w:szCs w:val="22"/>
        </w:rPr>
        <w:t xml:space="preserve">, se vedle požadavků zákona řídí i postupy upravenými v kap. 20.12. Týká se to zakázek zadávaných zadavateli ve smyslu § 4 zákona, které patří mezi </w:t>
      </w:r>
      <w:r w:rsidRPr="001A2689">
        <w:rPr>
          <w:rFonts w:asciiTheme="minorHAnsi" w:hAnsiTheme="minorHAnsi" w:cstheme="minorHAnsi"/>
          <w:b/>
          <w:bCs/>
          <w:i/>
          <w:iCs/>
          <w:sz w:val="22"/>
          <w:szCs w:val="22"/>
        </w:rPr>
        <w:t>podlimitní či nadlimitní veřejné zakázky</w:t>
      </w:r>
      <w:r w:rsidRPr="001A2689">
        <w:rPr>
          <w:rFonts w:asciiTheme="minorHAnsi" w:hAnsiTheme="minorHAnsi" w:cstheme="minorHAnsi"/>
          <w:i/>
          <w:iCs/>
          <w:sz w:val="22"/>
          <w:szCs w:val="22"/>
        </w:rPr>
        <w:t>.</w:t>
      </w:r>
      <w:r w:rsidRPr="001A2689">
        <w:rPr>
          <w:rFonts w:asciiTheme="minorHAnsi" w:hAnsiTheme="minorHAnsi" w:cstheme="minorHAnsi"/>
          <w:sz w:val="22"/>
          <w:szCs w:val="22"/>
        </w:rPr>
        <w:t xml:space="preserve">“ </w:t>
      </w:r>
    </w:p>
    <w:p w14:paraId="056AF022" w14:textId="3E047AC5" w:rsidR="00EA58FC" w:rsidRPr="001A2689" w:rsidRDefault="00EA58FC" w:rsidP="001A2689">
      <w:pPr>
        <w:pStyle w:val="Default"/>
        <w:jc w:val="both"/>
        <w:rPr>
          <w:rFonts w:asciiTheme="minorHAnsi" w:hAnsiTheme="minorHAnsi" w:cstheme="minorHAnsi"/>
          <w:color w:val="202122"/>
          <w:sz w:val="22"/>
          <w:szCs w:val="22"/>
          <w:shd w:val="clear" w:color="auto" w:fill="FFFFFF"/>
        </w:rPr>
      </w:pPr>
      <w:r w:rsidRPr="001A2689">
        <w:rPr>
          <w:rFonts w:asciiTheme="minorHAnsi" w:hAnsiTheme="minorHAnsi" w:cstheme="minorHAnsi"/>
          <w:sz w:val="22"/>
          <w:szCs w:val="22"/>
        </w:rPr>
        <w:t>P</w:t>
      </w:r>
      <w:r w:rsidRPr="001A2689">
        <w:rPr>
          <w:rFonts w:asciiTheme="minorHAnsi" w:hAnsiTheme="minorHAnsi" w:cstheme="minorHAnsi"/>
          <w:color w:val="auto"/>
          <w:sz w:val="22"/>
          <w:szCs w:val="22"/>
        </w:rPr>
        <w:t>ravidla pro zadávání veřejných zakázek stanovená v Obecné části pravidel pro žadatele a příjemce v rámci OPZ ze dne 1. 10. 2020 tak zcela zjevně vycházejí ze zákona č. 134/2016 Sb.</w:t>
      </w:r>
      <w:r w:rsidR="0016426F" w:rsidRPr="001A2689">
        <w:rPr>
          <w:rFonts w:asciiTheme="minorHAnsi" w:hAnsiTheme="minorHAnsi" w:cstheme="minorHAnsi"/>
          <w:color w:val="auto"/>
          <w:sz w:val="22"/>
          <w:szCs w:val="22"/>
        </w:rPr>
        <w:t xml:space="preserve"> (dále také „ZZVZ“)</w:t>
      </w:r>
      <w:r w:rsidRPr="001A2689">
        <w:rPr>
          <w:rFonts w:asciiTheme="minorHAnsi" w:hAnsiTheme="minorHAnsi" w:cstheme="minorHAnsi"/>
          <w:color w:val="auto"/>
          <w:sz w:val="22"/>
          <w:szCs w:val="22"/>
        </w:rPr>
        <w:t>, a nelze jeho použití a výklad zcela oddělit od výkladu pravidel v Obecné části pravidel pro žadatele a příjemce v rámci OPZ, i když na zadávání zakázek podle kapitoly 20.5 se nevztahují postupy upravené zákonem č. 134/2016 Sb.</w:t>
      </w:r>
      <w:r w:rsidR="00F037DA" w:rsidRPr="001A2689">
        <w:rPr>
          <w:rFonts w:asciiTheme="minorHAnsi" w:hAnsiTheme="minorHAnsi" w:cstheme="minorHAnsi"/>
          <w:color w:val="auto"/>
          <w:sz w:val="22"/>
          <w:szCs w:val="22"/>
        </w:rPr>
        <w:t>, proto zadavatel požaduje sdělení, jaké ustanovení zákona porušil</w:t>
      </w:r>
      <w:r w:rsidR="005609ED" w:rsidRPr="001A2689">
        <w:rPr>
          <w:rFonts w:asciiTheme="minorHAnsi" w:hAnsiTheme="minorHAnsi" w:cstheme="minorHAnsi"/>
          <w:color w:val="auto"/>
          <w:sz w:val="22"/>
          <w:szCs w:val="22"/>
        </w:rPr>
        <w:t>, když je třeba minimálně dodržovat zásady v § 6 ZZVZ</w:t>
      </w:r>
      <w:r w:rsidR="00F037DA" w:rsidRPr="001A2689">
        <w:rPr>
          <w:rFonts w:asciiTheme="minorHAnsi" w:hAnsiTheme="minorHAnsi" w:cstheme="minorHAnsi"/>
          <w:color w:val="auto"/>
          <w:sz w:val="22"/>
          <w:szCs w:val="22"/>
        </w:rPr>
        <w:t xml:space="preserve">. Navíc </w:t>
      </w:r>
      <w:r w:rsidR="00F037DA" w:rsidRPr="001A2689">
        <w:rPr>
          <w:rFonts w:asciiTheme="minorHAnsi" w:hAnsiTheme="minorHAnsi" w:cstheme="minorHAnsi"/>
          <w:color w:val="202122"/>
          <w:sz w:val="22"/>
          <w:szCs w:val="22"/>
          <w:shd w:val="clear" w:color="auto" w:fill="FFFFFF"/>
        </w:rPr>
        <w:t>povinnosti mohou být ukládány toliko na základě zákona a v jeho mezích.</w:t>
      </w:r>
    </w:p>
    <w:p w14:paraId="56636C05" w14:textId="77777777" w:rsidR="00EE132A" w:rsidRPr="001A2689" w:rsidRDefault="00EE132A" w:rsidP="001A2689">
      <w:pPr>
        <w:pStyle w:val="Default"/>
        <w:jc w:val="both"/>
        <w:rPr>
          <w:rFonts w:asciiTheme="minorHAnsi" w:hAnsiTheme="minorHAnsi" w:cstheme="minorHAnsi"/>
          <w:color w:val="auto"/>
          <w:sz w:val="22"/>
          <w:szCs w:val="22"/>
        </w:rPr>
      </w:pPr>
    </w:p>
    <w:p w14:paraId="3A71B831" w14:textId="4CBBA987" w:rsidR="00CA44BF" w:rsidRPr="001A2689" w:rsidRDefault="00A412BA"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lastRenderedPageBreak/>
        <w:t xml:space="preserve">Co se týče změny termínu plnění veřejné zakázky, </w:t>
      </w:r>
      <w:r w:rsidR="00F037DA" w:rsidRPr="001A2689">
        <w:rPr>
          <w:rFonts w:asciiTheme="minorHAnsi" w:hAnsiTheme="minorHAnsi" w:cstheme="minorHAnsi"/>
          <w:color w:val="auto"/>
          <w:sz w:val="22"/>
          <w:szCs w:val="22"/>
        </w:rPr>
        <w:t xml:space="preserve">zadavatel </w:t>
      </w:r>
      <w:r w:rsidR="003D3F44" w:rsidRPr="001A2689">
        <w:rPr>
          <w:rFonts w:asciiTheme="minorHAnsi" w:hAnsiTheme="minorHAnsi" w:cstheme="minorHAnsi"/>
          <w:color w:val="auto"/>
          <w:sz w:val="22"/>
          <w:szCs w:val="22"/>
        </w:rPr>
        <w:t>opakuje,</w:t>
      </w:r>
      <w:r w:rsidR="004862E5" w:rsidRPr="001A2689">
        <w:rPr>
          <w:rFonts w:asciiTheme="minorHAnsi" w:hAnsiTheme="minorHAnsi" w:cstheme="minorHAnsi"/>
          <w:sz w:val="22"/>
          <w:szCs w:val="22"/>
        </w:rPr>
        <w:t xml:space="preserve"> že</w:t>
      </w:r>
      <w:r w:rsidR="004862E5" w:rsidRPr="001A2689">
        <w:rPr>
          <w:rFonts w:asciiTheme="minorHAnsi" w:hAnsiTheme="minorHAnsi" w:cstheme="minorHAnsi"/>
          <w:b/>
          <w:bCs/>
          <w:sz w:val="22"/>
          <w:szCs w:val="22"/>
        </w:rPr>
        <w:t xml:space="preserve"> </w:t>
      </w:r>
      <w:r w:rsidRPr="001A2689">
        <w:rPr>
          <w:rFonts w:asciiTheme="minorHAnsi" w:hAnsiTheme="minorHAnsi" w:cstheme="minorHAnsi"/>
          <w:color w:val="auto"/>
          <w:sz w:val="22"/>
          <w:szCs w:val="22"/>
        </w:rPr>
        <w:t xml:space="preserve">analogicky podle § 100 odst. 1 ZZVZ je v uzavřené </w:t>
      </w:r>
      <w:r w:rsidR="008B0656" w:rsidRPr="001A2689">
        <w:rPr>
          <w:rFonts w:asciiTheme="minorHAnsi" w:hAnsiTheme="minorHAnsi" w:cstheme="minorHAnsi"/>
          <w:color w:val="auto"/>
          <w:sz w:val="22"/>
          <w:szCs w:val="22"/>
        </w:rPr>
        <w:t xml:space="preserve">kupní </w:t>
      </w:r>
      <w:r w:rsidRPr="001A2689">
        <w:rPr>
          <w:rFonts w:asciiTheme="minorHAnsi" w:hAnsiTheme="minorHAnsi" w:cstheme="minorHAnsi"/>
          <w:color w:val="auto"/>
          <w:sz w:val="22"/>
          <w:szCs w:val="22"/>
        </w:rPr>
        <w:t xml:space="preserve">smlouvě </w:t>
      </w:r>
      <w:r w:rsidR="008B0656" w:rsidRPr="001A2689">
        <w:rPr>
          <w:rFonts w:asciiTheme="minorHAnsi" w:hAnsiTheme="minorHAnsi" w:cstheme="minorHAnsi"/>
          <w:color w:val="auto"/>
          <w:sz w:val="22"/>
          <w:szCs w:val="22"/>
        </w:rPr>
        <w:t xml:space="preserve">ze dne 6. 10. 2021 </w:t>
      </w:r>
      <w:r w:rsidRPr="001A2689">
        <w:rPr>
          <w:rFonts w:asciiTheme="minorHAnsi" w:hAnsiTheme="minorHAnsi" w:cstheme="minorHAnsi"/>
          <w:color w:val="auto"/>
          <w:sz w:val="22"/>
          <w:szCs w:val="22"/>
        </w:rPr>
        <w:t>vyhrazeno v čl. III odst. 2: „</w:t>
      </w:r>
      <w:r w:rsidRPr="001A2689">
        <w:rPr>
          <w:rFonts w:asciiTheme="minorHAnsi" w:hAnsiTheme="minorHAnsi" w:cstheme="minorHAnsi"/>
          <w:i/>
          <w:iCs/>
          <w:color w:val="auto"/>
          <w:sz w:val="22"/>
          <w:szCs w:val="22"/>
        </w:rPr>
        <w:t>Pokud v důsledku okolností, které nemohla ovlivnit ani jedna ze smluvních stran, dojde k situaci, že termín dodání nebude možné dodržet, posouvá se termín plnění o dobu, po kterou trvala překážka, pro kterou nelze plnění dodat.</w:t>
      </w:r>
      <w:r w:rsidRPr="001A2689">
        <w:rPr>
          <w:rFonts w:asciiTheme="minorHAnsi" w:hAnsiTheme="minorHAnsi" w:cstheme="minorHAnsi"/>
          <w:color w:val="auto"/>
          <w:sz w:val="22"/>
          <w:szCs w:val="22"/>
        </w:rPr>
        <w:t xml:space="preserve">“ </w:t>
      </w:r>
    </w:p>
    <w:p w14:paraId="113046C3" w14:textId="77777777" w:rsidR="00CA44BF" w:rsidRPr="001A2689" w:rsidRDefault="00CA44BF" w:rsidP="001A2689">
      <w:pPr>
        <w:pStyle w:val="Default"/>
        <w:jc w:val="both"/>
        <w:rPr>
          <w:rFonts w:asciiTheme="minorHAnsi" w:hAnsiTheme="minorHAnsi" w:cstheme="minorHAnsi"/>
          <w:color w:val="auto"/>
          <w:sz w:val="22"/>
          <w:szCs w:val="22"/>
        </w:rPr>
      </w:pPr>
    </w:p>
    <w:p w14:paraId="3290A54C" w14:textId="37B40BAA" w:rsidR="004862E5" w:rsidRPr="001A2689" w:rsidRDefault="004862E5"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Podle § 100 odst. 1 ZZVZ:</w:t>
      </w:r>
      <w:r w:rsidR="008B0656" w:rsidRPr="001A2689">
        <w:rPr>
          <w:rFonts w:asciiTheme="minorHAnsi" w:hAnsiTheme="minorHAnsi" w:cstheme="minorHAnsi"/>
          <w:color w:val="auto"/>
          <w:sz w:val="22"/>
          <w:szCs w:val="22"/>
        </w:rPr>
        <w:t xml:space="preserve"> </w:t>
      </w:r>
    </w:p>
    <w:p w14:paraId="2BEE3DB9" w14:textId="77777777" w:rsidR="000F6596" w:rsidRPr="001A2689" w:rsidRDefault="000F6596" w:rsidP="001A2689">
      <w:pPr>
        <w:pStyle w:val="Default"/>
        <w:jc w:val="both"/>
        <w:rPr>
          <w:rFonts w:asciiTheme="minorHAnsi" w:hAnsiTheme="minorHAnsi" w:cstheme="minorHAnsi"/>
          <w:i/>
          <w:iCs/>
          <w:sz w:val="22"/>
          <w:szCs w:val="22"/>
          <w:shd w:val="clear" w:color="auto" w:fill="FFFFFF"/>
        </w:rPr>
      </w:pPr>
      <w:r w:rsidRPr="001A2689">
        <w:rPr>
          <w:rFonts w:asciiTheme="minorHAnsi" w:hAnsiTheme="minorHAnsi" w:cstheme="minorHAnsi"/>
          <w:i/>
          <w:iCs/>
          <w:sz w:val="22"/>
          <w:szCs w:val="22"/>
          <w:shd w:val="clear" w:color="auto" w:fill="FFFFFF"/>
        </w:rPr>
        <w:t>Zadavatel si může v zadávací dokumentaci vyhradit změnu závazku ze smlouvy na veřejnou zakázku nebo rámcové dohody, pokud jsou podmínky pro tuto změnu a její obsah jednoznačně vymezeny a změna nemění celkovou povahu veřejné zakázky. Taková změna se může týkat rozsahu dodávek, služeb nebo stavebních prací, ceny nebo jiných obchodních nebo technických podmínek.</w:t>
      </w:r>
    </w:p>
    <w:p w14:paraId="0F720148" w14:textId="77777777" w:rsidR="00CA44BF" w:rsidRPr="001A2689" w:rsidRDefault="00CA44BF" w:rsidP="001A2689">
      <w:pPr>
        <w:pStyle w:val="Default"/>
        <w:jc w:val="both"/>
        <w:rPr>
          <w:rFonts w:asciiTheme="minorHAnsi" w:hAnsiTheme="minorHAnsi" w:cstheme="minorHAnsi"/>
          <w:color w:val="auto"/>
          <w:sz w:val="22"/>
          <w:szCs w:val="22"/>
        </w:rPr>
      </w:pPr>
    </w:p>
    <w:p w14:paraId="5ED9DC59" w14:textId="22141286" w:rsidR="008B0656" w:rsidRPr="001A2689" w:rsidRDefault="00A412BA"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 xml:space="preserve">Zadavatel tedy legálně mohl přistoupit ke změně </w:t>
      </w:r>
      <w:r w:rsidR="002E085F" w:rsidRPr="001A2689">
        <w:rPr>
          <w:rFonts w:asciiTheme="minorHAnsi" w:hAnsiTheme="minorHAnsi" w:cstheme="minorHAnsi"/>
          <w:color w:val="auto"/>
          <w:sz w:val="22"/>
          <w:szCs w:val="22"/>
        </w:rPr>
        <w:t>termínu plnění</w:t>
      </w:r>
      <w:r w:rsidR="000F6596" w:rsidRPr="001A2689">
        <w:rPr>
          <w:rFonts w:asciiTheme="minorHAnsi" w:hAnsiTheme="minorHAnsi" w:cstheme="minorHAnsi"/>
          <w:color w:val="auto"/>
          <w:sz w:val="22"/>
          <w:szCs w:val="22"/>
        </w:rPr>
        <w:t xml:space="preserve">, protože </w:t>
      </w:r>
      <w:r w:rsidR="00CA44BF" w:rsidRPr="001A2689">
        <w:rPr>
          <w:rFonts w:asciiTheme="minorHAnsi" w:hAnsiTheme="minorHAnsi" w:cstheme="minorHAnsi"/>
          <w:color w:val="auto"/>
          <w:sz w:val="22"/>
          <w:szCs w:val="22"/>
        </w:rPr>
        <w:t xml:space="preserve">jednoznačnou </w:t>
      </w:r>
      <w:r w:rsidR="000F6596" w:rsidRPr="001A2689">
        <w:rPr>
          <w:rFonts w:asciiTheme="minorHAnsi" w:hAnsiTheme="minorHAnsi" w:cstheme="minorHAnsi"/>
          <w:color w:val="auto"/>
          <w:sz w:val="22"/>
          <w:szCs w:val="22"/>
        </w:rPr>
        <w:t xml:space="preserve">výhradu </w:t>
      </w:r>
      <w:r w:rsidR="00123239" w:rsidRPr="001A2689">
        <w:rPr>
          <w:rFonts w:asciiTheme="minorHAnsi" w:hAnsiTheme="minorHAnsi" w:cstheme="minorHAnsi"/>
          <w:color w:val="auto"/>
          <w:sz w:val="22"/>
          <w:szCs w:val="22"/>
        </w:rPr>
        <w:t>o </w:t>
      </w:r>
      <w:r w:rsidR="00CA44BF" w:rsidRPr="001A2689">
        <w:rPr>
          <w:rFonts w:asciiTheme="minorHAnsi" w:hAnsiTheme="minorHAnsi" w:cstheme="minorHAnsi"/>
          <w:color w:val="auto"/>
          <w:sz w:val="22"/>
          <w:szCs w:val="22"/>
        </w:rPr>
        <w:t xml:space="preserve">případných překážkách </w:t>
      </w:r>
      <w:r w:rsidR="000F6596" w:rsidRPr="001A2689">
        <w:rPr>
          <w:rFonts w:asciiTheme="minorHAnsi" w:hAnsiTheme="minorHAnsi" w:cstheme="minorHAnsi"/>
          <w:color w:val="auto"/>
          <w:sz w:val="22"/>
          <w:szCs w:val="22"/>
        </w:rPr>
        <w:t>provedl v zadávací dokumentaci a nezměnil celkovou povahu veřejné zakázky</w:t>
      </w:r>
      <w:r w:rsidR="007C6FAE" w:rsidRPr="001A2689">
        <w:rPr>
          <w:rFonts w:asciiTheme="minorHAnsi" w:hAnsiTheme="minorHAnsi" w:cstheme="minorHAnsi"/>
          <w:color w:val="auto"/>
          <w:sz w:val="22"/>
          <w:szCs w:val="22"/>
        </w:rPr>
        <w:t xml:space="preserve">. </w:t>
      </w:r>
    </w:p>
    <w:p w14:paraId="39F03750" w14:textId="3E31C34E" w:rsidR="00AF6C11" w:rsidRPr="001A2689" w:rsidRDefault="007C6FAE"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 xml:space="preserve">Změna </w:t>
      </w:r>
      <w:r w:rsidR="000F6596" w:rsidRPr="001A2689">
        <w:rPr>
          <w:rFonts w:asciiTheme="minorHAnsi" w:hAnsiTheme="minorHAnsi" w:cstheme="minorHAnsi"/>
          <w:color w:val="auto"/>
          <w:sz w:val="22"/>
          <w:szCs w:val="22"/>
        </w:rPr>
        <w:t xml:space="preserve">doby dodání </w:t>
      </w:r>
      <w:r w:rsidRPr="001A2689">
        <w:rPr>
          <w:rFonts w:asciiTheme="minorHAnsi" w:hAnsiTheme="minorHAnsi" w:cstheme="minorHAnsi"/>
          <w:color w:val="auto"/>
          <w:sz w:val="22"/>
          <w:szCs w:val="22"/>
        </w:rPr>
        <w:t xml:space="preserve">byla způsobena několika </w:t>
      </w:r>
      <w:r w:rsidR="000F6596" w:rsidRPr="001A2689">
        <w:rPr>
          <w:rFonts w:asciiTheme="minorHAnsi" w:hAnsiTheme="minorHAnsi" w:cstheme="minorHAnsi"/>
          <w:color w:val="auto"/>
          <w:sz w:val="22"/>
          <w:szCs w:val="22"/>
        </w:rPr>
        <w:t>překážkami</w:t>
      </w:r>
      <w:r w:rsidRPr="001A2689">
        <w:rPr>
          <w:rFonts w:asciiTheme="minorHAnsi" w:hAnsiTheme="minorHAnsi" w:cstheme="minorHAnsi"/>
          <w:color w:val="auto"/>
          <w:sz w:val="22"/>
          <w:szCs w:val="22"/>
        </w:rPr>
        <w:t>, a to vis maior, podstatnou změnou okolností a pandemi</w:t>
      </w:r>
      <w:r w:rsidR="008B0656" w:rsidRPr="001A2689">
        <w:rPr>
          <w:rFonts w:asciiTheme="minorHAnsi" w:hAnsiTheme="minorHAnsi" w:cstheme="minorHAnsi"/>
          <w:color w:val="auto"/>
          <w:sz w:val="22"/>
          <w:szCs w:val="22"/>
        </w:rPr>
        <w:t>í</w:t>
      </w:r>
      <w:r w:rsidRPr="001A2689">
        <w:rPr>
          <w:rFonts w:asciiTheme="minorHAnsi" w:hAnsiTheme="minorHAnsi" w:cstheme="minorHAnsi"/>
          <w:color w:val="auto"/>
          <w:sz w:val="22"/>
          <w:szCs w:val="22"/>
        </w:rPr>
        <w:t xml:space="preserve"> COVID-19. Konkrétně zadavatel byl </w:t>
      </w:r>
      <w:r w:rsidR="00EC573B" w:rsidRPr="001A2689">
        <w:rPr>
          <w:rFonts w:asciiTheme="minorHAnsi" w:hAnsiTheme="minorHAnsi" w:cstheme="minorHAnsi"/>
          <w:color w:val="auto"/>
          <w:sz w:val="22"/>
          <w:szCs w:val="22"/>
        </w:rPr>
        <w:t xml:space="preserve">nejprve </w:t>
      </w:r>
      <w:r w:rsidRPr="001A2689">
        <w:rPr>
          <w:rFonts w:asciiTheme="minorHAnsi" w:hAnsiTheme="minorHAnsi" w:cstheme="minorHAnsi"/>
          <w:color w:val="auto"/>
          <w:sz w:val="22"/>
          <w:szCs w:val="22"/>
        </w:rPr>
        <w:t>dodavatelem e-mail</w:t>
      </w:r>
      <w:r w:rsidR="00EC573B" w:rsidRPr="001A2689">
        <w:rPr>
          <w:rFonts w:asciiTheme="minorHAnsi" w:hAnsiTheme="minorHAnsi" w:cstheme="minorHAnsi"/>
          <w:color w:val="auto"/>
          <w:sz w:val="22"/>
          <w:szCs w:val="22"/>
        </w:rPr>
        <w:t>y</w:t>
      </w:r>
      <w:r w:rsidRPr="001A2689">
        <w:rPr>
          <w:rFonts w:asciiTheme="minorHAnsi" w:hAnsiTheme="minorHAnsi" w:cstheme="minorHAnsi"/>
          <w:color w:val="auto"/>
          <w:sz w:val="22"/>
          <w:szCs w:val="22"/>
        </w:rPr>
        <w:t xml:space="preserve"> informován o </w:t>
      </w:r>
      <w:r w:rsidR="000F6596" w:rsidRPr="001A2689">
        <w:rPr>
          <w:rFonts w:asciiTheme="minorHAnsi" w:hAnsiTheme="minorHAnsi" w:cstheme="minorHAnsi"/>
          <w:color w:val="auto"/>
          <w:sz w:val="22"/>
          <w:szCs w:val="22"/>
        </w:rPr>
        <w:t>překážce v</w:t>
      </w:r>
      <w:r w:rsidRPr="001A2689">
        <w:rPr>
          <w:rFonts w:asciiTheme="minorHAnsi" w:hAnsiTheme="minorHAnsi" w:cstheme="minorHAnsi"/>
          <w:color w:val="auto"/>
          <w:sz w:val="22"/>
          <w:szCs w:val="22"/>
        </w:rPr>
        <w:t> období od 29. 10. 2021 do 14. 11. 2021</w:t>
      </w:r>
      <w:r w:rsidR="000F6596" w:rsidRPr="001A2689">
        <w:rPr>
          <w:rFonts w:asciiTheme="minorHAnsi" w:hAnsiTheme="minorHAnsi" w:cstheme="minorHAnsi"/>
          <w:color w:val="auto"/>
          <w:sz w:val="22"/>
          <w:szCs w:val="22"/>
        </w:rPr>
        <w:t xml:space="preserve">, kdy </w:t>
      </w:r>
      <w:r w:rsidRPr="001A2689">
        <w:rPr>
          <w:rFonts w:asciiTheme="minorHAnsi" w:hAnsiTheme="minorHAnsi" w:cstheme="minorHAnsi"/>
          <w:color w:val="auto"/>
          <w:sz w:val="22"/>
          <w:szCs w:val="22"/>
        </w:rPr>
        <w:t>nebylo možné předmět smlouvy splnit z důvodu dočasného váhového omezení pro zásilky vyzvedávané v</w:t>
      </w:r>
      <w:r w:rsidR="00123239" w:rsidRPr="001A2689">
        <w:rPr>
          <w:rFonts w:asciiTheme="minorHAnsi" w:hAnsiTheme="minorHAnsi" w:cstheme="minorHAnsi"/>
          <w:color w:val="auto"/>
          <w:sz w:val="22"/>
          <w:szCs w:val="22"/>
        </w:rPr>
        <w:t xml:space="preserve"> Číně a Hongkongu bez ohledu na </w:t>
      </w:r>
      <w:r w:rsidRPr="001A2689">
        <w:rPr>
          <w:rFonts w:asciiTheme="minorHAnsi" w:hAnsiTheme="minorHAnsi" w:cstheme="minorHAnsi"/>
          <w:color w:val="auto"/>
          <w:sz w:val="22"/>
          <w:szCs w:val="22"/>
        </w:rPr>
        <w:t xml:space="preserve">destinaci, </w:t>
      </w:r>
      <w:r w:rsidR="000F6596" w:rsidRPr="001A2689">
        <w:rPr>
          <w:rFonts w:asciiTheme="minorHAnsi" w:hAnsiTheme="minorHAnsi" w:cstheme="minorHAnsi"/>
          <w:color w:val="auto"/>
          <w:sz w:val="22"/>
          <w:szCs w:val="22"/>
        </w:rPr>
        <w:t xml:space="preserve">protože byly prázdniny a nepříznivé počasí – řádil tajfun, </w:t>
      </w:r>
      <w:r w:rsidRPr="001A2689">
        <w:rPr>
          <w:rFonts w:asciiTheme="minorHAnsi" w:hAnsiTheme="minorHAnsi" w:cstheme="minorHAnsi"/>
          <w:color w:val="auto"/>
          <w:sz w:val="22"/>
          <w:szCs w:val="22"/>
        </w:rPr>
        <w:t>tj. termín plnění se v souladu s čl. III. odst. 2 smlouvy posunul o 16 dní do 30. 11. 2021</w:t>
      </w:r>
      <w:r w:rsidR="000F6596" w:rsidRPr="001A2689">
        <w:rPr>
          <w:rFonts w:asciiTheme="minorHAnsi" w:hAnsiTheme="minorHAnsi" w:cstheme="minorHAnsi"/>
          <w:color w:val="auto"/>
          <w:sz w:val="22"/>
          <w:szCs w:val="22"/>
        </w:rPr>
        <w:t xml:space="preserve"> (</w:t>
      </w:r>
      <w:r w:rsidR="002E085F" w:rsidRPr="001A2689">
        <w:rPr>
          <w:rFonts w:asciiTheme="minorHAnsi" w:hAnsiTheme="minorHAnsi" w:cstheme="minorHAnsi"/>
          <w:color w:val="auto"/>
          <w:sz w:val="22"/>
          <w:szCs w:val="22"/>
        </w:rPr>
        <w:t>zadavatel poskytovateli dokládal</w:t>
      </w:r>
      <w:r w:rsidR="000F6596" w:rsidRPr="001A2689">
        <w:rPr>
          <w:rFonts w:asciiTheme="minorHAnsi" w:hAnsiTheme="minorHAnsi" w:cstheme="minorHAnsi"/>
          <w:color w:val="auto"/>
          <w:sz w:val="22"/>
          <w:szCs w:val="22"/>
        </w:rPr>
        <w:t xml:space="preserve"> e-maily dodavatele z 2. 11. 2021 a 7. 12. 2021)</w:t>
      </w:r>
      <w:r w:rsidRPr="001A2689">
        <w:rPr>
          <w:rFonts w:asciiTheme="minorHAnsi" w:hAnsiTheme="minorHAnsi" w:cstheme="minorHAnsi"/>
          <w:color w:val="auto"/>
          <w:sz w:val="22"/>
          <w:szCs w:val="22"/>
        </w:rPr>
        <w:t xml:space="preserve">. </w:t>
      </w:r>
    </w:p>
    <w:p w14:paraId="17FAD2F8" w14:textId="1505335F" w:rsidR="00EF1A25" w:rsidRPr="001A2689" w:rsidRDefault="007C6FAE"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 xml:space="preserve">Dále dodavatel informoval zadavatele, že provozovatel webových stránek 4 obcí (Líšnice, Mírov, Police a Loštice) </w:t>
      </w:r>
      <w:r w:rsidR="00AF6C11" w:rsidRPr="001A2689">
        <w:rPr>
          <w:rFonts w:asciiTheme="minorHAnsi" w:hAnsiTheme="minorHAnsi" w:cstheme="minorHAnsi"/>
          <w:color w:val="auto"/>
          <w:sz w:val="22"/>
          <w:szCs w:val="22"/>
        </w:rPr>
        <w:t xml:space="preserve">Galileo </w:t>
      </w:r>
      <w:proofErr w:type="spellStart"/>
      <w:r w:rsidR="00AF6C11" w:rsidRPr="001A2689">
        <w:rPr>
          <w:rFonts w:asciiTheme="minorHAnsi" w:hAnsiTheme="minorHAnsi" w:cstheme="minorHAnsi"/>
          <w:color w:val="auto"/>
          <w:sz w:val="22"/>
          <w:szCs w:val="22"/>
        </w:rPr>
        <w:t>Corporation</w:t>
      </w:r>
      <w:proofErr w:type="spellEnd"/>
      <w:r w:rsidR="00AF6C11" w:rsidRPr="001A2689">
        <w:rPr>
          <w:rFonts w:asciiTheme="minorHAnsi" w:hAnsiTheme="minorHAnsi" w:cstheme="minorHAnsi"/>
          <w:color w:val="auto"/>
          <w:sz w:val="22"/>
          <w:szCs w:val="22"/>
        </w:rPr>
        <w:t xml:space="preserve"> s.r.o. </w:t>
      </w:r>
      <w:r w:rsidRPr="001A2689">
        <w:rPr>
          <w:rFonts w:asciiTheme="minorHAnsi" w:hAnsiTheme="minorHAnsi" w:cstheme="minorHAnsi"/>
          <w:color w:val="auto"/>
          <w:sz w:val="22"/>
          <w:szCs w:val="22"/>
        </w:rPr>
        <w:t xml:space="preserve">byl od 15. 10. 2021 nekontaktní. Poskytovateli dotace zadavatel </w:t>
      </w:r>
      <w:r w:rsidR="000F6596" w:rsidRPr="001A2689">
        <w:rPr>
          <w:rFonts w:asciiTheme="minorHAnsi" w:hAnsiTheme="minorHAnsi" w:cstheme="minorHAnsi"/>
          <w:color w:val="auto"/>
          <w:sz w:val="22"/>
          <w:szCs w:val="22"/>
        </w:rPr>
        <w:t xml:space="preserve">již </w:t>
      </w:r>
      <w:r w:rsidR="00AF6C11" w:rsidRPr="001A2689">
        <w:rPr>
          <w:rFonts w:asciiTheme="minorHAnsi" w:hAnsiTheme="minorHAnsi" w:cstheme="minorHAnsi"/>
          <w:color w:val="auto"/>
          <w:sz w:val="22"/>
          <w:szCs w:val="22"/>
        </w:rPr>
        <w:t xml:space="preserve">o této překážce </w:t>
      </w:r>
      <w:r w:rsidRPr="001A2689">
        <w:rPr>
          <w:rFonts w:asciiTheme="minorHAnsi" w:hAnsiTheme="minorHAnsi" w:cstheme="minorHAnsi"/>
          <w:color w:val="auto"/>
          <w:sz w:val="22"/>
          <w:szCs w:val="22"/>
        </w:rPr>
        <w:t>předkládal e-maily z 15. 10. 2021 a 8. 12. 2021. Dodavatel proto hledal jiné technické řešení, které se ukázalo nereálné, protože</w:t>
      </w:r>
      <w:r w:rsidR="0089084B" w:rsidRPr="001A2689">
        <w:rPr>
          <w:rFonts w:asciiTheme="minorHAnsi" w:hAnsiTheme="minorHAnsi" w:cstheme="minorHAnsi"/>
          <w:color w:val="auto"/>
          <w:sz w:val="22"/>
          <w:szCs w:val="22"/>
        </w:rPr>
        <w:t xml:space="preserve"> by ne</w:t>
      </w:r>
      <w:r w:rsidRPr="001A2689">
        <w:rPr>
          <w:rFonts w:asciiTheme="minorHAnsi" w:hAnsiTheme="minorHAnsi" w:cstheme="minorHAnsi"/>
          <w:color w:val="auto"/>
          <w:sz w:val="22"/>
          <w:szCs w:val="22"/>
        </w:rPr>
        <w:t xml:space="preserve">byly splněny zadávací podmínky a došlo by tak k porušení zákona o zadávání veřejných zakázek č. 134/2016 Sb., takže 15. 12. 2021 informoval dodavatel, společnost </w:t>
      </w:r>
      <w:proofErr w:type="spellStart"/>
      <w:r w:rsidRPr="001A2689">
        <w:rPr>
          <w:rFonts w:asciiTheme="minorHAnsi" w:hAnsiTheme="minorHAnsi" w:cstheme="minorHAnsi"/>
          <w:color w:val="auto"/>
          <w:sz w:val="22"/>
          <w:szCs w:val="22"/>
        </w:rPr>
        <w:t>Pixtronic</w:t>
      </w:r>
      <w:proofErr w:type="spellEnd"/>
      <w:r w:rsidRPr="001A2689">
        <w:rPr>
          <w:rFonts w:asciiTheme="minorHAnsi" w:hAnsiTheme="minorHAnsi" w:cstheme="minorHAnsi"/>
          <w:color w:val="auto"/>
          <w:sz w:val="22"/>
          <w:szCs w:val="22"/>
        </w:rPr>
        <w:t xml:space="preserve"> s.r.o., zadavatele o </w:t>
      </w:r>
      <w:r w:rsidR="00AF6C11" w:rsidRPr="001A2689">
        <w:rPr>
          <w:rFonts w:asciiTheme="minorHAnsi" w:hAnsiTheme="minorHAnsi" w:cstheme="minorHAnsi"/>
          <w:color w:val="auto"/>
          <w:sz w:val="22"/>
          <w:szCs w:val="22"/>
        </w:rPr>
        <w:t xml:space="preserve">další </w:t>
      </w:r>
      <w:r w:rsidRPr="001A2689">
        <w:rPr>
          <w:rFonts w:asciiTheme="minorHAnsi" w:hAnsiTheme="minorHAnsi" w:cstheme="minorHAnsi"/>
          <w:color w:val="auto"/>
          <w:sz w:val="22"/>
          <w:szCs w:val="22"/>
        </w:rPr>
        <w:t>překážce, pro kterou nelze plnění dodat, protože nebyl uhrazen poplatek za přístup a napojení na webové stránky ze strany kupujícího.</w:t>
      </w:r>
      <w:r w:rsidR="007539E8" w:rsidRPr="001A2689">
        <w:rPr>
          <w:rFonts w:asciiTheme="minorHAnsi" w:hAnsiTheme="minorHAnsi" w:cstheme="minorHAnsi"/>
          <w:color w:val="auto"/>
          <w:sz w:val="22"/>
          <w:szCs w:val="22"/>
        </w:rPr>
        <w:t xml:space="preserve"> </w:t>
      </w:r>
    </w:p>
    <w:p w14:paraId="1924CE28" w14:textId="202B93D5" w:rsidR="007C6FAE" w:rsidRPr="001A2689" w:rsidRDefault="007539E8"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 xml:space="preserve">Vzhledem k tomu, že pandemie koronaviru zaznamenala v různých částech světa jiný začátek a jiný průběh, pak je třeba si uvědomit, že pokud dodavatel dovážel úřední desky z Číny, </w:t>
      </w:r>
      <w:r w:rsidR="00CD6E5F" w:rsidRPr="001A2689">
        <w:rPr>
          <w:rFonts w:asciiTheme="minorHAnsi" w:hAnsiTheme="minorHAnsi" w:cstheme="minorHAnsi"/>
          <w:color w:val="auto"/>
          <w:sz w:val="22"/>
          <w:szCs w:val="22"/>
        </w:rPr>
        <w:t>t</w:t>
      </w:r>
      <w:r w:rsidRPr="001A2689">
        <w:rPr>
          <w:rFonts w:asciiTheme="minorHAnsi" w:hAnsiTheme="minorHAnsi" w:cstheme="minorHAnsi"/>
          <w:color w:val="auto"/>
          <w:sz w:val="22"/>
          <w:szCs w:val="22"/>
        </w:rPr>
        <w:t xml:space="preserve">ak nejenom tajfun, ale i svátky, které byly </w:t>
      </w:r>
      <w:r w:rsidR="004D0B18" w:rsidRPr="001A2689">
        <w:rPr>
          <w:rFonts w:asciiTheme="minorHAnsi" w:hAnsiTheme="minorHAnsi" w:cstheme="minorHAnsi"/>
          <w:color w:val="auto"/>
          <w:sz w:val="22"/>
          <w:szCs w:val="22"/>
        </w:rPr>
        <w:t xml:space="preserve">v Číně </w:t>
      </w:r>
      <w:r w:rsidRPr="001A2689">
        <w:rPr>
          <w:rFonts w:asciiTheme="minorHAnsi" w:hAnsiTheme="minorHAnsi" w:cstheme="minorHAnsi"/>
          <w:color w:val="auto"/>
          <w:sz w:val="22"/>
          <w:szCs w:val="22"/>
        </w:rPr>
        <w:t xml:space="preserve">a opatření proti koronaviru </w:t>
      </w:r>
      <w:r w:rsidR="00AF6C11" w:rsidRPr="001A2689">
        <w:rPr>
          <w:rFonts w:asciiTheme="minorHAnsi" w:hAnsiTheme="minorHAnsi" w:cstheme="minorHAnsi"/>
          <w:color w:val="auto"/>
          <w:sz w:val="22"/>
          <w:szCs w:val="22"/>
        </w:rPr>
        <w:t xml:space="preserve">a v neposlední řadě podstatná změna okolností způsobená nekomunikací Galileo </w:t>
      </w:r>
      <w:proofErr w:type="spellStart"/>
      <w:r w:rsidR="00AF6C11" w:rsidRPr="001A2689">
        <w:rPr>
          <w:rFonts w:asciiTheme="minorHAnsi" w:hAnsiTheme="minorHAnsi" w:cstheme="minorHAnsi"/>
          <w:color w:val="auto"/>
          <w:sz w:val="22"/>
          <w:szCs w:val="22"/>
        </w:rPr>
        <w:t>Corporation</w:t>
      </w:r>
      <w:proofErr w:type="spellEnd"/>
      <w:r w:rsidR="00AF6C11" w:rsidRPr="001A2689">
        <w:rPr>
          <w:rFonts w:asciiTheme="minorHAnsi" w:hAnsiTheme="minorHAnsi" w:cstheme="minorHAnsi"/>
          <w:color w:val="auto"/>
          <w:sz w:val="22"/>
          <w:szCs w:val="22"/>
        </w:rPr>
        <w:t xml:space="preserve"> s.r.o. </w:t>
      </w:r>
      <w:r w:rsidRPr="001A2689">
        <w:rPr>
          <w:rFonts w:asciiTheme="minorHAnsi" w:hAnsiTheme="minorHAnsi" w:cstheme="minorHAnsi"/>
          <w:color w:val="auto"/>
          <w:sz w:val="22"/>
          <w:szCs w:val="22"/>
        </w:rPr>
        <w:t>způs</w:t>
      </w:r>
      <w:r w:rsidR="00123239" w:rsidRPr="001A2689">
        <w:rPr>
          <w:rFonts w:asciiTheme="minorHAnsi" w:hAnsiTheme="minorHAnsi" w:cstheme="minorHAnsi"/>
          <w:color w:val="auto"/>
          <w:sz w:val="22"/>
          <w:szCs w:val="22"/>
        </w:rPr>
        <w:t>obovaly objektivní překážky pro </w:t>
      </w:r>
      <w:r w:rsidRPr="001A2689">
        <w:rPr>
          <w:rFonts w:asciiTheme="minorHAnsi" w:hAnsiTheme="minorHAnsi" w:cstheme="minorHAnsi"/>
          <w:color w:val="auto"/>
          <w:sz w:val="22"/>
          <w:szCs w:val="22"/>
        </w:rPr>
        <w:t>dodání desek do 29. 10. 2021</w:t>
      </w:r>
      <w:r w:rsidR="004D0B18" w:rsidRPr="001A2689">
        <w:rPr>
          <w:rFonts w:asciiTheme="minorHAnsi" w:hAnsiTheme="minorHAnsi" w:cstheme="minorHAnsi"/>
          <w:color w:val="auto"/>
          <w:sz w:val="22"/>
          <w:szCs w:val="22"/>
        </w:rPr>
        <w:t xml:space="preserve">. </w:t>
      </w:r>
      <w:r w:rsidR="005609ED" w:rsidRPr="001A2689">
        <w:rPr>
          <w:rFonts w:asciiTheme="minorHAnsi" w:hAnsiTheme="minorHAnsi" w:cstheme="minorHAnsi"/>
          <w:color w:val="auto"/>
          <w:sz w:val="22"/>
          <w:szCs w:val="22"/>
        </w:rPr>
        <w:t>Zadavatel</w:t>
      </w:r>
      <w:r w:rsidR="004D0B18" w:rsidRPr="001A2689">
        <w:rPr>
          <w:rFonts w:asciiTheme="minorHAnsi" w:hAnsiTheme="minorHAnsi" w:cstheme="minorHAnsi"/>
          <w:color w:val="auto"/>
          <w:sz w:val="22"/>
          <w:szCs w:val="22"/>
        </w:rPr>
        <w:t xml:space="preserve"> </w:t>
      </w:r>
      <w:r w:rsidR="00AF6C11" w:rsidRPr="001A2689">
        <w:rPr>
          <w:rFonts w:asciiTheme="minorHAnsi" w:hAnsiTheme="minorHAnsi" w:cstheme="minorHAnsi"/>
          <w:color w:val="auto"/>
          <w:sz w:val="22"/>
          <w:szCs w:val="22"/>
        </w:rPr>
        <w:t>proto</w:t>
      </w:r>
      <w:r w:rsidR="005609ED" w:rsidRPr="001A2689">
        <w:rPr>
          <w:rFonts w:asciiTheme="minorHAnsi" w:hAnsiTheme="minorHAnsi" w:cstheme="minorHAnsi"/>
          <w:color w:val="auto"/>
          <w:sz w:val="22"/>
          <w:szCs w:val="22"/>
        </w:rPr>
        <w:t xml:space="preserve"> opakuje</w:t>
      </w:r>
      <w:r w:rsidR="00AF6C11" w:rsidRPr="001A2689">
        <w:rPr>
          <w:rFonts w:asciiTheme="minorHAnsi" w:hAnsiTheme="minorHAnsi" w:cstheme="minorHAnsi"/>
          <w:color w:val="auto"/>
          <w:sz w:val="22"/>
          <w:szCs w:val="22"/>
        </w:rPr>
        <w:t xml:space="preserve">, </w:t>
      </w:r>
      <w:r w:rsidR="004D0B18" w:rsidRPr="001A2689">
        <w:rPr>
          <w:rFonts w:asciiTheme="minorHAnsi" w:hAnsiTheme="minorHAnsi" w:cstheme="minorHAnsi"/>
          <w:color w:val="auto"/>
          <w:sz w:val="22"/>
          <w:szCs w:val="22"/>
        </w:rPr>
        <w:t>že není zřejmé, proč žádá poskytovatel dotace vrácení části dotace</w:t>
      </w:r>
      <w:r w:rsidR="001D1038" w:rsidRPr="001A2689">
        <w:rPr>
          <w:rFonts w:asciiTheme="minorHAnsi" w:hAnsiTheme="minorHAnsi" w:cstheme="minorHAnsi"/>
          <w:color w:val="auto"/>
          <w:sz w:val="22"/>
          <w:szCs w:val="22"/>
        </w:rPr>
        <w:t xml:space="preserve">, a zároveň finanční úřad konstatoval porušení </w:t>
      </w:r>
      <w:r w:rsidR="002E085F" w:rsidRPr="001A2689">
        <w:rPr>
          <w:rFonts w:asciiTheme="minorHAnsi" w:hAnsiTheme="minorHAnsi" w:cstheme="minorHAnsi"/>
          <w:color w:val="auto"/>
          <w:sz w:val="22"/>
          <w:szCs w:val="22"/>
        </w:rPr>
        <w:t>ustanovení pravidel v kapitole 20.9.1 Změny smlouvy s dodavatelem písm. a) a porušení podmínek Rozhodnutí, konkrétně Části II bod 6.1 Rozhodnutí, když k výše uvedené argumentaci zadavatele se vůbec nevyjádřil ani poskytovatel dotace ani finanční úřad</w:t>
      </w:r>
      <w:r w:rsidR="004D0B18" w:rsidRPr="001A2689">
        <w:rPr>
          <w:rFonts w:asciiTheme="minorHAnsi" w:hAnsiTheme="minorHAnsi" w:cstheme="minorHAnsi"/>
          <w:color w:val="auto"/>
          <w:sz w:val="22"/>
          <w:szCs w:val="22"/>
        </w:rPr>
        <w:t>.</w:t>
      </w:r>
    </w:p>
    <w:p w14:paraId="76A40AD4" w14:textId="3430F79E" w:rsidR="003F69F9" w:rsidRPr="001A2689" w:rsidRDefault="002E085F" w:rsidP="001A2689">
      <w:pPr>
        <w:pStyle w:val="Default"/>
        <w:numPr>
          <w:ilvl w:val="0"/>
          <w:numId w:val="3"/>
        </w:numPr>
        <w:jc w:val="both"/>
        <w:rPr>
          <w:rFonts w:asciiTheme="minorHAnsi" w:hAnsiTheme="minorHAnsi" w:cstheme="minorHAnsi"/>
          <w:sz w:val="22"/>
          <w:szCs w:val="22"/>
        </w:rPr>
      </w:pPr>
      <w:r w:rsidRPr="001A2689">
        <w:rPr>
          <w:rFonts w:asciiTheme="minorHAnsi" w:hAnsiTheme="minorHAnsi" w:cstheme="minorHAnsi"/>
          <w:sz w:val="22"/>
          <w:szCs w:val="22"/>
        </w:rPr>
        <w:t>Vzhledem k tomu, že f</w:t>
      </w:r>
      <w:r w:rsidR="003F69F9" w:rsidRPr="001A2689">
        <w:rPr>
          <w:rFonts w:asciiTheme="minorHAnsi" w:hAnsiTheme="minorHAnsi" w:cstheme="minorHAnsi"/>
          <w:sz w:val="22"/>
          <w:szCs w:val="22"/>
        </w:rPr>
        <w:t xml:space="preserve">inanční úřad se k dané argumentaci vůbec nevyjádřil, resp. ji zřejmě vůbec nekontroloval a neposuzoval, </w:t>
      </w:r>
      <w:r w:rsidR="00C427AA" w:rsidRPr="001A2689">
        <w:rPr>
          <w:rFonts w:asciiTheme="minorHAnsi" w:hAnsiTheme="minorHAnsi" w:cstheme="minorHAnsi"/>
          <w:sz w:val="22"/>
          <w:szCs w:val="22"/>
        </w:rPr>
        <w:t>požádal</w:t>
      </w:r>
      <w:r w:rsidR="003F69F9" w:rsidRPr="001A2689">
        <w:rPr>
          <w:rFonts w:asciiTheme="minorHAnsi" w:hAnsiTheme="minorHAnsi" w:cstheme="minorHAnsi"/>
          <w:sz w:val="22"/>
          <w:szCs w:val="22"/>
        </w:rPr>
        <w:t xml:space="preserve"> zadavatel o doplnění kontroly </w:t>
      </w:r>
      <w:r w:rsidRPr="001A2689">
        <w:rPr>
          <w:rFonts w:asciiTheme="minorHAnsi" w:hAnsiTheme="minorHAnsi" w:cstheme="minorHAnsi"/>
          <w:sz w:val="22"/>
          <w:szCs w:val="22"/>
        </w:rPr>
        <w:t>o posouzení důvodů změny termínu plnění veřejné zakázky</w:t>
      </w:r>
      <w:r w:rsidR="00C427AA" w:rsidRPr="001A2689">
        <w:rPr>
          <w:rFonts w:asciiTheme="minorHAnsi" w:hAnsiTheme="minorHAnsi" w:cstheme="minorHAnsi"/>
          <w:sz w:val="22"/>
          <w:szCs w:val="22"/>
        </w:rPr>
        <w:t xml:space="preserve"> dne 9. 12. 2022, a zároveň nyní podává odvolání</w:t>
      </w:r>
      <w:r w:rsidR="003F69F9" w:rsidRPr="001A2689">
        <w:rPr>
          <w:rFonts w:asciiTheme="minorHAnsi" w:hAnsiTheme="minorHAnsi" w:cstheme="minorHAnsi"/>
          <w:sz w:val="22"/>
          <w:szCs w:val="22"/>
        </w:rPr>
        <w:t>.</w:t>
      </w:r>
    </w:p>
    <w:p w14:paraId="17C5531E" w14:textId="081252EF" w:rsidR="00EA58FC" w:rsidRPr="001A2689" w:rsidRDefault="00EA58FC" w:rsidP="001A2689">
      <w:pPr>
        <w:pStyle w:val="Default"/>
        <w:jc w:val="both"/>
        <w:rPr>
          <w:rFonts w:asciiTheme="minorHAnsi" w:hAnsiTheme="minorHAnsi" w:cstheme="minorHAnsi"/>
          <w:sz w:val="22"/>
          <w:szCs w:val="22"/>
        </w:rPr>
      </w:pPr>
    </w:p>
    <w:p w14:paraId="420454AB" w14:textId="72089817" w:rsidR="00EA58FC" w:rsidRPr="001A2689" w:rsidRDefault="00EA58FC" w:rsidP="001A2689">
      <w:pPr>
        <w:pStyle w:val="Default"/>
        <w:jc w:val="both"/>
        <w:rPr>
          <w:rFonts w:asciiTheme="minorHAnsi" w:hAnsiTheme="minorHAnsi" w:cstheme="minorHAnsi"/>
          <w:sz w:val="22"/>
          <w:szCs w:val="22"/>
          <w:shd w:val="clear" w:color="auto" w:fill="FFFFFF"/>
        </w:rPr>
      </w:pPr>
      <w:r w:rsidRPr="001A2689">
        <w:rPr>
          <w:rFonts w:asciiTheme="minorHAnsi" w:hAnsiTheme="minorHAnsi" w:cstheme="minorHAnsi"/>
          <w:sz w:val="22"/>
          <w:szCs w:val="22"/>
        </w:rPr>
        <w:t>Nelze v žádném případě souhlasit, že zadavatel provedl změnu povinnosti vyplývající z kupní smlouvy, když „</w:t>
      </w:r>
      <w:r w:rsidRPr="001A2689">
        <w:rPr>
          <w:rFonts w:asciiTheme="minorHAnsi" w:hAnsiTheme="minorHAnsi" w:cstheme="minorHAnsi"/>
          <w:i/>
          <w:iCs/>
          <w:sz w:val="22"/>
          <w:szCs w:val="22"/>
        </w:rPr>
        <w:t>v případě prodloužení termínu plnění veřejné zakázky se jedná totiž o takovou změnu, u níž nelze vyloučit, že by i jiní dodavatelé mohli za stejně změněných podmínek nabídnout (ať už v době zadání zakázky veřejné zakázky nebo v době uvažované změny) lepší podmínky než stávající dodavatel. Případně, že by (potencionálně lepší) nabídku mohlo v důsledku změněných podmínek nabídnout více dodavatelů.</w:t>
      </w:r>
      <w:r w:rsidRPr="001A2689">
        <w:rPr>
          <w:rFonts w:asciiTheme="minorHAnsi" w:hAnsiTheme="minorHAnsi" w:cstheme="minorHAnsi"/>
          <w:sz w:val="22"/>
          <w:szCs w:val="22"/>
        </w:rPr>
        <w:t xml:space="preserve">“ </w:t>
      </w:r>
      <w:r w:rsidR="002E085F" w:rsidRPr="001A2689">
        <w:rPr>
          <w:rFonts w:asciiTheme="minorHAnsi" w:hAnsiTheme="minorHAnsi" w:cstheme="minorHAnsi"/>
          <w:sz w:val="22"/>
          <w:szCs w:val="22"/>
        </w:rPr>
        <w:t>Je třeba si uvědomit</w:t>
      </w:r>
      <w:r w:rsidRPr="001A2689">
        <w:rPr>
          <w:rFonts w:asciiTheme="minorHAnsi" w:hAnsiTheme="minorHAnsi" w:cstheme="minorHAnsi"/>
          <w:sz w:val="22"/>
          <w:szCs w:val="22"/>
        </w:rPr>
        <w:t xml:space="preserve">, že zadavatel </w:t>
      </w:r>
      <w:r w:rsidR="002E085F" w:rsidRPr="001A2689">
        <w:rPr>
          <w:rFonts w:asciiTheme="minorHAnsi" w:hAnsiTheme="minorHAnsi" w:cstheme="minorHAnsi"/>
          <w:sz w:val="22"/>
          <w:szCs w:val="22"/>
        </w:rPr>
        <w:t>ne</w:t>
      </w:r>
      <w:r w:rsidRPr="001A2689">
        <w:rPr>
          <w:rFonts w:asciiTheme="minorHAnsi" w:hAnsiTheme="minorHAnsi" w:cstheme="minorHAnsi"/>
          <w:sz w:val="22"/>
          <w:szCs w:val="22"/>
        </w:rPr>
        <w:t>uzavřel dodatek o prodloužení lhůty plnění při uzavření kupní smlouvy, jak požadoval původně vybraný dodavatel, který bez jakýchkoli objektivních důvodů podmiňoval podpis smlouvy prodloužením lhůty plnění. Pokud původně vybraný dodavatel je schopen dodat elektronické desky za 5 měsíců</w:t>
      </w:r>
      <w:r w:rsidR="00FA616A" w:rsidRPr="001A2689">
        <w:rPr>
          <w:rFonts w:asciiTheme="minorHAnsi" w:hAnsiTheme="minorHAnsi" w:cstheme="minorHAnsi"/>
          <w:sz w:val="22"/>
          <w:szCs w:val="22"/>
        </w:rPr>
        <w:t xml:space="preserve"> (podpis smlouvy měl být na konci září a </w:t>
      </w:r>
      <w:r w:rsidR="002E085F" w:rsidRPr="001A2689">
        <w:rPr>
          <w:rFonts w:asciiTheme="minorHAnsi" w:hAnsiTheme="minorHAnsi" w:cstheme="minorHAnsi"/>
          <w:sz w:val="22"/>
          <w:szCs w:val="22"/>
        </w:rPr>
        <w:t xml:space="preserve">dodavatel </w:t>
      </w:r>
      <w:r w:rsidR="00FA616A" w:rsidRPr="001A2689">
        <w:rPr>
          <w:rFonts w:asciiTheme="minorHAnsi" w:hAnsiTheme="minorHAnsi" w:cstheme="minorHAnsi"/>
          <w:sz w:val="22"/>
          <w:szCs w:val="22"/>
        </w:rPr>
        <w:t xml:space="preserve">požadoval prodloužení do 29. 2. 2022; na druhou stranu dodavatel uvedl, že dodání desek se pohybuje </w:t>
      </w:r>
      <w:r w:rsidR="00FA616A" w:rsidRPr="001A2689">
        <w:rPr>
          <w:rFonts w:asciiTheme="minorHAnsi" w:hAnsiTheme="minorHAnsi" w:cstheme="minorHAnsi"/>
          <w:sz w:val="22"/>
          <w:szCs w:val="22"/>
        </w:rPr>
        <w:lastRenderedPageBreak/>
        <w:t>kolem 3 měsíců, což však sám nebyl schopen splnit)</w:t>
      </w:r>
      <w:r w:rsidRPr="001A2689">
        <w:rPr>
          <w:rFonts w:asciiTheme="minorHAnsi" w:hAnsiTheme="minorHAnsi" w:cstheme="minorHAnsi"/>
          <w:sz w:val="22"/>
          <w:szCs w:val="22"/>
        </w:rPr>
        <w:t xml:space="preserve">, protože není schopen dříve vyrobit komponenty elektronických desek na míru, je to jen schopnost daného dodavatele a nikoliv relevantní informace, v jaké době jsou všichni dodavatelé </w:t>
      </w:r>
      <w:r w:rsidR="002E085F" w:rsidRPr="001A2689">
        <w:rPr>
          <w:rFonts w:asciiTheme="minorHAnsi" w:hAnsiTheme="minorHAnsi" w:cstheme="minorHAnsi"/>
          <w:sz w:val="22"/>
          <w:szCs w:val="22"/>
        </w:rPr>
        <w:t xml:space="preserve">na trhu </w:t>
      </w:r>
      <w:r w:rsidRPr="001A2689">
        <w:rPr>
          <w:rFonts w:asciiTheme="minorHAnsi" w:hAnsiTheme="minorHAnsi" w:cstheme="minorHAnsi"/>
          <w:sz w:val="22"/>
          <w:szCs w:val="22"/>
        </w:rPr>
        <w:t xml:space="preserve">schopni elektronické desky dodávat. </w:t>
      </w:r>
      <w:r w:rsidR="004942B8" w:rsidRPr="001A2689">
        <w:rPr>
          <w:rFonts w:asciiTheme="minorHAnsi" w:hAnsiTheme="minorHAnsi" w:cstheme="minorHAnsi"/>
          <w:sz w:val="22"/>
          <w:szCs w:val="22"/>
        </w:rPr>
        <w:t xml:space="preserve">Právě názorem, že doba dodání desek je 5 měsíců </w:t>
      </w:r>
      <w:r w:rsidR="00FA616A" w:rsidRPr="001A2689">
        <w:rPr>
          <w:rFonts w:asciiTheme="minorHAnsi" w:hAnsiTheme="minorHAnsi" w:cstheme="minorHAnsi"/>
          <w:sz w:val="22"/>
          <w:szCs w:val="22"/>
        </w:rPr>
        <w:t>(anebo 3 měsíc</w:t>
      </w:r>
      <w:r w:rsidR="007F27CB" w:rsidRPr="001A2689">
        <w:rPr>
          <w:rFonts w:asciiTheme="minorHAnsi" w:hAnsiTheme="minorHAnsi" w:cstheme="minorHAnsi"/>
          <w:sz w:val="22"/>
          <w:szCs w:val="22"/>
        </w:rPr>
        <w:t>e</w:t>
      </w:r>
      <w:r w:rsidR="00FA616A" w:rsidRPr="001A2689">
        <w:rPr>
          <w:rFonts w:asciiTheme="minorHAnsi" w:hAnsiTheme="minorHAnsi" w:cstheme="minorHAnsi"/>
          <w:sz w:val="22"/>
          <w:szCs w:val="22"/>
        </w:rPr>
        <w:t xml:space="preserve">) </w:t>
      </w:r>
      <w:r w:rsidR="004942B8" w:rsidRPr="001A2689">
        <w:rPr>
          <w:rFonts w:asciiTheme="minorHAnsi" w:hAnsiTheme="minorHAnsi" w:cstheme="minorHAnsi"/>
          <w:sz w:val="22"/>
          <w:szCs w:val="22"/>
        </w:rPr>
        <w:t>vede k diskriminaci ostatních dodavatelů, kterou zadavatel nepřipustil</w:t>
      </w:r>
      <w:r w:rsidR="002E085F" w:rsidRPr="001A2689">
        <w:rPr>
          <w:rFonts w:asciiTheme="minorHAnsi" w:hAnsiTheme="minorHAnsi" w:cstheme="minorHAnsi"/>
          <w:sz w:val="22"/>
          <w:szCs w:val="22"/>
        </w:rPr>
        <w:t>, dodatek o změně termínu plnění při uzavření smlouvy neuzavřel</w:t>
      </w:r>
      <w:r w:rsidR="00265DFB" w:rsidRPr="001A2689">
        <w:rPr>
          <w:rFonts w:asciiTheme="minorHAnsi" w:hAnsiTheme="minorHAnsi" w:cstheme="minorHAnsi"/>
          <w:sz w:val="22"/>
          <w:szCs w:val="22"/>
        </w:rPr>
        <w:t>, protože by se v tomto případě jednalo o podstatnou změnu povinností vyplývajících z kupní smlouvy</w:t>
      </w:r>
      <w:r w:rsidR="004942B8" w:rsidRPr="001A2689">
        <w:rPr>
          <w:rFonts w:asciiTheme="minorHAnsi" w:hAnsiTheme="minorHAnsi" w:cstheme="minorHAnsi"/>
          <w:sz w:val="22"/>
          <w:szCs w:val="22"/>
        </w:rPr>
        <w:t xml:space="preserve"> a oslovil druhého dodavatele v</w:t>
      </w:r>
      <w:r w:rsidR="002E085F" w:rsidRPr="001A2689">
        <w:rPr>
          <w:rFonts w:asciiTheme="minorHAnsi" w:hAnsiTheme="minorHAnsi" w:cstheme="minorHAnsi"/>
          <w:sz w:val="22"/>
          <w:szCs w:val="22"/>
        </w:rPr>
        <w:t> </w:t>
      </w:r>
      <w:r w:rsidR="004942B8" w:rsidRPr="001A2689">
        <w:rPr>
          <w:rFonts w:asciiTheme="minorHAnsi" w:hAnsiTheme="minorHAnsi" w:cstheme="minorHAnsi"/>
          <w:sz w:val="22"/>
          <w:szCs w:val="22"/>
        </w:rPr>
        <w:t>pořadí</w:t>
      </w:r>
      <w:r w:rsidR="002E085F" w:rsidRPr="001A2689">
        <w:rPr>
          <w:rFonts w:asciiTheme="minorHAnsi" w:hAnsiTheme="minorHAnsi" w:cstheme="minorHAnsi"/>
          <w:sz w:val="22"/>
          <w:szCs w:val="22"/>
        </w:rPr>
        <w:t xml:space="preserve"> hodnocení</w:t>
      </w:r>
      <w:r w:rsidR="004942B8" w:rsidRPr="001A2689">
        <w:rPr>
          <w:rFonts w:asciiTheme="minorHAnsi" w:hAnsiTheme="minorHAnsi" w:cstheme="minorHAnsi"/>
          <w:sz w:val="22"/>
          <w:szCs w:val="22"/>
        </w:rPr>
        <w:t>, který byl schopen desky do cca měsíce dodat. Druhý dodavatel v pořadí nepožadoval při uzavření smlouvy zároveň prodloužit lhůtu plnění</w:t>
      </w:r>
      <w:r w:rsidR="00FA616A" w:rsidRPr="001A2689">
        <w:rPr>
          <w:rFonts w:asciiTheme="minorHAnsi" w:hAnsiTheme="minorHAnsi" w:cstheme="minorHAnsi"/>
          <w:sz w:val="22"/>
          <w:szCs w:val="22"/>
        </w:rPr>
        <w:t xml:space="preserve"> jako původně vybraný dodavatel</w:t>
      </w:r>
      <w:r w:rsidR="004942B8" w:rsidRPr="001A2689">
        <w:rPr>
          <w:rFonts w:asciiTheme="minorHAnsi" w:hAnsiTheme="minorHAnsi" w:cstheme="minorHAnsi"/>
          <w:sz w:val="22"/>
          <w:szCs w:val="22"/>
        </w:rPr>
        <w:t xml:space="preserve">. Důvody, které vznikly v průběhu plnění, na </w:t>
      </w:r>
      <w:proofErr w:type="gramStart"/>
      <w:r w:rsidR="004942B8" w:rsidRPr="001A2689">
        <w:rPr>
          <w:rFonts w:asciiTheme="minorHAnsi" w:hAnsiTheme="minorHAnsi" w:cstheme="minorHAnsi"/>
          <w:sz w:val="22"/>
          <w:szCs w:val="22"/>
        </w:rPr>
        <w:t>základě</w:t>
      </w:r>
      <w:proofErr w:type="gramEnd"/>
      <w:r w:rsidR="004942B8" w:rsidRPr="001A2689">
        <w:rPr>
          <w:rFonts w:asciiTheme="minorHAnsi" w:hAnsiTheme="minorHAnsi" w:cstheme="minorHAnsi"/>
          <w:sz w:val="22"/>
          <w:szCs w:val="22"/>
        </w:rPr>
        <w:t xml:space="preserve"> kterých zadavatel prodloužil lhůtu plnění, zadavatel opakovaně sděloval kontrolám, které se však k nim nikdy nevyjádřily. K přípustnosti a zákonnosti prodloužení lhůty plnění bylo vydáno již </w:t>
      </w:r>
      <w:r w:rsidR="00781B00" w:rsidRPr="001A2689">
        <w:rPr>
          <w:rFonts w:asciiTheme="minorHAnsi" w:hAnsiTheme="minorHAnsi" w:cstheme="minorHAnsi"/>
          <w:sz w:val="22"/>
          <w:szCs w:val="22"/>
        </w:rPr>
        <w:t>stanovisko</w:t>
      </w:r>
      <w:r w:rsidR="004942B8" w:rsidRPr="001A2689">
        <w:rPr>
          <w:rFonts w:asciiTheme="minorHAnsi" w:hAnsiTheme="minorHAnsi" w:cstheme="minorHAnsi"/>
          <w:sz w:val="22"/>
          <w:szCs w:val="22"/>
        </w:rPr>
        <w:t xml:space="preserve"> </w:t>
      </w:r>
      <w:r w:rsidR="004942B8" w:rsidRPr="001A2689">
        <w:rPr>
          <w:rFonts w:asciiTheme="minorHAnsi" w:hAnsiTheme="minorHAnsi" w:cstheme="minorHAnsi"/>
          <w:b/>
          <w:bCs/>
          <w:color w:val="303030"/>
          <w:sz w:val="22"/>
          <w:szCs w:val="22"/>
          <w:shd w:val="clear" w:color="auto" w:fill="FFFFFF"/>
        </w:rPr>
        <w:t xml:space="preserve">Doporučení k možnosti prodlužování lhůt pro podání nabídek a možnosti prodloužit změnu závazku ve stavu nouze </w:t>
      </w:r>
      <w:r w:rsidR="004942B8" w:rsidRPr="001A2689">
        <w:rPr>
          <w:rFonts w:asciiTheme="minorHAnsi" w:hAnsiTheme="minorHAnsi" w:cstheme="minorHAnsi"/>
          <w:color w:val="303030"/>
          <w:sz w:val="22"/>
          <w:szCs w:val="22"/>
          <w:shd w:val="clear" w:color="auto" w:fill="FFFFFF"/>
        </w:rPr>
        <w:t>dostupné na</w:t>
      </w:r>
      <w:r w:rsidR="004942B8" w:rsidRPr="001A2689">
        <w:rPr>
          <w:rFonts w:asciiTheme="minorHAnsi" w:hAnsiTheme="minorHAnsi" w:cstheme="minorHAnsi"/>
          <w:b/>
          <w:bCs/>
          <w:color w:val="303030"/>
          <w:sz w:val="22"/>
          <w:szCs w:val="22"/>
          <w:shd w:val="clear" w:color="auto" w:fill="FFFFFF"/>
        </w:rPr>
        <w:t xml:space="preserve"> </w:t>
      </w:r>
      <w:hyperlink r:id="rId7" w:history="1">
        <w:r w:rsidR="004942B8" w:rsidRPr="001A2689">
          <w:rPr>
            <w:rStyle w:val="Hypertextovodkaz"/>
            <w:rFonts w:asciiTheme="minorHAnsi" w:hAnsiTheme="minorHAnsi" w:cstheme="minorHAnsi"/>
            <w:sz w:val="22"/>
            <w:szCs w:val="22"/>
          </w:rPr>
          <w:t>Doporučení k možnosti prodlužování lhůt pro podání nabídek a možnosti prodloužit změnu závazku ve stavu nouze - Portál o veřejných zakázkách (portal-vz.cz)</w:t>
        </w:r>
      </w:hyperlink>
      <w:r w:rsidR="004942B8" w:rsidRPr="001A2689">
        <w:rPr>
          <w:rFonts w:asciiTheme="minorHAnsi" w:hAnsiTheme="minorHAnsi" w:cstheme="minorHAnsi"/>
          <w:color w:val="303030"/>
          <w:sz w:val="22"/>
          <w:szCs w:val="22"/>
          <w:shd w:val="clear" w:color="auto" w:fill="FFFFFF"/>
        </w:rPr>
        <w:t>: „</w:t>
      </w:r>
      <w:r w:rsidR="004942B8" w:rsidRPr="001A2689">
        <w:rPr>
          <w:rFonts w:asciiTheme="minorHAnsi" w:hAnsiTheme="minorHAnsi" w:cstheme="minorHAnsi"/>
          <w:i/>
          <w:iCs/>
          <w:sz w:val="22"/>
          <w:szCs w:val="22"/>
          <w:shd w:val="clear" w:color="auto" w:fill="FFFFFF"/>
        </w:rPr>
        <w:t>V případě již ukončených zadávacích řízení a uzavřených smluv, pokud by vyhlášení nouzového stavu přímo ovlivnilo průběh realizace veřejné zakázky, může zadavatel prodloužit dobu realizace podle § 222 odst. 6.</w:t>
      </w:r>
      <w:r w:rsidR="004942B8" w:rsidRPr="001A2689">
        <w:rPr>
          <w:rFonts w:asciiTheme="minorHAnsi" w:hAnsiTheme="minorHAnsi" w:cstheme="minorHAnsi"/>
          <w:sz w:val="22"/>
          <w:szCs w:val="22"/>
          <w:shd w:val="clear" w:color="auto" w:fill="FFFFFF"/>
        </w:rPr>
        <w:t>“</w:t>
      </w:r>
      <w:r w:rsidR="002E085F" w:rsidRPr="001A2689">
        <w:rPr>
          <w:rFonts w:asciiTheme="minorHAnsi" w:hAnsiTheme="minorHAnsi" w:cstheme="minorHAnsi"/>
          <w:sz w:val="22"/>
          <w:szCs w:val="22"/>
          <w:shd w:val="clear" w:color="auto" w:fill="FFFFFF"/>
        </w:rPr>
        <w:t xml:space="preserve"> </w:t>
      </w:r>
    </w:p>
    <w:p w14:paraId="34E180AA" w14:textId="4A11C2AA" w:rsidR="00781B00" w:rsidRPr="001A2689" w:rsidRDefault="00781B00" w:rsidP="001A2689">
      <w:pPr>
        <w:pStyle w:val="Default"/>
        <w:jc w:val="both"/>
        <w:rPr>
          <w:rFonts w:asciiTheme="minorHAnsi" w:hAnsiTheme="minorHAnsi" w:cstheme="minorHAnsi"/>
          <w:sz w:val="22"/>
          <w:szCs w:val="22"/>
          <w:shd w:val="clear" w:color="auto" w:fill="FFFFFF"/>
        </w:rPr>
      </w:pPr>
    </w:p>
    <w:p w14:paraId="2665C37C" w14:textId="21CBC82B" w:rsidR="00781B00" w:rsidRDefault="00781B00" w:rsidP="001A2689">
      <w:pPr>
        <w:pStyle w:val="Default"/>
        <w:jc w:val="both"/>
        <w:rPr>
          <w:rFonts w:asciiTheme="minorHAnsi" w:hAnsiTheme="minorHAnsi" w:cstheme="minorHAnsi"/>
          <w:color w:val="auto"/>
          <w:sz w:val="22"/>
          <w:szCs w:val="22"/>
        </w:rPr>
      </w:pPr>
      <w:r w:rsidRPr="001A2689">
        <w:rPr>
          <w:rFonts w:asciiTheme="minorHAnsi" w:hAnsiTheme="minorHAnsi" w:cstheme="minorHAnsi"/>
          <w:sz w:val="22"/>
          <w:szCs w:val="22"/>
          <w:shd w:val="clear" w:color="auto" w:fill="FFFFFF"/>
        </w:rPr>
        <w:t xml:space="preserve">Vzhledem k tomu, že zadavatel </w:t>
      </w:r>
      <w:r w:rsidR="008C26A0" w:rsidRPr="001A2689">
        <w:rPr>
          <w:rFonts w:asciiTheme="minorHAnsi" w:hAnsiTheme="minorHAnsi" w:cstheme="minorHAnsi"/>
          <w:sz w:val="22"/>
          <w:szCs w:val="22"/>
          <w:shd w:val="clear" w:color="auto" w:fill="FFFFFF"/>
        </w:rPr>
        <w:t xml:space="preserve">připravoval </w:t>
      </w:r>
      <w:r w:rsidRPr="001A2689">
        <w:rPr>
          <w:rFonts w:asciiTheme="minorHAnsi" w:hAnsiTheme="minorHAnsi" w:cstheme="minorHAnsi"/>
          <w:sz w:val="22"/>
          <w:szCs w:val="22"/>
          <w:shd w:val="clear" w:color="auto" w:fill="FFFFFF"/>
        </w:rPr>
        <w:t>výběrové řízení</w:t>
      </w:r>
      <w:r w:rsidR="00265DFB" w:rsidRPr="001A2689">
        <w:rPr>
          <w:rFonts w:asciiTheme="minorHAnsi" w:hAnsiTheme="minorHAnsi" w:cstheme="minorHAnsi"/>
          <w:sz w:val="22"/>
          <w:szCs w:val="22"/>
          <w:shd w:val="clear" w:color="auto" w:fill="FFFFFF"/>
        </w:rPr>
        <w:t xml:space="preserve"> v době pandemie</w:t>
      </w:r>
      <w:r w:rsidRPr="001A2689">
        <w:rPr>
          <w:rFonts w:asciiTheme="minorHAnsi" w:hAnsiTheme="minorHAnsi" w:cstheme="minorHAnsi"/>
          <w:sz w:val="22"/>
          <w:szCs w:val="22"/>
          <w:shd w:val="clear" w:color="auto" w:fill="FFFFFF"/>
        </w:rPr>
        <w:t xml:space="preserve">, počítal již s případnými komplikacemi při </w:t>
      </w:r>
      <w:r w:rsidR="002E085F" w:rsidRPr="001A2689">
        <w:rPr>
          <w:rFonts w:asciiTheme="minorHAnsi" w:hAnsiTheme="minorHAnsi" w:cstheme="minorHAnsi"/>
          <w:sz w:val="22"/>
          <w:szCs w:val="22"/>
          <w:shd w:val="clear" w:color="auto" w:fill="FFFFFF"/>
        </w:rPr>
        <w:t xml:space="preserve">dodání a </w:t>
      </w:r>
      <w:r w:rsidRPr="001A2689">
        <w:rPr>
          <w:rFonts w:asciiTheme="minorHAnsi" w:hAnsiTheme="minorHAnsi" w:cstheme="minorHAnsi"/>
          <w:sz w:val="22"/>
          <w:szCs w:val="22"/>
          <w:shd w:val="clear" w:color="auto" w:fill="FFFFFF"/>
        </w:rPr>
        <w:t xml:space="preserve">instalaci desek, a proto použil analogicky podle § 100 ZZVZ výhradu, že </w:t>
      </w:r>
      <w:r w:rsidRPr="001A2689">
        <w:rPr>
          <w:rFonts w:asciiTheme="minorHAnsi" w:hAnsiTheme="minorHAnsi" w:cstheme="minorHAnsi"/>
          <w:color w:val="auto"/>
          <w:sz w:val="22"/>
          <w:szCs w:val="22"/>
        </w:rPr>
        <w:t xml:space="preserve">pokud v důsledku okolností, které nemohla ovlivnit ani jedna ze smluvních stran, dojde k situaci, že termín dodání nebude možné dodržet, posouvá se termín plnění o dobu, po kterou trvala překážka, pro kterou nelze plnění dodat. Navíc charakter plnění veřejné zakázky nespočíval pouze v „prostém“ dodání desek, ale také </w:t>
      </w:r>
      <w:r w:rsidR="008C26A0" w:rsidRPr="001A2689">
        <w:rPr>
          <w:rFonts w:asciiTheme="minorHAnsi" w:hAnsiTheme="minorHAnsi" w:cstheme="minorHAnsi"/>
          <w:color w:val="auto"/>
          <w:sz w:val="22"/>
          <w:szCs w:val="22"/>
        </w:rPr>
        <w:t xml:space="preserve">v </w:t>
      </w:r>
      <w:r w:rsidRPr="001A2689">
        <w:rPr>
          <w:rFonts w:asciiTheme="minorHAnsi" w:hAnsiTheme="minorHAnsi" w:cstheme="minorHAnsi"/>
          <w:color w:val="auto"/>
          <w:sz w:val="22"/>
          <w:szCs w:val="22"/>
        </w:rPr>
        <w:t>jejich instalac</w:t>
      </w:r>
      <w:r w:rsidR="008C26A0" w:rsidRPr="001A2689">
        <w:rPr>
          <w:rFonts w:asciiTheme="minorHAnsi" w:hAnsiTheme="minorHAnsi" w:cstheme="minorHAnsi"/>
          <w:color w:val="auto"/>
          <w:sz w:val="22"/>
          <w:szCs w:val="22"/>
        </w:rPr>
        <w:t>i</w:t>
      </w:r>
      <w:r w:rsidRPr="001A2689">
        <w:rPr>
          <w:rFonts w:asciiTheme="minorHAnsi" w:hAnsiTheme="minorHAnsi" w:cstheme="minorHAnsi"/>
          <w:color w:val="auto"/>
          <w:sz w:val="22"/>
          <w:szCs w:val="22"/>
        </w:rPr>
        <w:t>, která závisela na součinnosti třetích osob (</w:t>
      </w:r>
      <w:r w:rsidR="002E085F" w:rsidRPr="001A2689">
        <w:rPr>
          <w:rFonts w:asciiTheme="minorHAnsi" w:hAnsiTheme="minorHAnsi" w:cstheme="minorHAnsi"/>
          <w:color w:val="auto"/>
          <w:sz w:val="22"/>
          <w:szCs w:val="22"/>
        </w:rPr>
        <w:t>provozovatelů webových stránek</w:t>
      </w:r>
      <w:r w:rsidRPr="001A2689">
        <w:rPr>
          <w:rFonts w:asciiTheme="minorHAnsi" w:hAnsiTheme="minorHAnsi" w:cstheme="minorHAnsi"/>
          <w:color w:val="auto"/>
          <w:sz w:val="22"/>
          <w:szCs w:val="22"/>
        </w:rPr>
        <w:t xml:space="preserve"> obcí</w:t>
      </w:r>
      <w:r w:rsidR="00F40391" w:rsidRPr="001A2689">
        <w:rPr>
          <w:rFonts w:asciiTheme="minorHAnsi" w:hAnsiTheme="minorHAnsi" w:cstheme="minorHAnsi"/>
          <w:color w:val="auto"/>
          <w:sz w:val="22"/>
          <w:szCs w:val="22"/>
        </w:rPr>
        <w:t xml:space="preserve"> Galileo </w:t>
      </w:r>
      <w:proofErr w:type="spellStart"/>
      <w:r w:rsidR="00F40391" w:rsidRPr="001A2689">
        <w:rPr>
          <w:rFonts w:asciiTheme="minorHAnsi" w:hAnsiTheme="minorHAnsi" w:cstheme="minorHAnsi"/>
          <w:color w:val="auto"/>
          <w:sz w:val="22"/>
          <w:szCs w:val="22"/>
        </w:rPr>
        <w:t>Corporation</w:t>
      </w:r>
      <w:proofErr w:type="spellEnd"/>
      <w:r w:rsidR="00F40391" w:rsidRPr="001A2689">
        <w:rPr>
          <w:rFonts w:asciiTheme="minorHAnsi" w:hAnsiTheme="minorHAnsi" w:cstheme="minorHAnsi"/>
          <w:color w:val="auto"/>
          <w:sz w:val="22"/>
          <w:szCs w:val="22"/>
        </w:rPr>
        <w:t xml:space="preserve"> s.r.o. a </w:t>
      </w:r>
      <w:r w:rsidR="007F27CB" w:rsidRPr="001A2689">
        <w:rPr>
          <w:rFonts w:asciiTheme="minorHAnsi" w:hAnsiTheme="minorHAnsi" w:cstheme="minorHAnsi"/>
          <w:sz w:val="22"/>
          <w:szCs w:val="22"/>
          <w:shd w:val="clear" w:color="auto" w:fill="FFFFFF"/>
        </w:rPr>
        <w:t>WEBHOUSE, s.r.o.</w:t>
      </w:r>
      <w:r w:rsidR="00F40391" w:rsidRPr="001A2689">
        <w:rPr>
          <w:rFonts w:asciiTheme="minorHAnsi" w:hAnsiTheme="minorHAnsi" w:cstheme="minorHAnsi"/>
          <w:color w:val="auto"/>
          <w:sz w:val="22"/>
          <w:szCs w:val="22"/>
        </w:rPr>
        <w:t>, se kterým žádné problémy při plnění nebyly</w:t>
      </w:r>
      <w:r w:rsidRPr="001A2689">
        <w:rPr>
          <w:rFonts w:asciiTheme="minorHAnsi" w:hAnsiTheme="minorHAnsi" w:cstheme="minorHAnsi"/>
          <w:color w:val="auto"/>
          <w:sz w:val="22"/>
          <w:szCs w:val="22"/>
        </w:rPr>
        <w:t>), učinil zadavatel do smlouvy výhradu. Argumentace původně vybraného dodavatele, že se zpozdí dodávka komponentů pro výrobu desek na míru byla podle zadavatele lichá, protože největší komplikace se u daného typu zakázky dají očekávat v</w:t>
      </w:r>
      <w:r w:rsidR="00F40391" w:rsidRPr="001A2689">
        <w:rPr>
          <w:rFonts w:asciiTheme="minorHAnsi" w:hAnsiTheme="minorHAnsi" w:cstheme="minorHAnsi"/>
          <w:color w:val="auto"/>
          <w:sz w:val="22"/>
          <w:szCs w:val="22"/>
        </w:rPr>
        <w:t> </w:t>
      </w:r>
      <w:r w:rsidRPr="001A2689">
        <w:rPr>
          <w:rFonts w:asciiTheme="minorHAnsi" w:hAnsiTheme="minorHAnsi" w:cstheme="minorHAnsi"/>
          <w:color w:val="auto"/>
          <w:sz w:val="22"/>
          <w:szCs w:val="22"/>
        </w:rPr>
        <w:t>instalaci</w:t>
      </w:r>
      <w:r w:rsidR="00F40391" w:rsidRPr="001A2689">
        <w:rPr>
          <w:rFonts w:asciiTheme="minorHAnsi" w:hAnsiTheme="minorHAnsi" w:cstheme="minorHAnsi"/>
          <w:color w:val="auto"/>
          <w:sz w:val="22"/>
          <w:szCs w:val="22"/>
        </w:rPr>
        <w:t xml:space="preserve"> při součinnosti s třetími </w:t>
      </w:r>
      <w:proofErr w:type="gramStart"/>
      <w:r w:rsidR="00F40391" w:rsidRPr="001A2689">
        <w:rPr>
          <w:rFonts w:asciiTheme="minorHAnsi" w:hAnsiTheme="minorHAnsi" w:cstheme="minorHAnsi"/>
          <w:color w:val="auto"/>
          <w:sz w:val="22"/>
          <w:szCs w:val="22"/>
        </w:rPr>
        <w:t>osobami,</w:t>
      </w:r>
      <w:proofErr w:type="gramEnd"/>
      <w:r w:rsidRPr="001A2689">
        <w:rPr>
          <w:rFonts w:asciiTheme="minorHAnsi" w:hAnsiTheme="minorHAnsi" w:cstheme="minorHAnsi"/>
          <w:color w:val="auto"/>
          <w:sz w:val="22"/>
          <w:szCs w:val="22"/>
        </w:rPr>
        <w:t xml:space="preserve"> než v dodávce. Došlo-li tedy nejprve ke zpoždění dodávky v důsledku tajfunu, a poté nekomunikací Galileo </w:t>
      </w:r>
      <w:proofErr w:type="spellStart"/>
      <w:r w:rsidRPr="001A2689">
        <w:rPr>
          <w:rFonts w:asciiTheme="minorHAnsi" w:hAnsiTheme="minorHAnsi" w:cstheme="minorHAnsi"/>
          <w:color w:val="auto"/>
          <w:sz w:val="22"/>
          <w:szCs w:val="22"/>
        </w:rPr>
        <w:t>Corporation</w:t>
      </w:r>
      <w:proofErr w:type="spellEnd"/>
      <w:r w:rsidRPr="001A2689">
        <w:rPr>
          <w:rFonts w:asciiTheme="minorHAnsi" w:hAnsiTheme="minorHAnsi" w:cstheme="minorHAnsi"/>
          <w:color w:val="auto"/>
          <w:sz w:val="22"/>
          <w:szCs w:val="22"/>
        </w:rPr>
        <w:t xml:space="preserve"> s.r.o., </w:t>
      </w:r>
      <w:r w:rsidR="00265DFB" w:rsidRPr="001A2689">
        <w:rPr>
          <w:rFonts w:asciiTheme="minorHAnsi" w:hAnsiTheme="minorHAnsi" w:cstheme="minorHAnsi"/>
          <w:color w:val="auto"/>
          <w:sz w:val="22"/>
          <w:szCs w:val="22"/>
        </w:rPr>
        <w:t>čímž se dodávka elektronických desek posunula do</w:t>
      </w:r>
      <w:r w:rsidRPr="001A2689">
        <w:rPr>
          <w:rFonts w:asciiTheme="minorHAnsi" w:hAnsiTheme="minorHAnsi" w:cstheme="minorHAnsi"/>
          <w:color w:val="auto"/>
          <w:sz w:val="22"/>
          <w:szCs w:val="22"/>
        </w:rPr>
        <w:t xml:space="preserve"> období </w:t>
      </w:r>
      <w:r w:rsidR="00265DFB" w:rsidRPr="001A2689">
        <w:rPr>
          <w:rFonts w:asciiTheme="minorHAnsi" w:hAnsiTheme="minorHAnsi" w:cstheme="minorHAnsi"/>
          <w:color w:val="auto"/>
          <w:sz w:val="22"/>
          <w:szCs w:val="22"/>
        </w:rPr>
        <w:t>nouzového stavu v ČR (26. 11. – 25. 12. 2021)</w:t>
      </w:r>
      <w:r w:rsidRPr="001A2689">
        <w:rPr>
          <w:rFonts w:asciiTheme="minorHAnsi" w:hAnsiTheme="minorHAnsi" w:cstheme="minorHAnsi"/>
          <w:color w:val="auto"/>
          <w:sz w:val="22"/>
          <w:szCs w:val="22"/>
        </w:rPr>
        <w:t>, musel zadavatel připustit, že vznikly objektivní překážky pro dodání desek do 29. 10. 2021.</w:t>
      </w:r>
    </w:p>
    <w:p w14:paraId="21CAD8A3" w14:textId="7DE5B5D6" w:rsidR="000C02BC" w:rsidRDefault="000C02BC" w:rsidP="001A2689">
      <w:pPr>
        <w:pStyle w:val="Default"/>
        <w:jc w:val="both"/>
        <w:rPr>
          <w:rFonts w:asciiTheme="minorHAnsi" w:hAnsiTheme="minorHAnsi" w:cstheme="minorHAnsi"/>
          <w:color w:val="auto"/>
          <w:sz w:val="22"/>
          <w:szCs w:val="22"/>
        </w:rPr>
      </w:pPr>
    </w:p>
    <w:p w14:paraId="707DBDAA" w14:textId="11CE0B97" w:rsidR="000C02BC" w:rsidRPr="001A2689" w:rsidRDefault="000C02BC" w:rsidP="000C02BC">
      <w:pPr>
        <w:autoSpaceDE w:val="0"/>
        <w:autoSpaceDN w:val="0"/>
        <w:adjustRightInd w:val="0"/>
        <w:spacing w:after="0" w:line="240" w:lineRule="auto"/>
        <w:jc w:val="both"/>
        <w:rPr>
          <w:rFonts w:cstheme="minorHAnsi"/>
        </w:rPr>
      </w:pPr>
      <w:r>
        <w:rPr>
          <w:rFonts w:cstheme="minorHAnsi"/>
        </w:rPr>
        <w:t>Není tedy pravda, co je uvedeno ve zprávě o daňové kontrole ve vztahu k „pevnému datu“: „</w:t>
      </w:r>
      <w:r w:rsidRPr="005E669E">
        <w:rPr>
          <w:rFonts w:cstheme="minorHAnsi"/>
          <w:i/>
          <w:iCs/>
        </w:rPr>
        <w:t>Z toho, jak daňový subjekt stanovil termín ukončení realizace zakázky nevyplývá, že termín ukončení realizace zakázky by se měl odvíjet od nějaké budoucí události, v řešeném případě od uveřejnění smlouvy v registru smluv, ale byl stanoven pevným datem 29. 10. 2021, proto není pochyb o tom, že zakázka měla být zrealizována nejpozději do tohoto data.</w:t>
      </w:r>
      <w:r>
        <w:rPr>
          <w:rFonts w:cstheme="minorHAnsi"/>
        </w:rPr>
        <w:t>“, když kontrola nijak nepřihlédla k výhradě v čl. III. odst. 2 uzavřené kupní smlouvy dne 6. 10. 2021 ve spojení s aplikací § 100 odst. 1 ZZVZ, jak již opakovaně zadavatel sdělil.</w:t>
      </w:r>
    </w:p>
    <w:p w14:paraId="26DA82EA" w14:textId="171398C3" w:rsidR="003F69F9" w:rsidRPr="001A2689" w:rsidRDefault="003F69F9" w:rsidP="001A2689">
      <w:pPr>
        <w:pStyle w:val="Default"/>
        <w:jc w:val="both"/>
        <w:rPr>
          <w:rFonts w:asciiTheme="minorHAnsi" w:hAnsiTheme="minorHAnsi" w:cstheme="minorHAnsi"/>
          <w:sz w:val="22"/>
          <w:szCs w:val="22"/>
        </w:rPr>
      </w:pPr>
    </w:p>
    <w:p w14:paraId="488E2089" w14:textId="3585AE40" w:rsidR="007D28BA" w:rsidRPr="001A2689" w:rsidRDefault="007D28BA" w:rsidP="000C02BC">
      <w:pPr>
        <w:autoSpaceDE w:val="0"/>
        <w:autoSpaceDN w:val="0"/>
        <w:adjustRightInd w:val="0"/>
        <w:spacing w:after="0" w:line="240" w:lineRule="auto"/>
        <w:jc w:val="both"/>
        <w:rPr>
          <w:rFonts w:cstheme="minorHAnsi"/>
        </w:rPr>
      </w:pPr>
      <w:r w:rsidRPr="001A2689">
        <w:rPr>
          <w:rFonts w:cstheme="minorHAnsi"/>
        </w:rPr>
        <w:t>Finanční úřad ve zprávě o daňové kontrole uvedl: „</w:t>
      </w:r>
      <w:r w:rsidRPr="00E1633F">
        <w:rPr>
          <w:rFonts w:cstheme="minorHAnsi"/>
          <w:i/>
          <w:iCs/>
        </w:rPr>
        <w:t>Nouzový stav způsobený pandemií Covid – 19 trval již od roku 202</w:t>
      </w:r>
      <w:r w:rsidR="0099186D" w:rsidRPr="00E1633F">
        <w:rPr>
          <w:rFonts w:cstheme="minorHAnsi"/>
          <w:i/>
          <w:iCs/>
        </w:rPr>
        <w:t>0 a tedy již v době vyhlášení výzvy k podání nabídek dne 30. 4. 2021, bylo možno případné komplikace s dodáním komponentů dovážených z Číny předvídat. … Správce daně tak shledává, že daňový subjekt mohl tuto okolnost zasahující do zadávacího</w:t>
      </w:r>
      <w:r w:rsidR="000C02BC" w:rsidRPr="00E1633F">
        <w:rPr>
          <w:rFonts w:cstheme="minorHAnsi"/>
          <w:i/>
          <w:iCs/>
        </w:rPr>
        <w:t xml:space="preserve"> </w:t>
      </w:r>
      <w:r w:rsidR="0099186D" w:rsidRPr="00E1633F">
        <w:rPr>
          <w:rFonts w:cstheme="minorHAnsi"/>
          <w:i/>
          <w:iCs/>
        </w:rPr>
        <w:t>řízení a samotného průběhu předvídat již před jeho zahájením.</w:t>
      </w:r>
      <w:r w:rsidRPr="001A2689">
        <w:rPr>
          <w:rFonts w:cstheme="minorHAnsi"/>
        </w:rPr>
        <w:t xml:space="preserve">“ Není pravda, že toto zadavatel nepředvídal, právě naopak, protože učinil výhradu analogicky podle § 100 odst. 1 </w:t>
      </w:r>
      <w:r w:rsidR="000C02BC">
        <w:rPr>
          <w:rFonts w:cstheme="minorHAnsi"/>
        </w:rPr>
        <w:t xml:space="preserve">ZZVZ </w:t>
      </w:r>
      <w:r w:rsidRPr="001A2689">
        <w:rPr>
          <w:rFonts w:cstheme="minorHAnsi"/>
        </w:rPr>
        <w:t xml:space="preserve">v čl. III odst. 2 návrhu smlouvy, jak bylo </w:t>
      </w:r>
      <w:r w:rsidR="0099186D" w:rsidRPr="001A2689">
        <w:rPr>
          <w:rFonts w:cstheme="minorHAnsi"/>
        </w:rPr>
        <w:t>opakovaně</w:t>
      </w:r>
      <w:r w:rsidRPr="001A2689">
        <w:rPr>
          <w:rFonts w:cstheme="minorHAnsi"/>
        </w:rPr>
        <w:t xml:space="preserve"> ze strany zadavatele uváděno, ale ani poskytovatel dotace, ani finanční úřad se k aplikaci dané výhrady nevyjádřil.</w:t>
      </w:r>
    </w:p>
    <w:p w14:paraId="2F8B533A" w14:textId="77777777" w:rsidR="007D28BA" w:rsidRPr="001A2689" w:rsidRDefault="007D28BA" w:rsidP="001A2689">
      <w:pPr>
        <w:autoSpaceDE w:val="0"/>
        <w:autoSpaceDN w:val="0"/>
        <w:adjustRightInd w:val="0"/>
        <w:spacing w:after="0" w:line="240" w:lineRule="auto"/>
        <w:jc w:val="both"/>
        <w:rPr>
          <w:rFonts w:cstheme="minorHAnsi"/>
        </w:rPr>
      </w:pPr>
    </w:p>
    <w:p w14:paraId="0F0C9510" w14:textId="46A03C14" w:rsidR="007D28BA" w:rsidRPr="001A2689" w:rsidRDefault="0099186D" w:rsidP="001A2689">
      <w:pPr>
        <w:autoSpaceDE w:val="0"/>
        <w:autoSpaceDN w:val="0"/>
        <w:adjustRightInd w:val="0"/>
        <w:spacing w:after="0" w:line="240" w:lineRule="auto"/>
        <w:jc w:val="both"/>
        <w:rPr>
          <w:rFonts w:cstheme="minorHAnsi"/>
        </w:rPr>
      </w:pPr>
      <w:r w:rsidRPr="001A2689">
        <w:rPr>
          <w:rFonts w:cstheme="minorHAnsi"/>
        </w:rPr>
        <w:t>Dále finanční úřad uvedl: „</w:t>
      </w:r>
      <w:r w:rsidR="007D28BA" w:rsidRPr="00E1633F">
        <w:rPr>
          <w:rFonts w:cstheme="minorHAnsi"/>
          <w:i/>
          <w:iCs/>
        </w:rPr>
        <w:t>Jak příjemce dotace ve vyjádření uvádí byl dodavatelem informován o trvání překážky v období od 29. 10. 2021 do</w:t>
      </w:r>
      <w:r w:rsidRPr="00E1633F">
        <w:rPr>
          <w:rFonts w:cstheme="minorHAnsi"/>
          <w:i/>
          <w:iCs/>
        </w:rPr>
        <w:t xml:space="preserve"> </w:t>
      </w:r>
      <w:r w:rsidR="007D28BA" w:rsidRPr="00E1633F">
        <w:rPr>
          <w:rFonts w:cstheme="minorHAnsi"/>
          <w:i/>
          <w:iCs/>
        </w:rPr>
        <w:t>14. 11. 2021. Období trvání této překážky ovšem spadá až do období, kdy měla být zakázka,</w:t>
      </w:r>
      <w:r w:rsidRPr="00E1633F">
        <w:rPr>
          <w:rFonts w:cstheme="minorHAnsi"/>
          <w:i/>
          <w:iCs/>
        </w:rPr>
        <w:t xml:space="preserve"> </w:t>
      </w:r>
      <w:r w:rsidR="007D28BA" w:rsidRPr="00E1633F">
        <w:rPr>
          <w:rFonts w:cstheme="minorHAnsi"/>
          <w:i/>
          <w:iCs/>
        </w:rPr>
        <w:t>dle znění smlouvy zrealizována.</w:t>
      </w:r>
      <w:r w:rsidRPr="001A2689">
        <w:rPr>
          <w:rFonts w:cstheme="minorHAnsi"/>
        </w:rPr>
        <w:t xml:space="preserve">“ Není pravda, že překážka dovozu z Číny </w:t>
      </w:r>
      <w:r w:rsidRPr="001A2689">
        <w:rPr>
          <w:rFonts w:cstheme="minorHAnsi"/>
        </w:rPr>
        <w:lastRenderedPageBreak/>
        <w:t xml:space="preserve">nespadala do lhůty plnění, když ta končila podle čl. </w:t>
      </w:r>
      <w:r w:rsidR="001A2689" w:rsidRPr="001A2689">
        <w:rPr>
          <w:rFonts w:cstheme="minorHAnsi"/>
        </w:rPr>
        <w:t>III odst. 1 uzavřené kupní smlouvy</w:t>
      </w:r>
      <w:r w:rsidRPr="001A2689">
        <w:rPr>
          <w:rFonts w:cstheme="minorHAnsi"/>
        </w:rPr>
        <w:t xml:space="preserve"> </w:t>
      </w:r>
      <w:r w:rsidR="000C02BC">
        <w:rPr>
          <w:rFonts w:cstheme="minorHAnsi"/>
        </w:rPr>
        <w:t xml:space="preserve">až </w:t>
      </w:r>
      <w:r w:rsidRPr="001A2689">
        <w:rPr>
          <w:rFonts w:cstheme="minorHAnsi"/>
        </w:rPr>
        <w:t>dne 29. 10. 202</w:t>
      </w:r>
      <w:r w:rsidR="001A2689">
        <w:rPr>
          <w:rFonts w:cstheme="minorHAnsi"/>
        </w:rPr>
        <w:t>1</w:t>
      </w:r>
      <w:r w:rsidR="000C02BC">
        <w:rPr>
          <w:rFonts w:cstheme="minorHAnsi"/>
        </w:rPr>
        <w:t>, přitom překážka trvala od 25. 10. 2021 (vizte e-mail z 2. 11. 2021 s informací přepravce)</w:t>
      </w:r>
      <w:r w:rsidRPr="001A2689">
        <w:rPr>
          <w:rFonts w:cstheme="minorHAnsi"/>
        </w:rPr>
        <w:t xml:space="preserve">. I když se jedná </w:t>
      </w:r>
      <w:r w:rsidR="000C02BC">
        <w:rPr>
          <w:rFonts w:cstheme="minorHAnsi"/>
        </w:rPr>
        <w:t>o 4 dny</w:t>
      </w:r>
      <w:r w:rsidRPr="001A2689">
        <w:rPr>
          <w:rFonts w:cstheme="minorHAnsi"/>
        </w:rPr>
        <w:t xml:space="preserve"> plnění</w:t>
      </w:r>
      <w:r w:rsidR="005E669E">
        <w:rPr>
          <w:rFonts w:cstheme="minorHAnsi"/>
        </w:rPr>
        <w:t xml:space="preserve"> do 29. 10. 2021</w:t>
      </w:r>
      <w:r w:rsidRPr="001A2689">
        <w:rPr>
          <w:rFonts w:cstheme="minorHAnsi"/>
        </w:rPr>
        <w:t xml:space="preserve">, nelze </w:t>
      </w:r>
      <w:r w:rsidR="000C02BC">
        <w:rPr>
          <w:rFonts w:cstheme="minorHAnsi"/>
        </w:rPr>
        <w:t>je</w:t>
      </w:r>
      <w:r w:rsidRPr="001A2689">
        <w:rPr>
          <w:rFonts w:cstheme="minorHAnsi"/>
        </w:rPr>
        <w:t xml:space="preserve"> dodavateli upírat, </w:t>
      </w:r>
      <w:r w:rsidR="000C02BC">
        <w:rPr>
          <w:rFonts w:cstheme="minorHAnsi"/>
        </w:rPr>
        <w:t>protože</w:t>
      </w:r>
      <w:r w:rsidRPr="001A2689">
        <w:rPr>
          <w:rFonts w:cstheme="minorHAnsi"/>
        </w:rPr>
        <w:t xml:space="preserve"> to byl</w:t>
      </w:r>
      <w:r w:rsidR="000C02BC">
        <w:rPr>
          <w:rFonts w:cstheme="minorHAnsi"/>
        </w:rPr>
        <w:t>y čtyři</w:t>
      </w:r>
      <w:r w:rsidRPr="001A2689">
        <w:rPr>
          <w:rFonts w:cstheme="minorHAnsi"/>
        </w:rPr>
        <w:t xml:space="preserve"> právoplatn</w:t>
      </w:r>
      <w:r w:rsidR="000C02BC">
        <w:rPr>
          <w:rFonts w:cstheme="minorHAnsi"/>
        </w:rPr>
        <w:t>é</w:t>
      </w:r>
      <w:r w:rsidRPr="001A2689">
        <w:rPr>
          <w:rFonts w:cstheme="minorHAnsi"/>
        </w:rPr>
        <w:t xml:space="preserve"> dn</w:t>
      </w:r>
      <w:r w:rsidR="000C02BC">
        <w:rPr>
          <w:rFonts w:cstheme="minorHAnsi"/>
        </w:rPr>
        <w:t>y</w:t>
      </w:r>
      <w:r w:rsidRPr="001A2689">
        <w:rPr>
          <w:rFonts w:cstheme="minorHAnsi"/>
        </w:rPr>
        <w:t xml:space="preserve"> pro plnění zakázky</w:t>
      </w:r>
      <w:r w:rsidR="00E1633F">
        <w:rPr>
          <w:rFonts w:cstheme="minorHAnsi"/>
        </w:rPr>
        <w:t>, proto se jedná o objektivní překážku</w:t>
      </w:r>
      <w:r w:rsidR="005E669E">
        <w:rPr>
          <w:rFonts w:cstheme="minorHAnsi"/>
        </w:rPr>
        <w:t>, která trvala i po 29. 10. 2021 (vizte informaci přepravce)</w:t>
      </w:r>
      <w:r w:rsidRPr="001A2689">
        <w:rPr>
          <w:rFonts w:cstheme="minorHAnsi"/>
        </w:rPr>
        <w:t xml:space="preserve">.  </w:t>
      </w:r>
    </w:p>
    <w:p w14:paraId="2EEE89A0" w14:textId="1022906D" w:rsidR="0099186D" w:rsidRPr="001A2689" w:rsidRDefault="0099186D" w:rsidP="001A2689">
      <w:pPr>
        <w:autoSpaceDE w:val="0"/>
        <w:autoSpaceDN w:val="0"/>
        <w:adjustRightInd w:val="0"/>
        <w:spacing w:after="0" w:line="240" w:lineRule="auto"/>
        <w:jc w:val="both"/>
        <w:rPr>
          <w:rFonts w:cstheme="minorHAnsi"/>
        </w:rPr>
      </w:pPr>
    </w:p>
    <w:p w14:paraId="4966EB1D" w14:textId="6790DC12" w:rsidR="0099186D" w:rsidRDefault="005E669E" w:rsidP="001A2689">
      <w:pPr>
        <w:autoSpaceDE w:val="0"/>
        <w:autoSpaceDN w:val="0"/>
        <w:adjustRightInd w:val="0"/>
        <w:spacing w:after="0" w:line="240" w:lineRule="auto"/>
        <w:jc w:val="both"/>
        <w:rPr>
          <w:rFonts w:cstheme="minorHAnsi"/>
        </w:rPr>
      </w:pPr>
      <w:bookmarkStart w:id="0" w:name="_Hlk130552758"/>
      <w:r w:rsidRPr="004F56EC">
        <w:rPr>
          <w:rFonts w:cstheme="minorHAnsi"/>
        </w:rPr>
        <w:t>K tomu, že „</w:t>
      </w:r>
      <w:r w:rsidR="00375906" w:rsidRPr="004F56EC">
        <w:rPr>
          <w:rFonts w:cstheme="minorHAnsi"/>
        </w:rPr>
        <w:t>v</w:t>
      </w:r>
      <w:r w:rsidR="0099186D" w:rsidRPr="004F56EC">
        <w:rPr>
          <w:rFonts w:cstheme="minorHAnsi"/>
        </w:rPr>
        <w:t>e skutečnosti k předání úředních elektronických desek došlo až dne 14. 2. 2021</w:t>
      </w:r>
      <w:r w:rsidRPr="004F56EC">
        <w:rPr>
          <w:rFonts w:cstheme="minorHAnsi"/>
        </w:rPr>
        <w:t>“</w:t>
      </w:r>
      <w:r w:rsidR="001A2689" w:rsidRPr="004F56EC">
        <w:rPr>
          <w:rFonts w:cstheme="minorHAnsi"/>
        </w:rPr>
        <w:t xml:space="preserve"> zadavatel uvádí, že to není pravda, když dne 31. 1. 2022 byl předmět kupní smlouvy řádně předán</w:t>
      </w:r>
      <w:r w:rsidR="00DD322D" w:rsidRPr="004F56EC">
        <w:rPr>
          <w:rFonts w:cstheme="minorHAnsi"/>
        </w:rPr>
        <w:t xml:space="preserve"> a předávací protokol</w:t>
      </w:r>
      <w:r w:rsidR="004F56EC" w:rsidRPr="004F56EC">
        <w:rPr>
          <w:rFonts w:cstheme="minorHAnsi"/>
        </w:rPr>
        <w:t xml:space="preserve"> oboustranně</w:t>
      </w:r>
      <w:r w:rsidR="00DD322D" w:rsidRPr="004F56EC">
        <w:rPr>
          <w:rFonts w:cstheme="minorHAnsi"/>
        </w:rPr>
        <w:t xml:space="preserve"> podepsán</w:t>
      </w:r>
      <w:r w:rsidR="004F56EC" w:rsidRPr="004F56EC">
        <w:rPr>
          <w:rFonts w:cstheme="minorHAnsi"/>
        </w:rPr>
        <w:t>. V předávacím protokole je pouze uveden</w:t>
      </w:r>
      <w:r w:rsidR="00DD322D" w:rsidRPr="004F56EC">
        <w:rPr>
          <w:rFonts w:cstheme="minorHAnsi"/>
        </w:rPr>
        <w:t> dovět</w:t>
      </w:r>
      <w:r w:rsidR="004F56EC" w:rsidRPr="004F56EC">
        <w:rPr>
          <w:rFonts w:cstheme="minorHAnsi"/>
        </w:rPr>
        <w:t>e</w:t>
      </w:r>
      <w:r w:rsidR="00DD322D" w:rsidRPr="004F56EC">
        <w:rPr>
          <w:rFonts w:cstheme="minorHAnsi"/>
        </w:rPr>
        <w:t>k</w:t>
      </w:r>
      <w:r w:rsidR="004F56EC" w:rsidRPr="004F56EC">
        <w:rPr>
          <w:rFonts w:cstheme="minorHAnsi"/>
        </w:rPr>
        <w:t xml:space="preserve"> k</w:t>
      </w:r>
      <w:r w:rsidR="00DD322D" w:rsidRPr="004F56EC">
        <w:rPr>
          <w:rFonts w:cstheme="minorHAnsi"/>
        </w:rPr>
        <w:t xml:space="preserve"> doplnění funkčních úprav </w:t>
      </w:r>
      <w:r w:rsidR="004F56EC">
        <w:rPr>
          <w:rFonts w:cstheme="minorHAnsi"/>
        </w:rPr>
        <w:t>desek</w:t>
      </w:r>
      <w:r w:rsidR="00DD322D" w:rsidRPr="004F56EC">
        <w:rPr>
          <w:rFonts w:cstheme="minorHAnsi"/>
        </w:rPr>
        <w:t xml:space="preserve"> s termínem plnění 14. 2. 202</w:t>
      </w:r>
      <w:r w:rsidR="004F56EC" w:rsidRPr="004F56EC">
        <w:rPr>
          <w:rFonts w:cstheme="minorHAnsi"/>
        </w:rPr>
        <w:t>2</w:t>
      </w:r>
      <w:r w:rsidR="00DD322D" w:rsidRPr="004F56EC">
        <w:rPr>
          <w:rFonts w:cstheme="minorHAnsi"/>
        </w:rPr>
        <w:t>.</w:t>
      </w:r>
      <w:r w:rsidR="004F56EC" w:rsidRPr="004F56EC">
        <w:rPr>
          <w:rFonts w:cstheme="minorHAnsi"/>
        </w:rPr>
        <w:t xml:space="preserve"> Tyto úpravy ovšem neměly vliv na to, že by desky</w:t>
      </w:r>
      <w:r w:rsidR="004F56EC">
        <w:rPr>
          <w:rFonts w:cstheme="minorHAnsi"/>
        </w:rPr>
        <w:t xml:space="preserve"> nebyly řádně dodány, protože požadavky na úpravy ze strany zadavatele byly odeslány až 7. 2. 2022. </w:t>
      </w:r>
    </w:p>
    <w:bookmarkEnd w:id="0"/>
    <w:p w14:paraId="625107F8" w14:textId="77777777" w:rsidR="00DD322D" w:rsidRPr="001A2689" w:rsidRDefault="00DD322D" w:rsidP="001A2689">
      <w:pPr>
        <w:autoSpaceDE w:val="0"/>
        <w:autoSpaceDN w:val="0"/>
        <w:adjustRightInd w:val="0"/>
        <w:spacing w:after="0" w:line="240" w:lineRule="auto"/>
        <w:jc w:val="both"/>
        <w:rPr>
          <w:rFonts w:cstheme="minorHAnsi"/>
        </w:rPr>
      </w:pPr>
    </w:p>
    <w:p w14:paraId="7567E7A7" w14:textId="11F4187C" w:rsidR="0016426F" w:rsidRPr="00E1633F" w:rsidRDefault="00C427AA" w:rsidP="001A2689">
      <w:pPr>
        <w:pStyle w:val="Default"/>
        <w:jc w:val="both"/>
        <w:rPr>
          <w:rFonts w:asciiTheme="minorHAnsi" w:hAnsiTheme="minorHAnsi" w:cstheme="minorHAnsi"/>
          <w:sz w:val="22"/>
          <w:szCs w:val="22"/>
        </w:rPr>
      </w:pPr>
      <w:r w:rsidRPr="001A2689">
        <w:rPr>
          <w:rFonts w:asciiTheme="minorHAnsi" w:hAnsiTheme="minorHAnsi" w:cstheme="minorHAnsi"/>
          <w:color w:val="auto"/>
          <w:sz w:val="22"/>
          <w:szCs w:val="22"/>
        </w:rPr>
        <w:t xml:space="preserve">Zadavatel podává </w:t>
      </w:r>
      <w:r w:rsidR="0069158A" w:rsidRPr="001A2689">
        <w:rPr>
          <w:rFonts w:asciiTheme="minorHAnsi" w:hAnsiTheme="minorHAnsi" w:cstheme="minorHAnsi"/>
          <w:color w:val="auto"/>
          <w:sz w:val="22"/>
          <w:szCs w:val="22"/>
        </w:rPr>
        <w:t xml:space="preserve">ve stanovené lhůtě </w:t>
      </w:r>
      <w:r w:rsidRPr="001A2689">
        <w:rPr>
          <w:rFonts w:asciiTheme="minorHAnsi" w:hAnsiTheme="minorHAnsi" w:cstheme="minorHAnsi"/>
          <w:color w:val="auto"/>
          <w:sz w:val="22"/>
          <w:szCs w:val="22"/>
        </w:rPr>
        <w:t>odvolání a navrhuje, aby</w:t>
      </w:r>
      <w:r w:rsidR="00E52900" w:rsidRPr="001A2689">
        <w:rPr>
          <w:rFonts w:asciiTheme="minorHAnsi" w:hAnsiTheme="minorHAnsi" w:cstheme="minorHAnsi"/>
          <w:color w:val="auto"/>
          <w:sz w:val="22"/>
          <w:szCs w:val="22"/>
        </w:rPr>
        <w:t xml:space="preserve"> finanční úřad </w:t>
      </w:r>
      <w:r w:rsidR="00E1633F">
        <w:rPr>
          <w:rFonts w:asciiTheme="minorHAnsi" w:hAnsiTheme="minorHAnsi" w:cstheme="minorHAnsi"/>
          <w:color w:val="auto"/>
          <w:sz w:val="22"/>
          <w:szCs w:val="22"/>
        </w:rPr>
        <w:t xml:space="preserve">vyhověl odvolání </w:t>
      </w:r>
      <w:r w:rsidR="005E669E">
        <w:rPr>
          <w:rFonts w:asciiTheme="minorHAnsi" w:hAnsiTheme="minorHAnsi" w:cstheme="minorHAnsi"/>
          <w:color w:val="auto"/>
          <w:sz w:val="22"/>
          <w:szCs w:val="22"/>
        </w:rPr>
        <w:t xml:space="preserve">a </w:t>
      </w:r>
      <w:r w:rsidR="00E52900" w:rsidRPr="001A2689">
        <w:rPr>
          <w:rFonts w:asciiTheme="minorHAnsi" w:hAnsiTheme="minorHAnsi" w:cstheme="minorHAnsi"/>
          <w:color w:val="auto"/>
          <w:sz w:val="22"/>
          <w:szCs w:val="22"/>
        </w:rPr>
        <w:t xml:space="preserve">zrušil </w:t>
      </w:r>
      <w:r w:rsidR="00E1633F" w:rsidRPr="00D41E8D">
        <w:rPr>
          <w:rFonts w:asciiTheme="minorHAnsi" w:hAnsiTheme="minorHAnsi" w:cstheme="minorHAnsi"/>
          <w:color w:val="auto"/>
          <w:sz w:val="22"/>
          <w:szCs w:val="22"/>
        </w:rPr>
        <w:t>Platební</w:t>
      </w:r>
      <w:r w:rsidR="00E1633F">
        <w:rPr>
          <w:rFonts w:asciiTheme="minorHAnsi" w:hAnsiTheme="minorHAnsi" w:cstheme="minorHAnsi"/>
          <w:color w:val="auto"/>
          <w:sz w:val="22"/>
          <w:szCs w:val="22"/>
        </w:rPr>
        <w:t xml:space="preserve"> </w:t>
      </w:r>
      <w:r w:rsidR="00E1633F" w:rsidRPr="00D41E8D">
        <w:rPr>
          <w:rFonts w:asciiTheme="minorHAnsi" w:hAnsiTheme="minorHAnsi" w:cstheme="minorHAnsi"/>
          <w:color w:val="auto"/>
          <w:sz w:val="22"/>
          <w:szCs w:val="22"/>
        </w:rPr>
        <w:t xml:space="preserve">výměr 1, kterým se </w:t>
      </w:r>
      <w:r w:rsidR="00E1633F" w:rsidRPr="00D41E8D">
        <w:rPr>
          <w:rFonts w:asciiTheme="minorHAnsi" w:hAnsiTheme="minorHAnsi" w:cstheme="minorHAnsi"/>
          <w:sz w:val="22"/>
          <w:szCs w:val="22"/>
        </w:rPr>
        <w:t>vyměřuje odvod do Národního fondu za porušení rozpočtové kázně ve výši 348 958,00 Kč</w:t>
      </w:r>
      <w:r w:rsidR="00E1633F">
        <w:rPr>
          <w:rFonts w:asciiTheme="minorHAnsi" w:hAnsiTheme="minorHAnsi" w:cstheme="minorHAnsi"/>
          <w:sz w:val="22"/>
          <w:szCs w:val="22"/>
        </w:rPr>
        <w:t xml:space="preserve">, a zároveň zrušil </w:t>
      </w:r>
      <w:r w:rsidR="00E52900" w:rsidRPr="001A2689">
        <w:rPr>
          <w:rFonts w:asciiTheme="minorHAnsi" w:hAnsiTheme="minorHAnsi" w:cstheme="minorHAnsi"/>
          <w:color w:val="auto"/>
          <w:sz w:val="22"/>
          <w:szCs w:val="22"/>
        </w:rPr>
        <w:t xml:space="preserve">výsledek </w:t>
      </w:r>
      <w:r w:rsidR="00E1633F">
        <w:rPr>
          <w:rFonts w:asciiTheme="minorHAnsi" w:hAnsiTheme="minorHAnsi" w:cstheme="minorHAnsi"/>
          <w:sz w:val="22"/>
          <w:szCs w:val="22"/>
        </w:rPr>
        <w:t>nesprávného</w:t>
      </w:r>
      <w:r w:rsidR="00E1633F" w:rsidRPr="001A2689">
        <w:rPr>
          <w:rFonts w:asciiTheme="minorHAnsi" w:hAnsiTheme="minorHAnsi" w:cstheme="minorHAnsi"/>
          <w:color w:val="auto"/>
          <w:sz w:val="22"/>
          <w:szCs w:val="22"/>
        </w:rPr>
        <w:t xml:space="preserve"> </w:t>
      </w:r>
      <w:r w:rsidR="00E52900" w:rsidRPr="001A2689">
        <w:rPr>
          <w:rFonts w:asciiTheme="minorHAnsi" w:hAnsiTheme="minorHAnsi" w:cstheme="minorHAnsi"/>
          <w:color w:val="auto"/>
          <w:sz w:val="22"/>
          <w:szCs w:val="22"/>
        </w:rPr>
        <w:t>kontrolního zjištění</w:t>
      </w:r>
      <w:r w:rsidR="0069158A" w:rsidRPr="001A2689">
        <w:rPr>
          <w:rFonts w:asciiTheme="minorHAnsi" w:hAnsiTheme="minorHAnsi" w:cstheme="minorHAnsi"/>
          <w:color w:val="auto"/>
          <w:sz w:val="22"/>
          <w:szCs w:val="22"/>
        </w:rPr>
        <w:t xml:space="preserve"> uvedený ve </w:t>
      </w:r>
      <w:r w:rsidR="001A2689" w:rsidRPr="001A2689">
        <w:rPr>
          <w:rFonts w:asciiTheme="minorHAnsi" w:hAnsiTheme="minorHAnsi" w:cstheme="minorHAnsi"/>
          <w:sz w:val="22"/>
          <w:szCs w:val="22"/>
        </w:rPr>
        <w:t>zpráv</w:t>
      </w:r>
      <w:r w:rsidR="001A2689">
        <w:rPr>
          <w:rFonts w:asciiTheme="minorHAnsi" w:hAnsiTheme="minorHAnsi" w:cstheme="minorHAnsi"/>
          <w:sz w:val="22"/>
          <w:szCs w:val="22"/>
        </w:rPr>
        <w:t>ě</w:t>
      </w:r>
      <w:r w:rsidR="001A2689" w:rsidRPr="001A2689">
        <w:rPr>
          <w:rFonts w:asciiTheme="minorHAnsi" w:hAnsiTheme="minorHAnsi" w:cstheme="minorHAnsi"/>
          <w:sz w:val="22"/>
          <w:szCs w:val="22"/>
        </w:rPr>
        <w:t xml:space="preserve"> o daňové kontrole</w:t>
      </w:r>
      <w:r w:rsidR="0069158A" w:rsidRPr="001A2689">
        <w:rPr>
          <w:rFonts w:asciiTheme="minorHAnsi" w:hAnsiTheme="minorHAnsi" w:cstheme="minorHAnsi"/>
          <w:color w:val="auto"/>
          <w:sz w:val="22"/>
          <w:szCs w:val="22"/>
        </w:rPr>
        <w:t xml:space="preserve">, protože </w:t>
      </w:r>
      <w:r w:rsidR="00C80F3A">
        <w:rPr>
          <w:rFonts w:asciiTheme="minorHAnsi" w:hAnsiTheme="minorHAnsi" w:cstheme="minorHAnsi"/>
          <w:color w:val="auto"/>
          <w:sz w:val="22"/>
          <w:szCs w:val="22"/>
        </w:rPr>
        <w:t xml:space="preserve">zadavatel </w:t>
      </w:r>
      <w:r w:rsidR="0069158A" w:rsidRPr="001A2689">
        <w:rPr>
          <w:rFonts w:asciiTheme="minorHAnsi" w:hAnsiTheme="minorHAnsi" w:cstheme="minorHAnsi"/>
          <w:color w:val="auto"/>
          <w:sz w:val="22"/>
          <w:szCs w:val="22"/>
        </w:rPr>
        <w:t xml:space="preserve">neporušil rozpočtovou kázeň, </w:t>
      </w:r>
      <w:bookmarkStart w:id="1" w:name="_Hlk130556631"/>
      <w:r w:rsidR="0069158A" w:rsidRPr="001A2689">
        <w:rPr>
          <w:rFonts w:asciiTheme="minorHAnsi" w:hAnsiTheme="minorHAnsi" w:cstheme="minorHAnsi"/>
          <w:color w:val="auto"/>
          <w:sz w:val="22"/>
          <w:szCs w:val="22"/>
        </w:rPr>
        <w:t xml:space="preserve">když postupoval při zadávání veřejné zakázky malého rozsahu Elektronické úřední desky pro obce mikroregionu </w:t>
      </w:r>
      <w:proofErr w:type="spellStart"/>
      <w:r w:rsidR="0069158A" w:rsidRPr="001A2689">
        <w:rPr>
          <w:rFonts w:asciiTheme="minorHAnsi" w:hAnsiTheme="minorHAnsi" w:cstheme="minorHAnsi"/>
          <w:color w:val="auto"/>
          <w:sz w:val="22"/>
          <w:szCs w:val="22"/>
        </w:rPr>
        <w:t>Mohelnicko</w:t>
      </w:r>
      <w:proofErr w:type="spellEnd"/>
      <w:r w:rsidR="0069158A" w:rsidRPr="001A2689">
        <w:rPr>
          <w:rFonts w:asciiTheme="minorHAnsi" w:hAnsiTheme="minorHAnsi" w:cstheme="minorHAnsi"/>
          <w:color w:val="auto"/>
          <w:sz w:val="22"/>
          <w:szCs w:val="22"/>
        </w:rPr>
        <w:t xml:space="preserve">, zahájené dne 30. 4. 2021, podle pravidel pro zadávání veřejných zakázek stanovených v Obecné části pravidel pro žadatele a </w:t>
      </w:r>
      <w:r w:rsidR="0069158A" w:rsidRPr="00E1633F">
        <w:rPr>
          <w:rFonts w:asciiTheme="minorHAnsi" w:hAnsiTheme="minorHAnsi" w:cstheme="minorHAnsi"/>
          <w:color w:val="auto"/>
          <w:sz w:val="22"/>
          <w:szCs w:val="22"/>
        </w:rPr>
        <w:t>příjemce v rámci OPZ ze dne 1. 10. 2020</w:t>
      </w:r>
      <w:r w:rsidR="00C80F3A">
        <w:rPr>
          <w:rFonts w:asciiTheme="minorHAnsi" w:hAnsiTheme="minorHAnsi" w:cstheme="minorHAnsi"/>
          <w:color w:val="auto"/>
          <w:sz w:val="22"/>
          <w:szCs w:val="22"/>
        </w:rPr>
        <w:t>, a zároveň postupoval podle § 6 ZZVZ</w:t>
      </w:r>
      <w:r w:rsidR="0069158A" w:rsidRPr="00E1633F">
        <w:rPr>
          <w:rFonts w:asciiTheme="minorHAnsi" w:hAnsiTheme="minorHAnsi" w:cstheme="minorHAnsi"/>
          <w:color w:val="auto"/>
          <w:sz w:val="22"/>
          <w:szCs w:val="22"/>
        </w:rPr>
        <w:t xml:space="preserve">. </w:t>
      </w:r>
    </w:p>
    <w:bookmarkEnd w:id="1"/>
    <w:p w14:paraId="13F144D3" w14:textId="29EA0DD9" w:rsidR="007D28BA" w:rsidRPr="00E1633F" w:rsidRDefault="007D28BA" w:rsidP="001A2689">
      <w:pPr>
        <w:pStyle w:val="Default"/>
        <w:jc w:val="both"/>
        <w:rPr>
          <w:rFonts w:asciiTheme="minorHAnsi" w:hAnsiTheme="minorHAnsi" w:cstheme="minorHAnsi"/>
          <w:sz w:val="22"/>
          <w:szCs w:val="22"/>
        </w:rPr>
      </w:pPr>
    </w:p>
    <w:p w14:paraId="1726BEC5" w14:textId="1CCDF668" w:rsidR="002E5AD5" w:rsidRPr="001A2689" w:rsidRDefault="00767336" w:rsidP="001A2689">
      <w:pPr>
        <w:autoSpaceDE w:val="0"/>
        <w:autoSpaceDN w:val="0"/>
        <w:adjustRightInd w:val="0"/>
        <w:spacing w:after="0" w:line="240" w:lineRule="auto"/>
        <w:jc w:val="both"/>
        <w:rPr>
          <w:rFonts w:cstheme="minorHAnsi"/>
        </w:rPr>
      </w:pPr>
      <w:r w:rsidRPr="00E1633F">
        <w:rPr>
          <w:rFonts w:cstheme="minorHAnsi"/>
        </w:rPr>
        <w:t xml:space="preserve">V případě, že by finanční úřad trval na porušení rozpočtové kázně, které zadavatel považuje za výsledek nesprávné kontroly, žádá, aby alespoň došlo ke snížení odvodu, protože </w:t>
      </w:r>
      <w:r>
        <w:rPr>
          <w:rFonts w:cstheme="minorHAnsi"/>
        </w:rPr>
        <w:t xml:space="preserve">celkově má zadavatel odvést </w:t>
      </w:r>
      <w:r w:rsidRPr="001D5665">
        <w:rPr>
          <w:rFonts w:cstheme="minorHAnsi"/>
        </w:rPr>
        <w:t>390 011,34</w:t>
      </w:r>
      <w:r w:rsidRPr="001D5665">
        <w:rPr>
          <w:rFonts w:cstheme="minorHAnsi"/>
          <w:b/>
          <w:bCs/>
        </w:rPr>
        <w:t xml:space="preserve"> </w:t>
      </w:r>
      <w:r w:rsidRPr="001D5665">
        <w:rPr>
          <w:rFonts w:cstheme="minorHAnsi"/>
        </w:rPr>
        <w:t>Kč</w:t>
      </w:r>
      <w:r w:rsidRPr="00E1633F">
        <w:rPr>
          <w:rFonts w:cstheme="minorHAnsi"/>
        </w:rPr>
        <w:t xml:space="preserve"> </w:t>
      </w:r>
      <w:r>
        <w:rPr>
          <w:rFonts w:cstheme="minorHAnsi"/>
        </w:rPr>
        <w:t xml:space="preserve">podle </w:t>
      </w:r>
      <w:r w:rsidRPr="001A2689">
        <w:rPr>
          <w:rFonts w:cstheme="minorHAnsi"/>
        </w:rPr>
        <w:t>PLATEBNÍ</w:t>
      </w:r>
      <w:r>
        <w:rPr>
          <w:rFonts w:cstheme="minorHAnsi"/>
        </w:rPr>
        <w:t>HO</w:t>
      </w:r>
      <w:r w:rsidRPr="001A2689">
        <w:rPr>
          <w:rFonts w:cstheme="minorHAnsi"/>
        </w:rPr>
        <w:t xml:space="preserve"> VÝMĚR</w:t>
      </w:r>
      <w:r>
        <w:rPr>
          <w:rFonts w:cstheme="minorHAnsi"/>
        </w:rPr>
        <w:t>U</w:t>
      </w:r>
      <w:r w:rsidRPr="001A2689">
        <w:rPr>
          <w:rFonts w:cstheme="minorHAnsi"/>
        </w:rPr>
        <w:t xml:space="preserve"> č. 3</w:t>
      </w:r>
      <w:r>
        <w:rPr>
          <w:rFonts w:cstheme="minorHAnsi"/>
        </w:rPr>
        <w:t>5</w:t>
      </w:r>
      <w:r w:rsidRPr="001A2689">
        <w:rPr>
          <w:rFonts w:cstheme="minorHAnsi"/>
        </w:rPr>
        <w:t>/2023 na odvod za porušení rozpočtové kázně, č. j.: 001786</w:t>
      </w:r>
      <w:r>
        <w:rPr>
          <w:rFonts w:cstheme="minorHAnsi"/>
        </w:rPr>
        <w:t>36</w:t>
      </w:r>
      <w:r w:rsidRPr="001A2689">
        <w:rPr>
          <w:rFonts w:cstheme="minorHAnsi"/>
        </w:rPr>
        <w:t>/23/3100-31472-804491</w:t>
      </w:r>
      <w:r>
        <w:rPr>
          <w:rFonts w:cstheme="minorHAnsi"/>
        </w:rPr>
        <w:t xml:space="preserve"> a </w:t>
      </w:r>
      <w:r w:rsidRPr="001A2689">
        <w:rPr>
          <w:rFonts w:cstheme="minorHAnsi"/>
        </w:rPr>
        <w:t>PLATEBNÍ</w:t>
      </w:r>
      <w:r>
        <w:rPr>
          <w:rFonts w:cstheme="minorHAnsi"/>
        </w:rPr>
        <w:t>HO</w:t>
      </w:r>
      <w:r w:rsidRPr="001A2689">
        <w:rPr>
          <w:rFonts w:cstheme="minorHAnsi"/>
        </w:rPr>
        <w:t xml:space="preserve"> VÝMĚR</w:t>
      </w:r>
      <w:r>
        <w:rPr>
          <w:rFonts w:cstheme="minorHAnsi"/>
        </w:rPr>
        <w:t>U</w:t>
      </w:r>
      <w:r w:rsidRPr="001A2689">
        <w:rPr>
          <w:rFonts w:cstheme="minorHAnsi"/>
        </w:rPr>
        <w:t xml:space="preserve"> č. 36/2023 na odvod za porušení rozpočtové kázně, č. j.: 00178643/23/3100-31472-804491, </w:t>
      </w:r>
      <w:r>
        <w:rPr>
          <w:rFonts w:cstheme="minorHAnsi"/>
        </w:rPr>
        <w:t xml:space="preserve">oba výměry </w:t>
      </w:r>
      <w:r w:rsidRPr="001A2689">
        <w:rPr>
          <w:rFonts w:cstheme="minorHAnsi"/>
        </w:rPr>
        <w:t>z 14. 3. 2023</w:t>
      </w:r>
      <w:r>
        <w:rPr>
          <w:rFonts w:cstheme="minorHAnsi"/>
        </w:rPr>
        <w:t xml:space="preserve">, ale </w:t>
      </w:r>
      <w:r w:rsidRPr="00E1633F">
        <w:rPr>
          <w:rFonts w:cstheme="minorHAnsi"/>
        </w:rPr>
        <w:t xml:space="preserve">zadavatel sám nedisponuje žádnými finančními prostředky, ani žádné finanční prostředky nevytváří, když jeho </w:t>
      </w:r>
      <w:r w:rsidRPr="00E1633F">
        <w:rPr>
          <w:rFonts w:cstheme="minorHAnsi"/>
          <w:color w:val="111111"/>
          <w:shd w:val="clear" w:color="auto" w:fill="FFFFFF"/>
        </w:rPr>
        <w:t>cílem je koordinace postupů při řešení problémů týkajících se rozvoje samosprávy obcí, hospodářského, kulturního a sociálního života obcí, společné úsilí o zvýšení účelových dotací do oblasti mikroregionu, další společné aktivity (podpora zemědělského a nezemědělského</w:t>
      </w:r>
      <w:r w:rsidRPr="001A2689">
        <w:rPr>
          <w:rFonts w:cstheme="minorHAnsi"/>
          <w:color w:val="111111"/>
          <w:shd w:val="clear" w:color="auto" w:fill="FFFFFF"/>
        </w:rPr>
        <w:t xml:space="preserve"> podnikání, péče o památky a podpora)</w:t>
      </w:r>
      <w:r w:rsidRPr="001A2689">
        <w:rPr>
          <w:rFonts w:cstheme="minorHAnsi"/>
        </w:rPr>
        <w:t xml:space="preserve">. </w:t>
      </w:r>
      <w:r w:rsidR="00E1633F">
        <w:rPr>
          <w:rFonts w:cstheme="minorHAnsi"/>
        </w:rPr>
        <w:t>Sám</w:t>
      </w:r>
      <w:r w:rsidR="007D28BA" w:rsidRPr="001A2689">
        <w:rPr>
          <w:rFonts w:cstheme="minorHAnsi"/>
        </w:rPr>
        <w:t xml:space="preserve"> poskytovatel dotace</w:t>
      </w:r>
      <w:r w:rsidR="00E1633F">
        <w:rPr>
          <w:rFonts w:cstheme="minorHAnsi"/>
        </w:rPr>
        <w:t xml:space="preserve"> i</w:t>
      </w:r>
      <w:r w:rsidR="007D28BA" w:rsidRPr="001A2689">
        <w:rPr>
          <w:rFonts w:cstheme="minorHAnsi"/>
        </w:rPr>
        <w:t xml:space="preserve"> finanční úřad</w:t>
      </w:r>
      <w:r w:rsidR="00E1633F">
        <w:rPr>
          <w:rFonts w:cstheme="minorHAnsi"/>
        </w:rPr>
        <w:t xml:space="preserve"> potvrdili</w:t>
      </w:r>
      <w:r w:rsidR="002E5AD5" w:rsidRPr="001A2689">
        <w:rPr>
          <w:rFonts w:cstheme="minorHAnsi"/>
        </w:rPr>
        <w:t xml:space="preserve">: </w:t>
      </w:r>
    </w:p>
    <w:p w14:paraId="0F362097" w14:textId="48BD0CF6" w:rsidR="002E5AD5" w:rsidRPr="00E1633F" w:rsidRDefault="002E5AD5" w:rsidP="001A2689">
      <w:pPr>
        <w:autoSpaceDE w:val="0"/>
        <w:autoSpaceDN w:val="0"/>
        <w:adjustRightInd w:val="0"/>
        <w:spacing w:after="0" w:line="240" w:lineRule="auto"/>
        <w:jc w:val="both"/>
        <w:rPr>
          <w:rFonts w:cstheme="minorHAnsi"/>
          <w:i/>
          <w:iCs/>
        </w:rPr>
      </w:pPr>
      <w:r w:rsidRPr="001A2689">
        <w:rPr>
          <w:rFonts w:cstheme="minorHAnsi"/>
        </w:rPr>
        <w:t>„</w:t>
      </w:r>
      <w:r w:rsidRPr="00E1633F">
        <w:rPr>
          <w:rFonts w:cstheme="minorHAnsi"/>
          <w:i/>
          <w:iCs/>
        </w:rPr>
        <w:t>a) přestože se zadavatel dopustil porušení, zajistil alespoň určitou úroveň konkurenčního prostředí, což se promítlo do efektivnosti vynakládání veřejných prostředků. V kontextu daného porušení považuje správce daně tuto okolnost za důležitou.</w:t>
      </w:r>
    </w:p>
    <w:p w14:paraId="44F8D5F4" w14:textId="48D5A6BE" w:rsidR="002E5AD5" w:rsidRPr="00E1633F" w:rsidRDefault="002E5AD5" w:rsidP="001A2689">
      <w:pPr>
        <w:autoSpaceDE w:val="0"/>
        <w:autoSpaceDN w:val="0"/>
        <w:adjustRightInd w:val="0"/>
        <w:spacing w:after="0" w:line="240" w:lineRule="auto"/>
        <w:jc w:val="both"/>
        <w:rPr>
          <w:rFonts w:cstheme="minorHAnsi"/>
          <w:i/>
          <w:iCs/>
        </w:rPr>
      </w:pPr>
      <w:r w:rsidRPr="00E1633F">
        <w:rPr>
          <w:rFonts w:cstheme="minorHAnsi"/>
          <w:i/>
          <w:iCs/>
        </w:rPr>
        <w:t>b) Byly naplněny indikátory projektu, splněny závazné termíny projektu dle Rozhodnutí.</w:t>
      </w:r>
      <w:r w:rsidR="00E1633F" w:rsidRPr="00E1633F">
        <w:rPr>
          <w:rFonts w:cstheme="minorHAnsi"/>
          <w:i/>
          <w:iCs/>
        </w:rPr>
        <w:t xml:space="preserve"> </w:t>
      </w:r>
      <w:r w:rsidRPr="00E1633F">
        <w:rPr>
          <w:rFonts w:cstheme="minorHAnsi"/>
          <w:i/>
          <w:iCs/>
        </w:rPr>
        <w:t>V kontextu daného porušení považuje správce daně tuto okolnost za významnou a velmi</w:t>
      </w:r>
      <w:r w:rsidR="00E1633F" w:rsidRPr="00E1633F">
        <w:rPr>
          <w:rFonts w:cstheme="minorHAnsi"/>
          <w:i/>
          <w:iCs/>
        </w:rPr>
        <w:t xml:space="preserve"> </w:t>
      </w:r>
      <w:r w:rsidRPr="00E1633F">
        <w:rPr>
          <w:rFonts w:cstheme="minorHAnsi"/>
          <w:i/>
          <w:iCs/>
        </w:rPr>
        <w:t>důležitou.</w:t>
      </w:r>
    </w:p>
    <w:p w14:paraId="7B55D0C8" w14:textId="01703A8A" w:rsidR="00CA44BF" w:rsidRPr="00E1633F" w:rsidRDefault="002E5AD5" w:rsidP="00E1633F">
      <w:pPr>
        <w:autoSpaceDE w:val="0"/>
        <w:autoSpaceDN w:val="0"/>
        <w:adjustRightInd w:val="0"/>
        <w:spacing w:after="0" w:line="240" w:lineRule="auto"/>
        <w:jc w:val="both"/>
        <w:rPr>
          <w:rFonts w:cstheme="minorHAnsi"/>
          <w:i/>
          <w:iCs/>
        </w:rPr>
      </w:pPr>
      <w:r w:rsidRPr="00E1633F">
        <w:rPr>
          <w:rFonts w:cstheme="minorHAnsi"/>
          <w:i/>
          <w:iCs/>
        </w:rPr>
        <w:t>c) Příjemce dotace naplnil řádně a včas účel poskytnuté dotace, čímž došlo k</w:t>
      </w:r>
      <w:r w:rsidR="00E1633F" w:rsidRPr="00E1633F">
        <w:rPr>
          <w:rFonts w:cstheme="minorHAnsi"/>
          <w:i/>
          <w:iCs/>
        </w:rPr>
        <w:t> </w:t>
      </w:r>
      <w:r w:rsidRPr="00E1633F">
        <w:rPr>
          <w:rFonts w:cstheme="minorHAnsi"/>
          <w:i/>
          <w:iCs/>
        </w:rPr>
        <w:t>naplnění</w:t>
      </w:r>
      <w:r w:rsidR="00E1633F" w:rsidRPr="00E1633F">
        <w:rPr>
          <w:rFonts w:cstheme="minorHAnsi"/>
          <w:i/>
          <w:iCs/>
        </w:rPr>
        <w:t xml:space="preserve"> </w:t>
      </w:r>
      <w:r w:rsidRPr="00E1633F">
        <w:rPr>
          <w:rFonts w:cstheme="minorHAnsi"/>
          <w:i/>
          <w:iCs/>
        </w:rPr>
        <w:t>hlavního smyslu poskytnuté dotace a úspěšné realizaci projektu jako takového. V</w:t>
      </w:r>
      <w:r w:rsidR="00E1633F" w:rsidRPr="00E1633F">
        <w:rPr>
          <w:rFonts w:cstheme="minorHAnsi"/>
          <w:i/>
          <w:iCs/>
        </w:rPr>
        <w:t> </w:t>
      </w:r>
      <w:r w:rsidRPr="00E1633F">
        <w:rPr>
          <w:rFonts w:cstheme="minorHAnsi"/>
          <w:i/>
          <w:iCs/>
        </w:rPr>
        <w:t>kontextu</w:t>
      </w:r>
      <w:r w:rsidR="00E1633F" w:rsidRPr="00E1633F">
        <w:rPr>
          <w:rFonts w:cstheme="minorHAnsi"/>
          <w:i/>
          <w:iCs/>
        </w:rPr>
        <w:t xml:space="preserve"> </w:t>
      </w:r>
      <w:r w:rsidRPr="00E1633F">
        <w:rPr>
          <w:rFonts w:cstheme="minorHAnsi"/>
          <w:i/>
          <w:iCs/>
        </w:rPr>
        <w:t>daného porušení považuje správce daně tuto okolnost za významnou a velmi důležitou.“</w:t>
      </w:r>
    </w:p>
    <w:p w14:paraId="596C9090" w14:textId="77777777" w:rsidR="002E5AD5" w:rsidRPr="001A2689" w:rsidRDefault="002E5AD5" w:rsidP="001A2689">
      <w:pPr>
        <w:pStyle w:val="Default"/>
        <w:jc w:val="both"/>
        <w:rPr>
          <w:rFonts w:asciiTheme="minorHAnsi" w:hAnsiTheme="minorHAnsi" w:cstheme="minorHAnsi"/>
          <w:color w:val="auto"/>
          <w:sz w:val="22"/>
          <w:szCs w:val="22"/>
        </w:rPr>
      </w:pPr>
    </w:p>
    <w:p w14:paraId="4791547A" w14:textId="2A4F7835" w:rsidR="00A537C8" w:rsidRDefault="00A537C8" w:rsidP="001A2689">
      <w:pPr>
        <w:tabs>
          <w:tab w:val="left" w:pos="4536"/>
        </w:tabs>
        <w:spacing w:after="0" w:line="240" w:lineRule="auto"/>
        <w:jc w:val="both"/>
        <w:rPr>
          <w:rFonts w:cstheme="minorHAnsi"/>
        </w:rPr>
      </w:pPr>
      <w:r w:rsidRPr="001A2689">
        <w:rPr>
          <w:rFonts w:cstheme="minorHAnsi"/>
          <w:shd w:val="clear" w:color="auto" w:fill="FFFFFF"/>
        </w:rPr>
        <w:t xml:space="preserve">Vzhledem k tomu, že finanční úřad vůbec nekontroloval a neposuzoval </w:t>
      </w:r>
      <w:r w:rsidR="00C80F3A">
        <w:rPr>
          <w:rFonts w:cstheme="minorHAnsi"/>
          <w:shd w:val="clear" w:color="auto" w:fill="FFFFFF"/>
        </w:rPr>
        <w:t xml:space="preserve">konkrétní </w:t>
      </w:r>
      <w:r w:rsidRPr="001A2689">
        <w:rPr>
          <w:rFonts w:cstheme="minorHAnsi"/>
          <w:shd w:val="clear" w:color="auto" w:fill="FFFFFF"/>
        </w:rPr>
        <w:t xml:space="preserve">důvody pro postup zadavatele podle </w:t>
      </w:r>
      <w:r w:rsidRPr="001A2689">
        <w:rPr>
          <w:rFonts w:cstheme="minorHAnsi"/>
        </w:rPr>
        <w:t>uzavřené kupní smlouvy ze dne 6. 10. 2021 v čl. III odst. 2: „</w:t>
      </w:r>
      <w:r w:rsidRPr="001A2689">
        <w:rPr>
          <w:rFonts w:cstheme="minorHAnsi"/>
          <w:i/>
          <w:iCs/>
        </w:rPr>
        <w:t>Pokud v důsledku okolností, které nemohla ovlivnit ani jedna ze smluvních stran, dojde k situaci, že termín dodání nebude možné dodržet, posouvá se termín plnění o dobu, po kterou trvala překážka, pro kterou nelze plnění dodat.</w:t>
      </w:r>
      <w:r w:rsidRPr="001A2689">
        <w:rPr>
          <w:rFonts w:cstheme="minorHAnsi"/>
        </w:rPr>
        <w:t xml:space="preserve">“, žádá zadavatel o zřízení zvláštního účtu pro úschovu vrácení části dotace ve výši </w:t>
      </w:r>
      <w:r w:rsidR="002E5AD5" w:rsidRPr="001A2689">
        <w:rPr>
          <w:rFonts w:cstheme="minorHAnsi"/>
        </w:rPr>
        <w:t>348 958,-</w:t>
      </w:r>
      <w:r w:rsidRPr="001A2689">
        <w:rPr>
          <w:rFonts w:cstheme="minorHAnsi"/>
          <w:b/>
          <w:bCs/>
        </w:rPr>
        <w:t xml:space="preserve"> </w:t>
      </w:r>
      <w:r w:rsidRPr="001A2689">
        <w:rPr>
          <w:rFonts w:cstheme="minorHAnsi"/>
        </w:rPr>
        <w:t>Kč tak, aby v budoucnu, až se poprvé finanční úřad vyjádří k postupu zadavatele podle čl. III odst. 2 kupní smlouvy, na základě kterého zadavatel uzavřel dodatek č. 1 ve spojení s § 100 odst. 1 ZZVZ s tímto textem: „</w:t>
      </w:r>
      <w:r w:rsidRPr="001A2689">
        <w:rPr>
          <w:rFonts w:cstheme="minorHAnsi"/>
          <w:i/>
          <w:iCs/>
          <w:color w:val="111111"/>
          <w:shd w:val="clear" w:color="auto" w:fill="FFFFFF"/>
        </w:rPr>
        <w:t xml:space="preserve">Dne 15. 12. 2021 a 12. 1. 2022 prodávající informoval kupujícího o překážce, pro kterou nelze plnění dodat, protože nebyl uhrazen poplatek </w:t>
      </w:r>
      <w:r w:rsidRPr="001A2689">
        <w:rPr>
          <w:rFonts w:cstheme="minorHAnsi"/>
          <w:i/>
          <w:iCs/>
          <w:color w:val="000000"/>
          <w:shd w:val="clear" w:color="auto" w:fill="FFFFFF"/>
        </w:rPr>
        <w:t>za přístup a napojení na webové stránky ze strany kupujícího</w:t>
      </w:r>
      <w:r w:rsidRPr="001A2689">
        <w:rPr>
          <w:rFonts w:cstheme="minorHAnsi"/>
          <w:i/>
          <w:iCs/>
        </w:rPr>
        <w:t>. Pro všechny obce j</w:t>
      </w:r>
      <w:r w:rsidRPr="001A2689">
        <w:rPr>
          <w:rFonts w:cstheme="minorHAnsi"/>
          <w:i/>
          <w:iCs/>
          <w:color w:val="000000"/>
          <w:shd w:val="clear" w:color="auto" w:fill="FFFFFF"/>
        </w:rPr>
        <w:t>ednorázový poplatek a roční udržovací poplatek za přístup a napojení na webové stránky činí 98 701,- Kč + DPH.</w:t>
      </w:r>
      <w:r w:rsidRPr="001A2689">
        <w:rPr>
          <w:rFonts w:cstheme="minorHAnsi"/>
          <w:color w:val="000000"/>
          <w:shd w:val="clear" w:color="auto" w:fill="FFFFFF"/>
        </w:rPr>
        <w:t>“, nebyl zadavatel povinen hradit penále. Zadavatel tuto žádost již podal, ale do dnešního dne na ni nebylo reagováno</w:t>
      </w:r>
      <w:r w:rsidR="00EC0634" w:rsidRPr="001A2689">
        <w:rPr>
          <w:rFonts w:cstheme="minorHAnsi"/>
          <w:color w:val="000000"/>
          <w:shd w:val="clear" w:color="auto" w:fill="FFFFFF"/>
        </w:rPr>
        <w:t xml:space="preserve">. Vzhledem k tomu, že </w:t>
      </w:r>
      <w:r w:rsidRPr="001A2689">
        <w:rPr>
          <w:rFonts w:cstheme="minorHAnsi"/>
          <w:color w:val="000000"/>
          <w:shd w:val="clear" w:color="auto" w:fill="FFFFFF"/>
        </w:rPr>
        <w:t>kontrola neproběhla k věci, a to k důvodům prodloužení lhůty plnění</w:t>
      </w:r>
      <w:r w:rsidR="00EC0634" w:rsidRPr="001A2689">
        <w:rPr>
          <w:rFonts w:cstheme="minorHAnsi"/>
          <w:color w:val="000000"/>
          <w:shd w:val="clear" w:color="auto" w:fill="FFFFFF"/>
        </w:rPr>
        <w:t>, podává zadavatel odvolání, a zároveň uhrad</w:t>
      </w:r>
      <w:r w:rsidR="005E669E">
        <w:rPr>
          <w:rFonts w:cstheme="minorHAnsi"/>
          <w:color w:val="000000"/>
          <w:shd w:val="clear" w:color="auto" w:fill="FFFFFF"/>
        </w:rPr>
        <w:t>í</w:t>
      </w:r>
      <w:r w:rsidR="00EC0634" w:rsidRPr="001A2689">
        <w:rPr>
          <w:rFonts w:cstheme="minorHAnsi"/>
          <w:color w:val="000000"/>
          <w:shd w:val="clear" w:color="auto" w:fill="FFFFFF"/>
        </w:rPr>
        <w:t xml:space="preserve"> částku </w:t>
      </w:r>
      <w:r w:rsidR="002E5AD5" w:rsidRPr="001A2689">
        <w:rPr>
          <w:rFonts w:cstheme="minorHAnsi"/>
        </w:rPr>
        <w:lastRenderedPageBreak/>
        <w:t>348 958,- Kč</w:t>
      </w:r>
      <w:r w:rsidR="00EC0634" w:rsidRPr="001A2689">
        <w:rPr>
          <w:rFonts w:cstheme="minorHAnsi"/>
          <w:color w:val="000000"/>
          <w:shd w:val="clear" w:color="auto" w:fill="FFFFFF"/>
        </w:rPr>
        <w:t xml:space="preserve">, aby finanční úřad neúčtoval penále a nevznikaly tak zbytečné náklady obcím, které tvoří subjekty </w:t>
      </w:r>
      <w:r w:rsidR="002E5AD5" w:rsidRPr="001A2689">
        <w:rPr>
          <w:rFonts w:cstheme="minorHAnsi"/>
          <w:color w:val="000000"/>
          <w:shd w:val="clear" w:color="auto" w:fill="FFFFFF"/>
        </w:rPr>
        <w:t xml:space="preserve">Svazku obcí mikroregionu </w:t>
      </w:r>
      <w:proofErr w:type="spellStart"/>
      <w:r w:rsidR="002E5AD5" w:rsidRPr="001A2689">
        <w:rPr>
          <w:rFonts w:cstheme="minorHAnsi"/>
          <w:color w:val="000000"/>
          <w:shd w:val="clear" w:color="auto" w:fill="FFFFFF"/>
        </w:rPr>
        <w:t>Mohelnicko</w:t>
      </w:r>
      <w:proofErr w:type="spellEnd"/>
      <w:r w:rsidR="00EC0634" w:rsidRPr="001A2689">
        <w:rPr>
          <w:rFonts w:cstheme="minorHAnsi"/>
          <w:color w:val="000000"/>
          <w:shd w:val="clear" w:color="auto" w:fill="FFFFFF"/>
        </w:rPr>
        <w:t xml:space="preserve">. </w:t>
      </w:r>
      <w:r w:rsidR="00E1633F">
        <w:rPr>
          <w:rFonts w:cstheme="minorHAnsi"/>
          <w:color w:val="000000"/>
          <w:shd w:val="clear" w:color="auto" w:fill="FFFFFF"/>
        </w:rPr>
        <w:t>P</w:t>
      </w:r>
      <w:r w:rsidR="00EC0634" w:rsidRPr="001A2689">
        <w:rPr>
          <w:rFonts w:cstheme="minorHAnsi"/>
          <w:color w:val="000000"/>
          <w:shd w:val="clear" w:color="auto" w:fill="FFFFFF"/>
        </w:rPr>
        <w:t xml:space="preserve">okud by se jak poskytovatel </w:t>
      </w:r>
      <w:proofErr w:type="gramStart"/>
      <w:r w:rsidR="00EC0634" w:rsidRPr="001A2689">
        <w:rPr>
          <w:rFonts w:cstheme="minorHAnsi"/>
          <w:color w:val="000000"/>
          <w:shd w:val="clear" w:color="auto" w:fill="FFFFFF"/>
        </w:rPr>
        <w:t>dotace</w:t>
      </w:r>
      <w:proofErr w:type="gramEnd"/>
      <w:r w:rsidR="00EC0634" w:rsidRPr="001A2689">
        <w:rPr>
          <w:rFonts w:cstheme="minorHAnsi"/>
          <w:color w:val="000000"/>
          <w:shd w:val="clear" w:color="auto" w:fill="FFFFFF"/>
        </w:rPr>
        <w:t xml:space="preserve"> tak finanční úřad vyjádřili k</w:t>
      </w:r>
      <w:r w:rsidR="00C80F3A">
        <w:rPr>
          <w:rFonts w:cstheme="minorHAnsi"/>
          <w:color w:val="000000"/>
          <w:shd w:val="clear" w:color="auto" w:fill="FFFFFF"/>
        </w:rPr>
        <w:t>e konkrétním</w:t>
      </w:r>
      <w:r w:rsidR="00EC0634" w:rsidRPr="001A2689">
        <w:rPr>
          <w:rFonts w:cstheme="minorHAnsi"/>
          <w:color w:val="000000"/>
          <w:shd w:val="clear" w:color="auto" w:fill="FFFFFF"/>
        </w:rPr>
        <w:t xml:space="preserve"> důvodům prodloužení lhůty, nemusel by zadavatel podávat odvolání, a zároveň provádět úhradu </w:t>
      </w:r>
      <w:r w:rsidR="002E5AD5" w:rsidRPr="001A2689">
        <w:rPr>
          <w:rFonts w:cstheme="minorHAnsi"/>
        </w:rPr>
        <w:t>348 958,- Kč</w:t>
      </w:r>
      <w:r w:rsidR="00EC0634" w:rsidRPr="001A2689">
        <w:rPr>
          <w:rFonts w:cstheme="minorHAnsi"/>
          <w:color w:val="000000"/>
          <w:shd w:val="clear" w:color="auto" w:fill="FFFFFF"/>
        </w:rPr>
        <w:t xml:space="preserve">, protože by měl dnes na jisto postaveno, zda pochybil či nepochybil při uzavření dodatku č. 1 </w:t>
      </w:r>
      <w:r w:rsidR="002E5AD5" w:rsidRPr="001A2689">
        <w:rPr>
          <w:rFonts w:cstheme="minorHAnsi"/>
          <w:color w:val="000000"/>
          <w:shd w:val="clear" w:color="auto" w:fill="FFFFFF"/>
        </w:rPr>
        <w:t>vyhotoveného ke</w:t>
      </w:r>
      <w:r w:rsidR="002E5AD5" w:rsidRPr="001A2689">
        <w:rPr>
          <w:rFonts w:cstheme="minorHAnsi"/>
        </w:rPr>
        <w:t xml:space="preserve"> kupní smlouvě ze dne 6. 10. 2021. V případě, že by odvolací finanční úřad </w:t>
      </w:r>
      <w:r w:rsidR="00E1633F" w:rsidRPr="001A2689">
        <w:rPr>
          <w:rFonts w:cstheme="minorHAnsi"/>
        </w:rPr>
        <w:t>odvolání vyhově</w:t>
      </w:r>
      <w:r w:rsidR="00E1633F">
        <w:rPr>
          <w:rFonts w:cstheme="minorHAnsi"/>
        </w:rPr>
        <w:t>l,</w:t>
      </w:r>
      <w:r w:rsidR="00E1633F" w:rsidRPr="001A2689">
        <w:rPr>
          <w:rFonts w:cstheme="minorHAnsi"/>
        </w:rPr>
        <w:t xml:space="preserve"> žádá zadavatel o vrácení částky 348 958,- </w:t>
      </w:r>
      <w:r w:rsidR="00E1633F" w:rsidRPr="004F56EC">
        <w:rPr>
          <w:rFonts w:cstheme="minorHAnsi"/>
        </w:rPr>
        <w:t>Kč na účet</w:t>
      </w:r>
      <w:r w:rsidR="00DD322D" w:rsidRPr="004F56EC">
        <w:rPr>
          <w:rFonts w:cstheme="minorHAnsi"/>
        </w:rPr>
        <w:t xml:space="preserve"> </w:t>
      </w:r>
      <w:r w:rsidR="00DD322D" w:rsidRPr="004F56EC">
        <w:rPr>
          <w:rFonts w:cstheme="minorHAnsi"/>
          <w:color w:val="272727"/>
          <w:shd w:val="clear" w:color="auto" w:fill="FFFFFF"/>
        </w:rPr>
        <w:t>1906098379/0800</w:t>
      </w:r>
      <w:r w:rsidR="00E1633F" w:rsidRPr="001A2689">
        <w:rPr>
          <w:rFonts w:cstheme="minorHAnsi"/>
        </w:rPr>
        <w:t xml:space="preserve"> </w:t>
      </w:r>
      <w:r w:rsidR="00E1633F">
        <w:rPr>
          <w:rFonts w:cstheme="minorHAnsi"/>
        </w:rPr>
        <w:t xml:space="preserve">a v případě, že by nebylo </w:t>
      </w:r>
      <w:r w:rsidR="002E5AD5" w:rsidRPr="001A2689">
        <w:rPr>
          <w:rFonts w:cstheme="minorHAnsi"/>
        </w:rPr>
        <w:t>odvolání vyhově</w:t>
      </w:r>
      <w:r w:rsidR="00E1633F">
        <w:rPr>
          <w:rFonts w:cstheme="minorHAnsi"/>
        </w:rPr>
        <w:t>no</w:t>
      </w:r>
      <w:r w:rsidR="002E5AD5" w:rsidRPr="001A2689">
        <w:rPr>
          <w:rFonts w:cstheme="minorHAnsi"/>
        </w:rPr>
        <w:t xml:space="preserve">, je již odvod proveden. </w:t>
      </w:r>
    </w:p>
    <w:p w14:paraId="521C52C5" w14:textId="23A03851" w:rsidR="004F56EC" w:rsidRDefault="004F56EC" w:rsidP="001A2689">
      <w:pPr>
        <w:tabs>
          <w:tab w:val="left" w:pos="4536"/>
        </w:tabs>
        <w:spacing w:after="0" w:line="240" w:lineRule="auto"/>
        <w:jc w:val="both"/>
        <w:rPr>
          <w:rFonts w:cstheme="minorHAnsi"/>
        </w:rPr>
      </w:pPr>
    </w:p>
    <w:p w14:paraId="549D52B7" w14:textId="06452270" w:rsidR="004F56EC" w:rsidRPr="001A2689" w:rsidRDefault="004F56EC" w:rsidP="001A2689">
      <w:pPr>
        <w:tabs>
          <w:tab w:val="left" w:pos="4536"/>
        </w:tabs>
        <w:spacing w:after="0" w:line="240" w:lineRule="auto"/>
        <w:jc w:val="both"/>
        <w:rPr>
          <w:rFonts w:cstheme="minorHAnsi"/>
        </w:rPr>
      </w:pPr>
      <w:bookmarkStart w:id="2" w:name="_Hlk130552697"/>
      <w:r>
        <w:rPr>
          <w:rFonts w:cstheme="minorHAnsi"/>
        </w:rPr>
        <w:t xml:space="preserve">Navíc dne 20. 3. 2023 zadavatel požádal finanční úřad o vyznačení </w:t>
      </w:r>
      <w:r>
        <w:t>doložk</w:t>
      </w:r>
      <w:r>
        <w:t>y</w:t>
      </w:r>
      <w:r>
        <w:t xml:space="preserve"> právní moci k</w:t>
      </w:r>
      <w:r w:rsidR="00C80F3A">
        <w:t> platebním výměrům</w:t>
      </w:r>
      <w:r>
        <w:t xml:space="preserve"> </w:t>
      </w:r>
      <w:r>
        <w:t>č</w:t>
      </w:r>
      <w:r>
        <w:t xml:space="preserve">. j.: 00178636/23/3100-31472-804491 a </w:t>
      </w:r>
      <w:r>
        <w:t>č</w:t>
      </w:r>
      <w:r>
        <w:t>. j.: 00178643/23/3100-31472-804491</w:t>
      </w:r>
      <w:r>
        <w:t xml:space="preserve"> a na tuto žádost nebylo finančním úřadem k 24. 3. 2023 reagováno.</w:t>
      </w:r>
    </w:p>
    <w:bookmarkEnd w:id="2"/>
    <w:p w14:paraId="5056D186" w14:textId="77777777" w:rsidR="00A537C8" w:rsidRDefault="00A537C8" w:rsidP="00FB049A">
      <w:pPr>
        <w:pStyle w:val="Default"/>
        <w:jc w:val="both"/>
        <w:rPr>
          <w:rFonts w:asciiTheme="minorHAnsi" w:hAnsiTheme="minorHAnsi" w:cstheme="minorHAnsi"/>
          <w:color w:val="auto"/>
          <w:sz w:val="22"/>
          <w:szCs w:val="22"/>
        </w:rPr>
      </w:pPr>
    </w:p>
    <w:p w14:paraId="743B967C" w14:textId="77777777" w:rsidR="00A537C8" w:rsidRDefault="00A537C8" w:rsidP="00FB049A">
      <w:pPr>
        <w:pStyle w:val="Default"/>
        <w:jc w:val="both"/>
        <w:rPr>
          <w:rFonts w:asciiTheme="minorHAnsi" w:hAnsiTheme="minorHAnsi" w:cstheme="minorHAnsi"/>
          <w:color w:val="auto"/>
          <w:sz w:val="22"/>
          <w:szCs w:val="22"/>
        </w:rPr>
      </w:pPr>
    </w:p>
    <w:p w14:paraId="17479CDE" w14:textId="2DB0D72D" w:rsidR="00A353C3" w:rsidRPr="0069158A" w:rsidRDefault="00FB049A" w:rsidP="00FB049A">
      <w:pPr>
        <w:pStyle w:val="Default"/>
        <w:jc w:val="both"/>
        <w:rPr>
          <w:rFonts w:asciiTheme="minorHAnsi" w:hAnsiTheme="minorHAnsi" w:cstheme="minorHAnsi"/>
          <w:color w:val="auto"/>
          <w:sz w:val="22"/>
          <w:szCs w:val="22"/>
        </w:rPr>
      </w:pPr>
      <w:r w:rsidRPr="0069158A">
        <w:rPr>
          <w:rFonts w:asciiTheme="minorHAnsi" w:hAnsiTheme="minorHAnsi" w:cstheme="minorHAnsi"/>
          <w:color w:val="auto"/>
          <w:sz w:val="22"/>
          <w:szCs w:val="22"/>
        </w:rPr>
        <w:t>Jsme s pozdravem,</w:t>
      </w:r>
    </w:p>
    <w:p w14:paraId="4CD19403" w14:textId="1F2827B6" w:rsidR="007710BE" w:rsidRDefault="007710BE" w:rsidP="00FB049A">
      <w:pPr>
        <w:pStyle w:val="Default"/>
        <w:jc w:val="both"/>
        <w:rPr>
          <w:rFonts w:asciiTheme="minorHAnsi" w:hAnsiTheme="minorHAnsi" w:cstheme="minorHAnsi"/>
          <w:color w:val="auto"/>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4"/>
        <w:gridCol w:w="2895"/>
      </w:tblGrid>
      <w:tr w:rsidR="00B825BF" w14:paraId="168D2A2D" w14:textId="77777777" w:rsidTr="00B825BF">
        <w:tc>
          <w:tcPr>
            <w:tcW w:w="2254" w:type="dxa"/>
            <w:vAlign w:val="center"/>
          </w:tcPr>
          <w:p w14:paraId="7FFCE177" w14:textId="5B8539E1" w:rsidR="00B825BF" w:rsidRDefault="00B825BF" w:rsidP="00B825BF">
            <w:pPr>
              <w:spacing w:before="60" w:after="60" w:line="480" w:lineRule="auto"/>
            </w:pPr>
            <w:r>
              <w:rPr>
                <w:rFonts w:cstheme="minorHAnsi"/>
                <w:bCs/>
              </w:rPr>
              <w:t>Svazek obcí Mikroregionu Mohelnicko, se sídlem U Brána 916/2, Mohelnice 789 85, IČ: 70626812</w:t>
            </w:r>
          </w:p>
        </w:tc>
        <w:tc>
          <w:tcPr>
            <w:tcW w:w="2895" w:type="dxa"/>
            <w:vAlign w:val="center"/>
          </w:tcPr>
          <w:p w14:paraId="23628B77" w14:textId="2FAAB908" w:rsidR="00B825BF" w:rsidRDefault="00B825BF" w:rsidP="00B825BF">
            <w:pPr>
              <w:spacing w:before="60" w:after="60" w:line="480" w:lineRule="auto"/>
            </w:pPr>
            <w:r>
              <w:t>Jana Kubíčková, předsedkyně</w:t>
            </w:r>
          </w:p>
        </w:tc>
      </w:tr>
      <w:tr w:rsidR="00B825BF" w14:paraId="6E0E7486" w14:textId="77777777" w:rsidTr="00B825BF">
        <w:tc>
          <w:tcPr>
            <w:tcW w:w="2254" w:type="dxa"/>
            <w:vAlign w:val="center"/>
            <w:hideMark/>
          </w:tcPr>
          <w:p w14:paraId="49AA3118" w14:textId="77777777" w:rsidR="00B825BF" w:rsidRDefault="00B825BF" w:rsidP="00B825BF">
            <w:pPr>
              <w:spacing w:before="60" w:after="60" w:line="480" w:lineRule="auto"/>
            </w:pPr>
            <w:r>
              <w:t>Klopina</w:t>
            </w:r>
          </w:p>
        </w:tc>
        <w:tc>
          <w:tcPr>
            <w:tcW w:w="2895" w:type="dxa"/>
            <w:vAlign w:val="center"/>
            <w:hideMark/>
          </w:tcPr>
          <w:p w14:paraId="212A47BA" w14:textId="77777777" w:rsidR="00B825BF" w:rsidRDefault="00B825BF" w:rsidP="00B825BF">
            <w:pPr>
              <w:spacing w:before="60" w:after="60" w:line="480" w:lineRule="auto"/>
            </w:pPr>
            <w:r>
              <w:t>Jana Vachutková, starostka</w:t>
            </w:r>
          </w:p>
        </w:tc>
      </w:tr>
      <w:tr w:rsidR="00B825BF" w14:paraId="27462E68" w14:textId="77777777" w:rsidTr="00B825BF">
        <w:tc>
          <w:tcPr>
            <w:tcW w:w="2254" w:type="dxa"/>
            <w:vAlign w:val="center"/>
            <w:hideMark/>
          </w:tcPr>
          <w:p w14:paraId="3B991D3C" w14:textId="77777777" w:rsidR="00B825BF" w:rsidRDefault="00B825BF" w:rsidP="00B825BF">
            <w:pPr>
              <w:spacing w:before="60" w:after="60" w:line="480" w:lineRule="auto"/>
            </w:pPr>
            <w:r>
              <w:t>Líšnice</w:t>
            </w:r>
          </w:p>
        </w:tc>
        <w:tc>
          <w:tcPr>
            <w:tcW w:w="2895" w:type="dxa"/>
            <w:vAlign w:val="center"/>
            <w:hideMark/>
          </w:tcPr>
          <w:p w14:paraId="7C0357A4" w14:textId="77777777" w:rsidR="00B825BF" w:rsidRDefault="00B825BF" w:rsidP="00B825BF">
            <w:pPr>
              <w:spacing w:before="60" w:after="60" w:line="480" w:lineRule="auto"/>
            </w:pPr>
            <w:r>
              <w:t>Jiří Kvíčala, starosta</w:t>
            </w:r>
          </w:p>
        </w:tc>
      </w:tr>
      <w:tr w:rsidR="00B825BF" w14:paraId="29FFA847" w14:textId="77777777" w:rsidTr="00B825BF">
        <w:tc>
          <w:tcPr>
            <w:tcW w:w="2254" w:type="dxa"/>
            <w:vAlign w:val="center"/>
            <w:hideMark/>
          </w:tcPr>
          <w:p w14:paraId="4A6F2120" w14:textId="77777777" w:rsidR="00B825BF" w:rsidRDefault="00B825BF" w:rsidP="00B825BF">
            <w:pPr>
              <w:spacing w:before="60" w:after="60" w:line="480" w:lineRule="auto"/>
            </w:pPr>
            <w:r>
              <w:t>Mírov</w:t>
            </w:r>
          </w:p>
        </w:tc>
        <w:tc>
          <w:tcPr>
            <w:tcW w:w="2895" w:type="dxa"/>
            <w:vAlign w:val="center"/>
            <w:hideMark/>
          </w:tcPr>
          <w:p w14:paraId="24569E32" w14:textId="77777777" w:rsidR="00B825BF" w:rsidRDefault="00B825BF" w:rsidP="00B825BF">
            <w:pPr>
              <w:spacing w:before="60" w:after="60" w:line="480" w:lineRule="auto"/>
            </w:pPr>
            <w:r>
              <w:t>Lubomír Pejchal, starosta</w:t>
            </w:r>
          </w:p>
        </w:tc>
      </w:tr>
      <w:tr w:rsidR="00B825BF" w14:paraId="5EFCDED1" w14:textId="77777777" w:rsidTr="00B825BF">
        <w:tc>
          <w:tcPr>
            <w:tcW w:w="2254" w:type="dxa"/>
            <w:vAlign w:val="center"/>
            <w:hideMark/>
          </w:tcPr>
          <w:p w14:paraId="4FE7638A" w14:textId="77777777" w:rsidR="00B825BF" w:rsidRDefault="00B825BF" w:rsidP="00B825BF">
            <w:pPr>
              <w:spacing w:before="60" w:after="60" w:line="480" w:lineRule="auto"/>
            </w:pPr>
            <w:r>
              <w:t>Police</w:t>
            </w:r>
          </w:p>
        </w:tc>
        <w:tc>
          <w:tcPr>
            <w:tcW w:w="2895" w:type="dxa"/>
            <w:vAlign w:val="center"/>
            <w:hideMark/>
          </w:tcPr>
          <w:p w14:paraId="7AE2845D" w14:textId="77777777" w:rsidR="00B825BF" w:rsidRDefault="00B825BF" w:rsidP="00B825BF">
            <w:pPr>
              <w:spacing w:before="60" w:after="60" w:line="480" w:lineRule="auto"/>
            </w:pPr>
            <w:r>
              <w:t>Pavel Polách, starosta</w:t>
            </w:r>
          </w:p>
        </w:tc>
      </w:tr>
      <w:tr w:rsidR="00B825BF" w14:paraId="01BD8D56" w14:textId="77777777" w:rsidTr="00B825BF">
        <w:tc>
          <w:tcPr>
            <w:tcW w:w="2254" w:type="dxa"/>
            <w:vAlign w:val="center"/>
            <w:hideMark/>
          </w:tcPr>
          <w:p w14:paraId="25FCDBA8" w14:textId="77777777" w:rsidR="00B825BF" w:rsidRDefault="00B825BF" w:rsidP="00B825BF">
            <w:pPr>
              <w:spacing w:before="60" w:after="60" w:line="480" w:lineRule="auto"/>
            </w:pPr>
            <w:r>
              <w:t>Loštice</w:t>
            </w:r>
          </w:p>
        </w:tc>
        <w:tc>
          <w:tcPr>
            <w:tcW w:w="2895" w:type="dxa"/>
            <w:vAlign w:val="center"/>
            <w:hideMark/>
          </w:tcPr>
          <w:p w14:paraId="70838CCD" w14:textId="77777777" w:rsidR="00B825BF" w:rsidRDefault="00B825BF" w:rsidP="00B825BF">
            <w:pPr>
              <w:spacing w:before="60" w:after="60" w:line="480" w:lineRule="auto"/>
            </w:pPr>
            <w:r>
              <w:t>Šárka Havelková Seifertová, starostka</w:t>
            </w:r>
          </w:p>
        </w:tc>
      </w:tr>
      <w:tr w:rsidR="00B825BF" w14:paraId="4CAF1800" w14:textId="77777777" w:rsidTr="00B825BF">
        <w:tc>
          <w:tcPr>
            <w:tcW w:w="2254" w:type="dxa"/>
            <w:vAlign w:val="center"/>
            <w:hideMark/>
          </w:tcPr>
          <w:p w14:paraId="5FE3CF44" w14:textId="77777777" w:rsidR="00B825BF" w:rsidRDefault="00B825BF" w:rsidP="00B825BF">
            <w:pPr>
              <w:spacing w:before="60" w:after="60" w:line="480" w:lineRule="auto"/>
            </w:pPr>
            <w:r>
              <w:t>Třeština</w:t>
            </w:r>
          </w:p>
        </w:tc>
        <w:tc>
          <w:tcPr>
            <w:tcW w:w="2895" w:type="dxa"/>
            <w:vAlign w:val="center"/>
            <w:hideMark/>
          </w:tcPr>
          <w:p w14:paraId="4193584B" w14:textId="77777777" w:rsidR="00B825BF" w:rsidRDefault="00B825BF" w:rsidP="00B825BF">
            <w:pPr>
              <w:spacing w:before="60" w:after="60" w:line="480" w:lineRule="auto"/>
            </w:pPr>
            <w:r>
              <w:t>František Laštůvka, starosta</w:t>
            </w:r>
          </w:p>
        </w:tc>
      </w:tr>
      <w:tr w:rsidR="00B825BF" w14:paraId="18FCFF29" w14:textId="77777777" w:rsidTr="00B825BF">
        <w:tc>
          <w:tcPr>
            <w:tcW w:w="2254" w:type="dxa"/>
            <w:vAlign w:val="center"/>
            <w:hideMark/>
          </w:tcPr>
          <w:p w14:paraId="7438A145" w14:textId="77777777" w:rsidR="00B825BF" w:rsidRDefault="00B825BF" w:rsidP="00B825BF">
            <w:pPr>
              <w:spacing w:before="60" w:after="60" w:line="480" w:lineRule="auto"/>
            </w:pPr>
            <w:r>
              <w:t>Úsov</w:t>
            </w:r>
          </w:p>
        </w:tc>
        <w:tc>
          <w:tcPr>
            <w:tcW w:w="2895" w:type="dxa"/>
            <w:vAlign w:val="center"/>
            <w:hideMark/>
          </w:tcPr>
          <w:p w14:paraId="3B8FDC23" w14:textId="4C8B80E5" w:rsidR="00B825BF" w:rsidRDefault="007F27CB" w:rsidP="00B825BF">
            <w:pPr>
              <w:spacing w:before="60" w:after="60" w:line="480" w:lineRule="auto"/>
            </w:pPr>
            <w:r>
              <w:t xml:space="preserve">Benedikt </w:t>
            </w:r>
            <w:proofErr w:type="spellStart"/>
            <w:r>
              <w:t>Lavrinčík</w:t>
            </w:r>
            <w:proofErr w:type="spellEnd"/>
            <w:r>
              <w:t>, starosta</w:t>
            </w:r>
          </w:p>
        </w:tc>
      </w:tr>
    </w:tbl>
    <w:p w14:paraId="5A78F845" w14:textId="77777777" w:rsidR="007710BE" w:rsidRPr="00FB049A" w:rsidRDefault="007710BE" w:rsidP="00FB049A">
      <w:pPr>
        <w:pStyle w:val="Default"/>
        <w:jc w:val="both"/>
        <w:rPr>
          <w:rFonts w:asciiTheme="minorHAnsi" w:hAnsiTheme="minorHAnsi" w:cstheme="minorHAnsi"/>
          <w:color w:val="auto"/>
          <w:sz w:val="22"/>
          <w:szCs w:val="22"/>
        </w:rPr>
      </w:pPr>
    </w:p>
    <w:sectPr w:rsidR="007710BE" w:rsidRPr="00FB04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AD2C4" w14:textId="77777777" w:rsidR="00736B2A" w:rsidRDefault="00736B2A" w:rsidP="00FB049A">
      <w:pPr>
        <w:spacing w:after="0" w:line="240" w:lineRule="auto"/>
      </w:pPr>
      <w:r>
        <w:separator/>
      </w:r>
    </w:p>
  </w:endnote>
  <w:endnote w:type="continuationSeparator" w:id="0">
    <w:p w14:paraId="3B82EA67" w14:textId="77777777" w:rsidR="00736B2A" w:rsidRDefault="00736B2A" w:rsidP="00FB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9A70" w14:textId="77777777" w:rsidR="00FB049A" w:rsidRDefault="00FB049A">
    <w:pPr>
      <w:pStyle w:val="Zpat"/>
      <w:jc w:val="center"/>
      <w:rPr>
        <w:color w:val="4472C4" w:themeColor="accent1"/>
      </w:rPr>
    </w:pPr>
    <w:r>
      <w:rPr>
        <w:color w:val="4472C4" w:themeColor="accent1"/>
      </w:rPr>
      <w:t xml:space="preserve">Stránka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123239">
      <w:rPr>
        <w:noProof/>
        <w:color w:val="4472C4" w:themeColor="accent1"/>
      </w:rPr>
      <w:t>2</w:t>
    </w:r>
    <w:r>
      <w:rPr>
        <w:color w:val="4472C4" w:themeColor="accent1"/>
      </w:rPr>
      <w:fldChar w:fldCharType="end"/>
    </w:r>
    <w:r>
      <w:rPr>
        <w:color w:val="4472C4" w:themeColor="accent1"/>
      </w:rPr>
      <w:t xml:space="preserve"> z </w:t>
    </w:r>
    <w:r>
      <w:rPr>
        <w:color w:val="4472C4" w:themeColor="accent1"/>
      </w:rPr>
      <w:fldChar w:fldCharType="begin"/>
    </w:r>
    <w:r>
      <w:rPr>
        <w:color w:val="4472C4" w:themeColor="accent1"/>
      </w:rPr>
      <w:instrText>NUMPAGES  \* Arabic  \* MERGEFORMAT</w:instrText>
    </w:r>
    <w:r>
      <w:rPr>
        <w:color w:val="4472C4" w:themeColor="accent1"/>
      </w:rPr>
      <w:fldChar w:fldCharType="separate"/>
    </w:r>
    <w:r w:rsidR="00123239">
      <w:rPr>
        <w:noProof/>
        <w:color w:val="4472C4" w:themeColor="accent1"/>
      </w:rPr>
      <w:t>2</w:t>
    </w:r>
    <w:r>
      <w:rPr>
        <w:color w:val="4472C4" w:themeColor="accent1"/>
      </w:rPr>
      <w:fldChar w:fldCharType="end"/>
    </w:r>
  </w:p>
  <w:p w14:paraId="74182402" w14:textId="77777777" w:rsidR="00FB049A" w:rsidRDefault="00FB04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F0F0" w14:textId="77777777" w:rsidR="00736B2A" w:rsidRDefault="00736B2A" w:rsidP="00FB049A">
      <w:pPr>
        <w:spacing w:after="0" w:line="240" w:lineRule="auto"/>
      </w:pPr>
      <w:r>
        <w:separator/>
      </w:r>
    </w:p>
  </w:footnote>
  <w:footnote w:type="continuationSeparator" w:id="0">
    <w:p w14:paraId="74EF2AA8" w14:textId="77777777" w:rsidR="00736B2A" w:rsidRDefault="00736B2A" w:rsidP="00FB0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B188" w14:textId="36F906E3" w:rsidR="002A2230" w:rsidRDefault="002A2230" w:rsidP="002A2230">
    <w:pPr>
      <w:pStyle w:val="Zhlav"/>
      <w:jc w:val="right"/>
    </w:pPr>
    <w:r>
      <w:t xml:space="preserve">Číslo jednací: </w:t>
    </w:r>
    <w:r w:rsidR="00EE132A">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C82D8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5C5ED4"/>
    <w:multiLevelType w:val="hybridMultilevel"/>
    <w:tmpl w:val="5F2463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75C66C3F"/>
    <w:multiLevelType w:val="hybridMultilevel"/>
    <w:tmpl w:val="FBAEF45C"/>
    <w:lvl w:ilvl="0" w:tplc="E10897D2">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1929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87147">
    <w:abstractNumId w:val="2"/>
  </w:num>
  <w:num w:numId="3" w16cid:durableId="213983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F7F"/>
    <w:rsid w:val="00003319"/>
    <w:rsid w:val="00017FF1"/>
    <w:rsid w:val="00031C80"/>
    <w:rsid w:val="0007017A"/>
    <w:rsid w:val="000C02BC"/>
    <w:rsid w:val="000E7FFB"/>
    <w:rsid w:val="000F1C38"/>
    <w:rsid w:val="000F6596"/>
    <w:rsid w:val="00122C3C"/>
    <w:rsid w:val="00123239"/>
    <w:rsid w:val="00152320"/>
    <w:rsid w:val="0016426F"/>
    <w:rsid w:val="00171F7E"/>
    <w:rsid w:val="00185AA3"/>
    <w:rsid w:val="00186E91"/>
    <w:rsid w:val="001A2689"/>
    <w:rsid w:val="001D1038"/>
    <w:rsid w:val="001D5665"/>
    <w:rsid w:val="00214229"/>
    <w:rsid w:val="002335F7"/>
    <w:rsid w:val="00265DFB"/>
    <w:rsid w:val="00287C54"/>
    <w:rsid w:val="002A2230"/>
    <w:rsid w:val="002E085F"/>
    <w:rsid w:val="002E5AD5"/>
    <w:rsid w:val="0033015D"/>
    <w:rsid w:val="00364D11"/>
    <w:rsid w:val="00375906"/>
    <w:rsid w:val="003D3F44"/>
    <w:rsid w:val="003F1955"/>
    <w:rsid w:val="003F69F9"/>
    <w:rsid w:val="00444CB8"/>
    <w:rsid w:val="00481F57"/>
    <w:rsid w:val="004862E5"/>
    <w:rsid w:val="004942B8"/>
    <w:rsid w:val="004C5288"/>
    <w:rsid w:val="004D0B18"/>
    <w:rsid w:val="004F56EC"/>
    <w:rsid w:val="0050160A"/>
    <w:rsid w:val="00510C8B"/>
    <w:rsid w:val="00526058"/>
    <w:rsid w:val="005347DA"/>
    <w:rsid w:val="00545C56"/>
    <w:rsid w:val="005609ED"/>
    <w:rsid w:val="00566967"/>
    <w:rsid w:val="005B5327"/>
    <w:rsid w:val="005E669E"/>
    <w:rsid w:val="00653C36"/>
    <w:rsid w:val="00676062"/>
    <w:rsid w:val="00676170"/>
    <w:rsid w:val="0069158A"/>
    <w:rsid w:val="006B229B"/>
    <w:rsid w:val="006D7B2A"/>
    <w:rsid w:val="007152B9"/>
    <w:rsid w:val="00736B2A"/>
    <w:rsid w:val="0075303A"/>
    <w:rsid w:val="007539E8"/>
    <w:rsid w:val="00767336"/>
    <w:rsid w:val="007710BE"/>
    <w:rsid w:val="00781B00"/>
    <w:rsid w:val="00793851"/>
    <w:rsid w:val="007A4F42"/>
    <w:rsid w:val="007C6FAE"/>
    <w:rsid w:val="007D28BA"/>
    <w:rsid w:val="007D5E8E"/>
    <w:rsid w:val="007E77BD"/>
    <w:rsid w:val="007F27CB"/>
    <w:rsid w:val="00851F68"/>
    <w:rsid w:val="00873F27"/>
    <w:rsid w:val="0089084B"/>
    <w:rsid w:val="008B0656"/>
    <w:rsid w:val="008B09BB"/>
    <w:rsid w:val="008C26A0"/>
    <w:rsid w:val="00982BD1"/>
    <w:rsid w:val="0099186D"/>
    <w:rsid w:val="00A063F0"/>
    <w:rsid w:val="00A10188"/>
    <w:rsid w:val="00A26A43"/>
    <w:rsid w:val="00A353C3"/>
    <w:rsid w:val="00A374A8"/>
    <w:rsid w:val="00A412BA"/>
    <w:rsid w:val="00A537C8"/>
    <w:rsid w:val="00A713F5"/>
    <w:rsid w:val="00A84505"/>
    <w:rsid w:val="00A93FC2"/>
    <w:rsid w:val="00AE19F6"/>
    <w:rsid w:val="00AF6C11"/>
    <w:rsid w:val="00B40B8A"/>
    <w:rsid w:val="00B55879"/>
    <w:rsid w:val="00B825BF"/>
    <w:rsid w:val="00BC66BF"/>
    <w:rsid w:val="00C115B0"/>
    <w:rsid w:val="00C427AA"/>
    <w:rsid w:val="00C51C1E"/>
    <w:rsid w:val="00C80F3A"/>
    <w:rsid w:val="00C9672F"/>
    <w:rsid w:val="00C97ACF"/>
    <w:rsid w:val="00CA1B03"/>
    <w:rsid w:val="00CA44BF"/>
    <w:rsid w:val="00CA6226"/>
    <w:rsid w:val="00CD6E5F"/>
    <w:rsid w:val="00CF1352"/>
    <w:rsid w:val="00D17A42"/>
    <w:rsid w:val="00D41E8D"/>
    <w:rsid w:val="00D610EB"/>
    <w:rsid w:val="00DD322D"/>
    <w:rsid w:val="00E049A5"/>
    <w:rsid w:val="00E1633F"/>
    <w:rsid w:val="00E52900"/>
    <w:rsid w:val="00E6262F"/>
    <w:rsid w:val="00E746F6"/>
    <w:rsid w:val="00EA58FC"/>
    <w:rsid w:val="00EC0634"/>
    <w:rsid w:val="00EC573B"/>
    <w:rsid w:val="00EE132A"/>
    <w:rsid w:val="00EF1A25"/>
    <w:rsid w:val="00EF402D"/>
    <w:rsid w:val="00F037DA"/>
    <w:rsid w:val="00F40391"/>
    <w:rsid w:val="00F82814"/>
    <w:rsid w:val="00F934FE"/>
    <w:rsid w:val="00F95DDF"/>
    <w:rsid w:val="00FA616A"/>
    <w:rsid w:val="00FB049A"/>
    <w:rsid w:val="00FB1965"/>
    <w:rsid w:val="00FB4844"/>
    <w:rsid w:val="00FC3F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F601"/>
  <w15:chartTrackingRefBased/>
  <w15:docId w15:val="{3B62D052-63B4-46AA-BECE-C1F14C83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C3F7F"/>
    <w:pPr>
      <w:autoSpaceDE w:val="0"/>
      <w:autoSpaceDN w:val="0"/>
      <w:adjustRightInd w:val="0"/>
      <w:spacing w:after="0" w:line="240" w:lineRule="auto"/>
    </w:pPr>
    <w:rPr>
      <w:rFonts w:ascii="Arial" w:hAnsi="Arial" w:cs="Arial"/>
      <w:color w:val="000000"/>
      <w:sz w:val="24"/>
      <w:szCs w:val="24"/>
    </w:rPr>
  </w:style>
  <w:style w:type="paragraph" w:customStyle="1" w:styleId="l3">
    <w:name w:val="l3"/>
    <w:basedOn w:val="Normln"/>
    <w:rsid w:val="0021422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2142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214229"/>
    <w:rPr>
      <w:i/>
      <w:iCs/>
    </w:rPr>
  </w:style>
  <w:style w:type="paragraph" w:customStyle="1" w:styleId="l5">
    <w:name w:val="l5"/>
    <w:basedOn w:val="Normln"/>
    <w:rsid w:val="002142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186E91"/>
    <w:rPr>
      <w:color w:val="0000FF"/>
      <w:u w:val="single"/>
    </w:rPr>
  </w:style>
  <w:style w:type="paragraph" w:styleId="Odstavecseseznamem">
    <w:name w:val="List Paragraph"/>
    <w:basedOn w:val="Normln"/>
    <w:uiPriority w:val="34"/>
    <w:qFormat/>
    <w:rsid w:val="00A412BA"/>
    <w:pPr>
      <w:spacing w:after="200" w:line="276" w:lineRule="auto"/>
      <w:ind w:left="720"/>
      <w:contextualSpacing/>
    </w:pPr>
    <w:rPr>
      <w:rFonts w:eastAsiaTheme="minorEastAsia"/>
      <w:lang w:eastAsia="cs-CZ"/>
    </w:rPr>
  </w:style>
  <w:style w:type="character" w:styleId="Odkaznakoment">
    <w:name w:val="annotation reference"/>
    <w:basedOn w:val="Standardnpsmoodstavce"/>
    <w:uiPriority w:val="99"/>
    <w:semiHidden/>
    <w:unhideWhenUsed/>
    <w:rsid w:val="00FB049A"/>
    <w:rPr>
      <w:sz w:val="16"/>
      <w:szCs w:val="16"/>
    </w:rPr>
  </w:style>
  <w:style w:type="paragraph" w:styleId="Textkomente">
    <w:name w:val="annotation text"/>
    <w:basedOn w:val="Normln"/>
    <w:link w:val="TextkomenteChar"/>
    <w:uiPriority w:val="99"/>
    <w:semiHidden/>
    <w:unhideWhenUsed/>
    <w:rsid w:val="00FB049A"/>
    <w:pPr>
      <w:spacing w:line="240" w:lineRule="auto"/>
    </w:pPr>
    <w:rPr>
      <w:sz w:val="20"/>
      <w:szCs w:val="20"/>
    </w:rPr>
  </w:style>
  <w:style w:type="character" w:customStyle="1" w:styleId="TextkomenteChar">
    <w:name w:val="Text komentáře Char"/>
    <w:basedOn w:val="Standardnpsmoodstavce"/>
    <w:link w:val="Textkomente"/>
    <w:uiPriority w:val="99"/>
    <w:semiHidden/>
    <w:rsid w:val="00FB049A"/>
    <w:rPr>
      <w:sz w:val="20"/>
      <w:szCs w:val="20"/>
    </w:rPr>
  </w:style>
  <w:style w:type="paragraph" w:styleId="Pedmtkomente">
    <w:name w:val="annotation subject"/>
    <w:basedOn w:val="Textkomente"/>
    <w:next w:val="Textkomente"/>
    <w:link w:val="PedmtkomenteChar"/>
    <w:uiPriority w:val="99"/>
    <w:semiHidden/>
    <w:unhideWhenUsed/>
    <w:rsid w:val="00FB049A"/>
    <w:rPr>
      <w:b/>
      <w:bCs/>
    </w:rPr>
  </w:style>
  <w:style w:type="character" w:customStyle="1" w:styleId="PedmtkomenteChar">
    <w:name w:val="Předmět komentáře Char"/>
    <w:basedOn w:val="TextkomenteChar"/>
    <w:link w:val="Pedmtkomente"/>
    <w:uiPriority w:val="99"/>
    <w:semiHidden/>
    <w:rsid w:val="00FB049A"/>
    <w:rPr>
      <w:b/>
      <w:bCs/>
      <w:sz w:val="20"/>
      <w:szCs w:val="20"/>
    </w:rPr>
  </w:style>
  <w:style w:type="paragraph" w:styleId="Zhlav">
    <w:name w:val="header"/>
    <w:basedOn w:val="Normln"/>
    <w:link w:val="ZhlavChar"/>
    <w:uiPriority w:val="99"/>
    <w:unhideWhenUsed/>
    <w:rsid w:val="00FB04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049A"/>
  </w:style>
  <w:style w:type="paragraph" w:styleId="Zpat">
    <w:name w:val="footer"/>
    <w:basedOn w:val="Normln"/>
    <w:link w:val="ZpatChar"/>
    <w:uiPriority w:val="99"/>
    <w:unhideWhenUsed/>
    <w:rsid w:val="00FB049A"/>
    <w:pPr>
      <w:tabs>
        <w:tab w:val="center" w:pos="4536"/>
        <w:tab w:val="right" w:pos="9072"/>
      </w:tabs>
      <w:spacing w:after="0" w:line="240" w:lineRule="auto"/>
    </w:pPr>
  </w:style>
  <w:style w:type="character" w:customStyle="1" w:styleId="ZpatChar">
    <w:name w:val="Zápatí Char"/>
    <w:basedOn w:val="Standardnpsmoodstavce"/>
    <w:link w:val="Zpat"/>
    <w:uiPriority w:val="99"/>
    <w:rsid w:val="00FB049A"/>
  </w:style>
  <w:style w:type="paragraph" w:styleId="Revize">
    <w:name w:val="Revision"/>
    <w:hidden/>
    <w:uiPriority w:val="99"/>
    <w:semiHidden/>
    <w:rsid w:val="00FB049A"/>
    <w:pPr>
      <w:spacing w:after="0" w:line="240" w:lineRule="auto"/>
    </w:pPr>
  </w:style>
  <w:style w:type="paragraph" w:styleId="Textbubliny">
    <w:name w:val="Balloon Text"/>
    <w:basedOn w:val="Normln"/>
    <w:link w:val="TextbublinyChar"/>
    <w:uiPriority w:val="99"/>
    <w:semiHidden/>
    <w:unhideWhenUsed/>
    <w:rsid w:val="007530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303A"/>
    <w:rPr>
      <w:rFonts w:ascii="Segoe UI" w:hAnsi="Segoe UI" w:cs="Segoe UI"/>
      <w:sz w:val="18"/>
      <w:szCs w:val="18"/>
    </w:rPr>
  </w:style>
  <w:style w:type="table" w:styleId="Mkatabulky">
    <w:name w:val="Table Grid"/>
    <w:basedOn w:val="Normlntabulka"/>
    <w:uiPriority w:val="59"/>
    <w:rsid w:val="00B825BF"/>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F6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6276">
      <w:bodyDiv w:val="1"/>
      <w:marLeft w:val="0"/>
      <w:marRight w:val="0"/>
      <w:marTop w:val="0"/>
      <w:marBottom w:val="0"/>
      <w:divBdr>
        <w:top w:val="none" w:sz="0" w:space="0" w:color="auto"/>
        <w:left w:val="none" w:sz="0" w:space="0" w:color="auto"/>
        <w:bottom w:val="none" w:sz="0" w:space="0" w:color="auto"/>
        <w:right w:val="none" w:sz="0" w:space="0" w:color="auto"/>
      </w:divBdr>
    </w:div>
    <w:div w:id="1051269302">
      <w:bodyDiv w:val="1"/>
      <w:marLeft w:val="0"/>
      <w:marRight w:val="0"/>
      <w:marTop w:val="0"/>
      <w:marBottom w:val="0"/>
      <w:divBdr>
        <w:top w:val="none" w:sz="0" w:space="0" w:color="auto"/>
        <w:left w:val="none" w:sz="0" w:space="0" w:color="auto"/>
        <w:bottom w:val="none" w:sz="0" w:space="0" w:color="auto"/>
        <w:right w:val="none" w:sz="0" w:space="0" w:color="auto"/>
      </w:divBdr>
    </w:div>
    <w:div w:id="1607150872">
      <w:bodyDiv w:val="1"/>
      <w:marLeft w:val="0"/>
      <w:marRight w:val="0"/>
      <w:marTop w:val="0"/>
      <w:marBottom w:val="0"/>
      <w:divBdr>
        <w:top w:val="none" w:sz="0" w:space="0" w:color="auto"/>
        <w:left w:val="none" w:sz="0" w:space="0" w:color="auto"/>
        <w:bottom w:val="none" w:sz="0" w:space="0" w:color="auto"/>
        <w:right w:val="none" w:sz="0" w:space="0" w:color="auto"/>
      </w:divBdr>
    </w:div>
    <w:div w:id="20315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ortal-vz.cz/info-forum-vzdelavani/aktuality/doporuceni-k-moznosti-prodluzovani-lhut-pro-podani-nabidek-a-moznosti-prodlouzit-zmenu-zavazku-ve-stavu-nou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2675</Words>
  <Characters>15784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Poremská</dc:creator>
  <cp:keywords/>
  <dc:description/>
  <cp:lastModifiedBy>Michaela Poremská</cp:lastModifiedBy>
  <cp:revision>4</cp:revision>
  <cp:lastPrinted>2023-03-23T09:12:00Z</cp:lastPrinted>
  <dcterms:created xsi:type="dcterms:W3CDTF">2023-03-24T10:03:00Z</dcterms:created>
  <dcterms:modified xsi:type="dcterms:W3CDTF">2023-03-24T12:27:00Z</dcterms:modified>
</cp:coreProperties>
</file>