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678F6" w14:textId="79A0AABA" w:rsidR="00B677D5" w:rsidRPr="00F817AA" w:rsidRDefault="00C321D5" w:rsidP="00747B45">
      <w:pPr>
        <w:jc w:val="both"/>
        <w:rPr>
          <w:rFonts w:ascii="Calibri" w:hAnsi="Calibri" w:cs="Calibri"/>
          <w:caps/>
        </w:rPr>
      </w:pPr>
      <w:bookmarkStart w:id="0" w:name="_Ref519310164"/>
      <w:bookmarkStart w:id="1" w:name="_Toc519591986"/>
      <w:bookmarkStart w:id="2" w:name="_Toc519600074"/>
      <w:bookmarkStart w:id="3" w:name="_Ref522323480"/>
      <w:bookmarkStart w:id="4" w:name="_Toc523225498"/>
      <w:r w:rsidRPr="00F817AA">
        <w:rPr>
          <w:rFonts w:ascii="Calibri" w:hAnsi="Calibri" w:cs="Calibri"/>
          <w:b/>
          <w:caps/>
          <w:noProof/>
          <w:color w:val="54A738" w:themeColor="accent5" w:themeShade="BF"/>
          <w:sz w:val="60"/>
          <w:szCs w:val="60"/>
          <w:lang w:eastAsia="cs-CZ"/>
        </w:rPr>
        <w:drawing>
          <wp:anchor distT="0" distB="0" distL="114300" distR="114300" simplePos="0" relativeHeight="251658240" behindDoc="1" locked="0" layoutInCell="1" allowOverlap="1" wp14:anchorId="4555C656" wp14:editId="23C28E98">
            <wp:simplePos x="0" y="0"/>
            <wp:positionH relativeFrom="margin">
              <wp:align>center</wp:align>
            </wp:positionH>
            <wp:positionV relativeFrom="margin">
              <wp:posOffset>10160</wp:posOffset>
            </wp:positionV>
            <wp:extent cx="3829050" cy="2789555"/>
            <wp:effectExtent l="0" t="0" r="0" b="0"/>
            <wp:wrapTight wrapText="bothSides">
              <wp:wrapPolygon edited="0">
                <wp:start x="5266" y="443"/>
                <wp:lineTo x="3224" y="2508"/>
                <wp:lineTo x="3224" y="5458"/>
                <wp:lineTo x="1612" y="7818"/>
                <wp:lineTo x="860" y="8408"/>
                <wp:lineTo x="645" y="8998"/>
                <wp:lineTo x="645" y="11358"/>
                <wp:lineTo x="967" y="12538"/>
                <wp:lineTo x="3224" y="14898"/>
                <wp:lineTo x="3224" y="18291"/>
                <wp:lineTo x="4084" y="19618"/>
                <wp:lineTo x="5266" y="20356"/>
                <wp:lineTo x="16227" y="20356"/>
                <wp:lineTo x="17409" y="19618"/>
                <wp:lineTo x="18376" y="18143"/>
                <wp:lineTo x="18269" y="14898"/>
                <wp:lineTo x="20633" y="12538"/>
                <wp:lineTo x="20955" y="9293"/>
                <wp:lineTo x="20633" y="8408"/>
                <wp:lineTo x="19881" y="7818"/>
                <wp:lineTo x="18269" y="5458"/>
                <wp:lineTo x="18376" y="2803"/>
                <wp:lineTo x="17624" y="1770"/>
                <wp:lineTo x="16227" y="443"/>
                <wp:lineTo x="5266" y="443"/>
              </wp:wrapPolygon>
            </wp:wrapTight>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extLst>
                        <a:ext uri="{28A0092B-C50C-407E-A947-70E740481C1C}">
                          <a14:useLocalDpi xmlns:a14="http://schemas.microsoft.com/office/drawing/2010/main" val="0"/>
                        </a:ext>
                      </a:extLst>
                    </a:blip>
                    <a:srcRect t="14516" b="12634"/>
                    <a:stretch>
                      <a:fillRect/>
                    </a:stretch>
                  </pic:blipFill>
                  <pic:spPr>
                    <a:xfrm>
                      <a:off x="0" y="0"/>
                      <a:ext cx="3829050" cy="2789555"/>
                    </a:xfrm>
                    <a:prstGeom prst="rect">
                      <a:avLst/>
                    </a:prstGeom>
                    <a:ln/>
                  </pic:spPr>
                </pic:pic>
              </a:graphicData>
            </a:graphic>
          </wp:anchor>
        </w:drawing>
      </w:r>
    </w:p>
    <w:p w14:paraId="3135DA74" w14:textId="721A64F9" w:rsidR="00B677D5" w:rsidRPr="00F817AA" w:rsidRDefault="00B677D5" w:rsidP="00747B45">
      <w:pPr>
        <w:jc w:val="both"/>
        <w:rPr>
          <w:rFonts w:ascii="Calibri" w:hAnsi="Calibri" w:cs="Calibri"/>
          <w:caps/>
        </w:rPr>
      </w:pPr>
    </w:p>
    <w:p w14:paraId="7BB73889" w14:textId="786612E5" w:rsidR="00B677D5" w:rsidRPr="00F817AA" w:rsidRDefault="00B677D5" w:rsidP="00747B45">
      <w:pPr>
        <w:jc w:val="both"/>
        <w:rPr>
          <w:rFonts w:ascii="Calibri" w:hAnsi="Calibri" w:cs="Calibri"/>
          <w:caps/>
        </w:rPr>
      </w:pPr>
    </w:p>
    <w:p w14:paraId="421C8BF3" w14:textId="77777777" w:rsidR="00881ECF" w:rsidRPr="00B6656D" w:rsidRDefault="00881ECF" w:rsidP="00881ECF">
      <w:pPr>
        <w:pStyle w:val="Zkladnodstavec"/>
        <w:spacing w:after="120" w:line="276" w:lineRule="auto"/>
        <w:jc w:val="center"/>
        <w:rPr>
          <w:rFonts w:asciiTheme="minorHAnsi" w:hAnsiTheme="minorHAnsi" w:cstheme="minorHAnsi"/>
          <w:caps/>
          <w:sz w:val="40"/>
          <w:szCs w:val="60"/>
        </w:rPr>
      </w:pPr>
    </w:p>
    <w:p w14:paraId="5C31CBCF" w14:textId="77777777" w:rsidR="00881ECF" w:rsidRPr="00B6656D" w:rsidRDefault="00881ECF" w:rsidP="00881ECF">
      <w:pPr>
        <w:pStyle w:val="Zkladnodstavec"/>
        <w:spacing w:after="120" w:line="276" w:lineRule="auto"/>
        <w:jc w:val="center"/>
        <w:rPr>
          <w:rFonts w:asciiTheme="minorHAnsi" w:hAnsiTheme="minorHAnsi" w:cstheme="minorHAnsi"/>
          <w:caps/>
          <w:sz w:val="40"/>
          <w:szCs w:val="60"/>
        </w:rPr>
      </w:pPr>
    </w:p>
    <w:p w14:paraId="7D649891" w14:textId="77777777" w:rsidR="00881ECF" w:rsidRPr="00B6656D" w:rsidRDefault="00881ECF" w:rsidP="00881ECF">
      <w:pPr>
        <w:spacing w:after="120"/>
        <w:jc w:val="center"/>
        <w:rPr>
          <w:rFonts w:cstheme="minorHAnsi"/>
          <w:b/>
          <w:bCs/>
          <w:color w:val="0B5294" w:themeColor="accent1" w:themeShade="BF"/>
          <w:sz w:val="36"/>
          <w:szCs w:val="36"/>
        </w:rPr>
      </w:pPr>
    </w:p>
    <w:p w14:paraId="173DE0C0" w14:textId="77777777" w:rsidR="00881ECF" w:rsidRPr="00C17732" w:rsidRDefault="00881ECF" w:rsidP="00881ECF">
      <w:pPr>
        <w:spacing w:after="120"/>
        <w:jc w:val="center"/>
        <w:rPr>
          <w:rFonts w:cstheme="minorHAnsi"/>
          <w:b/>
          <w:bCs/>
          <w:color w:val="0B5294" w:themeColor="accent1" w:themeShade="BF"/>
          <w:sz w:val="44"/>
          <w:szCs w:val="44"/>
        </w:rPr>
      </w:pPr>
      <w:r w:rsidRPr="00C17732">
        <w:rPr>
          <w:rFonts w:cstheme="minorHAnsi"/>
          <w:b/>
          <w:bCs/>
          <w:color w:val="0B5294" w:themeColor="accent1" w:themeShade="BF"/>
          <w:sz w:val="44"/>
          <w:szCs w:val="44"/>
        </w:rPr>
        <w:t>INTEGROVANÝ REGIONÁLNÍ OPERAČNÍ PROGRAM 2021</w:t>
      </w:r>
      <w:r w:rsidRPr="00C17732">
        <w:rPr>
          <w:rFonts w:eastAsia="SimSun" w:cstheme="minorHAnsi"/>
          <w:b/>
          <w:bCs/>
          <w:color w:val="2F5496"/>
          <w:sz w:val="44"/>
          <w:szCs w:val="44"/>
          <w:lang w:eastAsia="zh-CN"/>
        </w:rPr>
        <w:t>–</w:t>
      </w:r>
      <w:r w:rsidRPr="00C17732">
        <w:rPr>
          <w:rFonts w:cstheme="minorHAnsi"/>
          <w:b/>
          <w:bCs/>
          <w:color w:val="0B5294" w:themeColor="accent1" w:themeShade="BF"/>
          <w:sz w:val="44"/>
          <w:szCs w:val="44"/>
        </w:rPr>
        <w:t>2027</w:t>
      </w:r>
    </w:p>
    <w:p w14:paraId="7EE2889A" w14:textId="77777777" w:rsidR="00881ECF" w:rsidRDefault="00881ECF" w:rsidP="00881ECF">
      <w:pPr>
        <w:pStyle w:val="Zkladnodstavec"/>
        <w:spacing w:after="120" w:line="276" w:lineRule="auto"/>
        <w:jc w:val="center"/>
        <w:rPr>
          <w:noProof/>
          <w:lang w:eastAsia="cs-CZ"/>
        </w:rPr>
      </w:pPr>
    </w:p>
    <w:p w14:paraId="3BE3D2C8" w14:textId="3FAE2A30" w:rsidR="00881ECF" w:rsidRDefault="007C1D98" w:rsidP="00881ECF">
      <w:pPr>
        <w:pStyle w:val="Zkladnodstavec"/>
        <w:spacing w:after="120" w:line="276" w:lineRule="auto"/>
        <w:jc w:val="center"/>
        <w:rPr>
          <w:rFonts w:asciiTheme="minorHAnsi" w:hAnsiTheme="minorHAnsi" w:cstheme="minorHAnsi"/>
          <w:sz w:val="22"/>
          <w:szCs w:val="22"/>
        </w:rPr>
      </w:pPr>
      <w:r>
        <w:rPr>
          <w:rFonts w:asciiTheme="minorHAnsi" w:hAnsiTheme="minorHAnsi" w:cstheme="minorHAnsi"/>
          <w:noProof/>
          <w:sz w:val="22"/>
          <w:szCs w:val="22"/>
        </w:rPr>
        <w:drawing>
          <wp:inline distT="0" distB="0" distL="0" distR="0" wp14:anchorId="3628663C" wp14:editId="393EF79E">
            <wp:extent cx="1895475" cy="2289222"/>
            <wp:effectExtent l="0" t="0" r="0" b="0"/>
            <wp:docPr id="93440376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6541" cy="2302586"/>
                    </a:xfrm>
                    <a:prstGeom prst="rect">
                      <a:avLst/>
                    </a:prstGeom>
                    <a:noFill/>
                  </pic:spPr>
                </pic:pic>
              </a:graphicData>
            </a:graphic>
          </wp:inline>
        </w:drawing>
      </w:r>
      <w:r w:rsidR="00AC0308" w:rsidRPr="00AC0308">
        <w:t xml:space="preserve"> </w:t>
      </w:r>
      <w:r w:rsidR="00AC0308">
        <w:t xml:space="preserve"> </w:t>
      </w:r>
      <w:r w:rsidR="00AC0308">
        <w:rPr>
          <w:noProof/>
        </w:rPr>
        <w:drawing>
          <wp:inline distT="0" distB="0" distL="0" distR="0" wp14:anchorId="7A1D030D" wp14:editId="4DAA8422">
            <wp:extent cx="3362325" cy="2277871"/>
            <wp:effectExtent l="0" t="0" r="0" b="8255"/>
            <wp:docPr id="1750896430" name="Obrázek 2" descr="Obsah obrázku Obdélník, snímek obrazovky, Grafika, zelené&#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896430" name="Obrázek 2" descr="Obsah obrázku Obdélník, snímek obrazovky, Grafika, zelené&#10;&#10;Obsah generovaný pomocí AI může být nesprávný."/>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66241" cy="2280524"/>
                    </a:xfrm>
                    <a:prstGeom prst="rect">
                      <a:avLst/>
                    </a:prstGeom>
                    <a:noFill/>
                    <a:ln>
                      <a:noFill/>
                    </a:ln>
                  </pic:spPr>
                </pic:pic>
              </a:graphicData>
            </a:graphic>
          </wp:inline>
        </w:drawing>
      </w:r>
    </w:p>
    <w:p w14:paraId="25C42E13" w14:textId="77777777" w:rsidR="00881ECF" w:rsidRDefault="00881ECF" w:rsidP="00881ECF">
      <w:pPr>
        <w:pStyle w:val="Zkladnodstavec"/>
        <w:spacing w:after="120" w:line="276" w:lineRule="auto"/>
        <w:jc w:val="center"/>
        <w:rPr>
          <w:rFonts w:asciiTheme="minorHAnsi" w:hAnsiTheme="minorHAnsi" w:cstheme="minorHAnsi"/>
          <w:sz w:val="22"/>
          <w:szCs w:val="22"/>
        </w:rPr>
      </w:pPr>
    </w:p>
    <w:p w14:paraId="2E1A22DE" w14:textId="77777777" w:rsidR="00881ECF" w:rsidRDefault="00881ECF" w:rsidP="00881ECF">
      <w:pPr>
        <w:pStyle w:val="Zkladnodstavec"/>
        <w:spacing w:after="120" w:line="276" w:lineRule="auto"/>
        <w:jc w:val="center"/>
        <w:rPr>
          <w:rFonts w:asciiTheme="minorHAnsi" w:hAnsiTheme="minorHAnsi" w:cstheme="minorHAnsi"/>
          <w:b/>
          <w:bCs/>
          <w:color w:val="0B5294" w:themeColor="accent1" w:themeShade="BF"/>
          <w:sz w:val="56"/>
          <w:szCs w:val="56"/>
        </w:rPr>
      </w:pPr>
      <w:r>
        <w:rPr>
          <w:rFonts w:asciiTheme="minorHAnsi" w:hAnsiTheme="minorHAnsi" w:cstheme="minorHAnsi"/>
          <w:b/>
          <w:bCs/>
          <w:color w:val="0B5294" w:themeColor="accent1" w:themeShade="BF"/>
          <w:sz w:val="44"/>
          <w:szCs w:val="44"/>
        </w:rPr>
        <w:t xml:space="preserve">STUDIE PROVEDITELNOSTI </w:t>
      </w:r>
    </w:p>
    <w:p w14:paraId="3BB85AD1" w14:textId="27CBA240" w:rsidR="00881ECF" w:rsidRDefault="0046295B" w:rsidP="00881ECF">
      <w:pPr>
        <w:pStyle w:val="Zkladnodstavec"/>
        <w:spacing w:after="120" w:line="276" w:lineRule="auto"/>
        <w:jc w:val="center"/>
        <w:rPr>
          <w:rFonts w:asciiTheme="minorHAnsi" w:hAnsiTheme="minorHAnsi" w:cstheme="minorHAnsi"/>
          <w:b/>
          <w:bCs/>
          <w:color w:val="0B5294" w:themeColor="accent1" w:themeShade="BF"/>
          <w:sz w:val="44"/>
          <w:szCs w:val="44"/>
        </w:rPr>
      </w:pPr>
      <w:bookmarkStart w:id="5" w:name="_Hlk200358261"/>
      <w:r w:rsidRPr="0046295B">
        <w:rPr>
          <w:rFonts w:asciiTheme="minorHAnsi" w:hAnsiTheme="minorHAnsi" w:cstheme="minorHAnsi"/>
          <w:b/>
          <w:bCs/>
          <w:color w:val="0B5294" w:themeColor="accent1" w:themeShade="BF"/>
          <w:sz w:val="44"/>
          <w:szCs w:val="44"/>
        </w:rPr>
        <w:t>Stezka pro nemotorovou dopravu v</w:t>
      </w:r>
      <w:r>
        <w:rPr>
          <w:rFonts w:asciiTheme="minorHAnsi" w:hAnsiTheme="minorHAnsi" w:cstheme="minorHAnsi"/>
          <w:b/>
          <w:bCs/>
          <w:color w:val="0B5294" w:themeColor="accent1" w:themeShade="BF"/>
          <w:sz w:val="44"/>
          <w:szCs w:val="44"/>
        </w:rPr>
        <w:t> </w:t>
      </w:r>
      <w:r w:rsidRPr="0046295B">
        <w:rPr>
          <w:rFonts w:asciiTheme="minorHAnsi" w:hAnsiTheme="minorHAnsi" w:cstheme="minorHAnsi"/>
          <w:b/>
          <w:bCs/>
          <w:color w:val="0B5294" w:themeColor="accent1" w:themeShade="BF"/>
          <w:sz w:val="44"/>
          <w:szCs w:val="44"/>
        </w:rPr>
        <w:t>Rychnově u</w:t>
      </w:r>
      <w:r>
        <w:rPr>
          <w:rFonts w:asciiTheme="minorHAnsi" w:hAnsiTheme="minorHAnsi" w:cstheme="minorHAnsi"/>
          <w:b/>
          <w:bCs/>
          <w:color w:val="0B5294" w:themeColor="accent1" w:themeShade="BF"/>
          <w:sz w:val="44"/>
          <w:szCs w:val="44"/>
        </w:rPr>
        <w:t> </w:t>
      </w:r>
      <w:r w:rsidRPr="0046295B">
        <w:rPr>
          <w:rFonts w:asciiTheme="minorHAnsi" w:hAnsiTheme="minorHAnsi" w:cstheme="minorHAnsi"/>
          <w:b/>
          <w:bCs/>
          <w:color w:val="0B5294" w:themeColor="accent1" w:themeShade="BF"/>
          <w:sz w:val="44"/>
          <w:szCs w:val="44"/>
        </w:rPr>
        <w:t>Jablonce nad Nisou</w:t>
      </w:r>
    </w:p>
    <w:bookmarkEnd w:id="5"/>
    <w:p w14:paraId="258A210E" w14:textId="30B9A86D" w:rsidR="00881ECF" w:rsidRDefault="00881ECF" w:rsidP="00881ECF">
      <w:pPr>
        <w:jc w:val="center"/>
        <w:rPr>
          <w:rFonts w:eastAsia="MS Mincho" w:cstheme="minorHAnsi"/>
          <w:color w:val="000000"/>
          <w:lang w:eastAsia="ja-JP"/>
        </w:rPr>
      </w:pPr>
      <w:r w:rsidRPr="00887E7D">
        <w:rPr>
          <w:rFonts w:eastAsia="MS Mincho" w:cstheme="minorHAnsi"/>
          <w:color w:val="000000"/>
          <w:lang w:eastAsia="ja-JP"/>
        </w:rPr>
        <w:t xml:space="preserve">66. VÝZVA </w:t>
      </w:r>
      <w:r w:rsidR="001A09FC" w:rsidRPr="00887E7D">
        <w:rPr>
          <w:rFonts w:eastAsia="MS Mincho" w:cstheme="minorHAnsi"/>
          <w:color w:val="000000"/>
          <w:lang w:eastAsia="ja-JP"/>
        </w:rPr>
        <w:t>IROP – INFRASTRUKTURA</w:t>
      </w:r>
      <w:r w:rsidRPr="00887E7D">
        <w:rPr>
          <w:rFonts w:eastAsia="MS Mincho" w:cstheme="minorHAnsi"/>
          <w:color w:val="000000"/>
          <w:lang w:eastAsia="ja-JP"/>
        </w:rPr>
        <w:t xml:space="preserve"> PRO CYKLISTICKOU </w:t>
      </w:r>
      <w:r w:rsidR="001A09FC" w:rsidRPr="00887E7D">
        <w:rPr>
          <w:rFonts w:eastAsia="MS Mincho" w:cstheme="minorHAnsi"/>
          <w:color w:val="000000"/>
          <w:lang w:eastAsia="ja-JP"/>
        </w:rPr>
        <w:t>DOPRAVU – SC</w:t>
      </w:r>
      <w:r w:rsidRPr="00887E7D">
        <w:rPr>
          <w:rFonts w:eastAsia="MS Mincho" w:cstheme="minorHAnsi"/>
          <w:color w:val="000000"/>
          <w:lang w:eastAsia="ja-JP"/>
        </w:rPr>
        <w:t xml:space="preserve"> 6.1 (ITI)</w:t>
      </w:r>
    </w:p>
    <w:p w14:paraId="1086D262" w14:textId="77777777" w:rsidR="00493A2F" w:rsidRPr="00F817AA" w:rsidRDefault="00881ECF" w:rsidP="00881ECF">
      <w:pPr>
        <w:jc w:val="center"/>
        <w:rPr>
          <w:rFonts w:ascii="Calibri" w:hAnsi="Calibri" w:cs="Calibri"/>
          <w:caps/>
          <w:color w:val="7F7F7F" w:themeColor="text1" w:themeTint="80"/>
          <w:sz w:val="32"/>
          <w:szCs w:val="32"/>
        </w:rPr>
      </w:pPr>
      <w:r>
        <w:rPr>
          <w:rFonts w:eastAsia="MS Mincho" w:cstheme="minorHAnsi"/>
          <w:color w:val="000000"/>
          <w:lang w:eastAsia="ja-JP"/>
        </w:rPr>
        <w:br w:type="column"/>
      </w:r>
    </w:p>
    <w:p w14:paraId="12B9EC16" w14:textId="6C6FFA1B" w:rsidR="003465E1" w:rsidRPr="00F817AA" w:rsidRDefault="003465E1" w:rsidP="00747B45">
      <w:pPr>
        <w:rPr>
          <w:rFonts w:ascii="Calibri" w:hAnsi="Calibri" w:cs="Calibri"/>
          <w:caps/>
          <w:color w:val="7F7F7F" w:themeColor="text1" w:themeTint="80"/>
          <w:sz w:val="32"/>
          <w:szCs w:val="32"/>
        </w:rPr>
      </w:pPr>
      <w:r w:rsidRPr="00F817AA">
        <w:rPr>
          <w:rFonts w:ascii="Calibri" w:hAnsi="Calibri" w:cs="Calibri"/>
          <w:caps/>
          <w:color w:val="7F7F7F" w:themeColor="text1" w:themeTint="80"/>
          <w:sz w:val="32"/>
          <w:szCs w:val="32"/>
        </w:rPr>
        <w:t>Obsah</w:t>
      </w:r>
    </w:p>
    <w:sdt>
      <w:sdtPr>
        <w:rPr>
          <w:rFonts w:ascii="Calibri" w:eastAsiaTheme="minorHAnsi" w:hAnsi="Calibri" w:cs="Calibri"/>
          <w:color w:val="auto"/>
          <w:sz w:val="22"/>
          <w:szCs w:val="22"/>
          <w:lang w:eastAsia="en-US"/>
        </w:rPr>
        <w:id w:val="848840968"/>
        <w:docPartObj>
          <w:docPartGallery w:val="Table of Contents"/>
          <w:docPartUnique/>
        </w:docPartObj>
      </w:sdtPr>
      <w:sdtEndPr>
        <w:rPr>
          <w:b/>
          <w:bCs/>
        </w:rPr>
      </w:sdtEndPr>
      <w:sdtContent>
        <w:p w14:paraId="07373F13" w14:textId="532B09FF" w:rsidR="0051543C" w:rsidRPr="00F817AA" w:rsidRDefault="0051543C">
          <w:pPr>
            <w:pStyle w:val="Nadpisobsahu"/>
            <w:rPr>
              <w:rFonts w:ascii="Calibri" w:hAnsi="Calibri" w:cs="Calibri"/>
            </w:rPr>
          </w:pPr>
        </w:p>
        <w:p w14:paraId="09AE4409" w14:textId="4558D362" w:rsidR="008D728B" w:rsidRDefault="0051543C">
          <w:pPr>
            <w:pStyle w:val="Obsah1"/>
            <w:tabs>
              <w:tab w:val="left" w:pos="480"/>
              <w:tab w:val="right" w:leader="dot" w:pos="9062"/>
            </w:tabs>
            <w:rPr>
              <w:rFonts w:eastAsiaTheme="minorEastAsia"/>
              <w:noProof/>
              <w:kern w:val="2"/>
              <w:sz w:val="24"/>
              <w:szCs w:val="24"/>
              <w:lang w:eastAsia="cs-CZ"/>
              <w14:ligatures w14:val="standardContextual"/>
            </w:rPr>
          </w:pPr>
          <w:r w:rsidRPr="00F817AA">
            <w:rPr>
              <w:rFonts w:ascii="Calibri" w:hAnsi="Calibri" w:cs="Calibri"/>
            </w:rPr>
            <w:fldChar w:fldCharType="begin"/>
          </w:r>
          <w:r w:rsidRPr="00F817AA">
            <w:rPr>
              <w:rFonts w:ascii="Calibri" w:hAnsi="Calibri" w:cs="Calibri"/>
            </w:rPr>
            <w:instrText xml:space="preserve"> TOC \o "1-3" \h \z \u </w:instrText>
          </w:r>
          <w:r w:rsidRPr="00F817AA">
            <w:rPr>
              <w:rFonts w:ascii="Calibri" w:hAnsi="Calibri" w:cs="Calibri"/>
            </w:rPr>
            <w:fldChar w:fldCharType="separate"/>
          </w:r>
          <w:hyperlink w:anchor="_Toc214344451" w:history="1">
            <w:r w:rsidR="008D728B" w:rsidRPr="00F23D05">
              <w:rPr>
                <w:rStyle w:val="Hypertextovodkaz"/>
                <w:rFonts w:ascii="Calibri" w:hAnsi="Calibri" w:cs="Calibri"/>
                <w:caps/>
                <w:noProof/>
              </w:rPr>
              <w:t>1.</w:t>
            </w:r>
            <w:r w:rsidR="008D728B">
              <w:rPr>
                <w:rFonts w:eastAsiaTheme="minorEastAsia"/>
                <w:noProof/>
                <w:kern w:val="2"/>
                <w:sz w:val="24"/>
                <w:szCs w:val="24"/>
                <w:lang w:eastAsia="cs-CZ"/>
                <w14:ligatures w14:val="standardContextual"/>
              </w:rPr>
              <w:tab/>
            </w:r>
            <w:r w:rsidR="008D728B" w:rsidRPr="00F23D05">
              <w:rPr>
                <w:rStyle w:val="Hypertextovodkaz"/>
                <w:rFonts w:ascii="Calibri" w:hAnsi="Calibri" w:cs="Calibri"/>
                <w:caps/>
                <w:noProof/>
              </w:rPr>
              <w:t>ÚVODNÍ INFORMACE o zpracovateli studie proveditelnosti</w:t>
            </w:r>
            <w:r w:rsidR="008D728B">
              <w:rPr>
                <w:noProof/>
                <w:webHidden/>
              </w:rPr>
              <w:tab/>
            </w:r>
            <w:r w:rsidR="008D728B">
              <w:rPr>
                <w:noProof/>
                <w:webHidden/>
              </w:rPr>
              <w:fldChar w:fldCharType="begin"/>
            </w:r>
            <w:r w:rsidR="008D728B">
              <w:rPr>
                <w:noProof/>
                <w:webHidden/>
              </w:rPr>
              <w:instrText xml:space="preserve"> PAGEREF _Toc214344451 \h </w:instrText>
            </w:r>
            <w:r w:rsidR="008D728B">
              <w:rPr>
                <w:noProof/>
                <w:webHidden/>
              </w:rPr>
            </w:r>
            <w:r w:rsidR="008D728B">
              <w:rPr>
                <w:noProof/>
                <w:webHidden/>
              </w:rPr>
              <w:fldChar w:fldCharType="separate"/>
            </w:r>
            <w:r w:rsidR="006A3877">
              <w:rPr>
                <w:noProof/>
                <w:webHidden/>
              </w:rPr>
              <w:t>3</w:t>
            </w:r>
            <w:r w:rsidR="008D728B">
              <w:rPr>
                <w:noProof/>
                <w:webHidden/>
              </w:rPr>
              <w:fldChar w:fldCharType="end"/>
            </w:r>
          </w:hyperlink>
        </w:p>
        <w:p w14:paraId="7D74BE7E" w14:textId="0FEE836A" w:rsidR="008D728B" w:rsidRDefault="008D728B">
          <w:pPr>
            <w:pStyle w:val="Obsah1"/>
            <w:tabs>
              <w:tab w:val="left" w:pos="480"/>
              <w:tab w:val="right" w:leader="dot" w:pos="9062"/>
            </w:tabs>
            <w:rPr>
              <w:rFonts w:eastAsiaTheme="minorEastAsia"/>
              <w:noProof/>
              <w:kern w:val="2"/>
              <w:sz w:val="24"/>
              <w:szCs w:val="24"/>
              <w:lang w:eastAsia="cs-CZ"/>
              <w14:ligatures w14:val="standardContextual"/>
            </w:rPr>
          </w:pPr>
          <w:hyperlink w:anchor="_Toc214344452" w:history="1">
            <w:r w:rsidRPr="00F23D05">
              <w:rPr>
                <w:rStyle w:val="Hypertextovodkaz"/>
                <w:rFonts w:ascii="Calibri" w:hAnsi="Calibri" w:cs="Calibri"/>
                <w:caps/>
                <w:noProof/>
              </w:rPr>
              <w:t>2.</w:t>
            </w:r>
            <w:r>
              <w:rPr>
                <w:rFonts w:eastAsiaTheme="minorEastAsia"/>
                <w:noProof/>
                <w:kern w:val="2"/>
                <w:sz w:val="24"/>
                <w:szCs w:val="24"/>
                <w:lang w:eastAsia="cs-CZ"/>
                <w14:ligatures w14:val="standardContextual"/>
              </w:rPr>
              <w:tab/>
            </w:r>
            <w:r w:rsidRPr="00F23D05">
              <w:rPr>
                <w:rStyle w:val="Hypertextovodkaz"/>
                <w:rFonts w:ascii="Calibri" w:hAnsi="Calibri" w:cs="Calibri"/>
                <w:caps/>
                <w:noProof/>
              </w:rPr>
              <w:t>ZÁKLADNÍ INFORMACE O ŽADATELI</w:t>
            </w:r>
            <w:r>
              <w:rPr>
                <w:noProof/>
                <w:webHidden/>
              </w:rPr>
              <w:tab/>
            </w:r>
            <w:r>
              <w:rPr>
                <w:noProof/>
                <w:webHidden/>
              </w:rPr>
              <w:fldChar w:fldCharType="begin"/>
            </w:r>
            <w:r>
              <w:rPr>
                <w:noProof/>
                <w:webHidden/>
              </w:rPr>
              <w:instrText xml:space="preserve"> PAGEREF _Toc214344452 \h </w:instrText>
            </w:r>
            <w:r>
              <w:rPr>
                <w:noProof/>
                <w:webHidden/>
              </w:rPr>
            </w:r>
            <w:r>
              <w:rPr>
                <w:noProof/>
                <w:webHidden/>
              </w:rPr>
              <w:fldChar w:fldCharType="separate"/>
            </w:r>
            <w:r w:rsidR="006A3877">
              <w:rPr>
                <w:noProof/>
                <w:webHidden/>
              </w:rPr>
              <w:t>4</w:t>
            </w:r>
            <w:r>
              <w:rPr>
                <w:noProof/>
                <w:webHidden/>
              </w:rPr>
              <w:fldChar w:fldCharType="end"/>
            </w:r>
          </w:hyperlink>
        </w:p>
        <w:p w14:paraId="02BCF4F1" w14:textId="559851A1" w:rsidR="008D728B" w:rsidRDefault="008D728B">
          <w:pPr>
            <w:pStyle w:val="Obsah1"/>
            <w:tabs>
              <w:tab w:val="left" w:pos="480"/>
              <w:tab w:val="right" w:leader="dot" w:pos="9062"/>
            </w:tabs>
            <w:rPr>
              <w:rFonts w:eastAsiaTheme="minorEastAsia"/>
              <w:noProof/>
              <w:kern w:val="2"/>
              <w:sz w:val="24"/>
              <w:szCs w:val="24"/>
              <w:lang w:eastAsia="cs-CZ"/>
              <w14:ligatures w14:val="standardContextual"/>
            </w:rPr>
          </w:pPr>
          <w:hyperlink w:anchor="_Toc214344453" w:history="1">
            <w:r w:rsidRPr="00F23D05">
              <w:rPr>
                <w:rStyle w:val="Hypertextovodkaz"/>
                <w:rFonts w:ascii="Calibri" w:hAnsi="Calibri" w:cs="Calibri"/>
                <w:caps/>
                <w:noProof/>
              </w:rPr>
              <w:t>3.</w:t>
            </w:r>
            <w:r>
              <w:rPr>
                <w:rFonts w:eastAsiaTheme="minorEastAsia"/>
                <w:noProof/>
                <w:kern w:val="2"/>
                <w:sz w:val="24"/>
                <w:szCs w:val="24"/>
                <w:lang w:eastAsia="cs-CZ"/>
                <w14:ligatures w14:val="standardContextual"/>
              </w:rPr>
              <w:tab/>
            </w:r>
            <w:r w:rsidRPr="00F23D05">
              <w:rPr>
                <w:rStyle w:val="Hypertextovodkaz"/>
                <w:rFonts w:ascii="Calibri" w:hAnsi="Calibri" w:cs="Calibri"/>
                <w:caps/>
                <w:noProof/>
              </w:rPr>
              <w:t>Charakteristika projektu a jeho soulad s programem</w:t>
            </w:r>
            <w:r>
              <w:rPr>
                <w:noProof/>
                <w:webHidden/>
              </w:rPr>
              <w:tab/>
            </w:r>
            <w:r>
              <w:rPr>
                <w:noProof/>
                <w:webHidden/>
              </w:rPr>
              <w:fldChar w:fldCharType="begin"/>
            </w:r>
            <w:r>
              <w:rPr>
                <w:noProof/>
                <w:webHidden/>
              </w:rPr>
              <w:instrText xml:space="preserve"> PAGEREF _Toc214344453 \h </w:instrText>
            </w:r>
            <w:r>
              <w:rPr>
                <w:noProof/>
                <w:webHidden/>
              </w:rPr>
            </w:r>
            <w:r>
              <w:rPr>
                <w:noProof/>
                <w:webHidden/>
              </w:rPr>
              <w:fldChar w:fldCharType="separate"/>
            </w:r>
            <w:r w:rsidR="006A3877">
              <w:rPr>
                <w:noProof/>
                <w:webHidden/>
              </w:rPr>
              <w:t>5</w:t>
            </w:r>
            <w:r>
              <w:rPr>
                <w:noProof/>
                <w:webHidden/>
              </w:rPr>
              <w:fldChar w:fldCharType="end"/>
            </w:r>
          </w:hyperlink>
        </w:p>
        <w:p w14:paraId="260D7D1F" w14:textId="6B1DAA03" w:rsidR="008D728B" w:rsidRDefault="008D728B">
          <w:pPr>
            <w:pStyle w:val="Obsah1"/>
            <w:tabs>
              <w:tab w:val="left" w:pos="480"/>
              <w:tab w:val="right" w:leader="dot" w:pos="9062"/>
            </w:tabs>
            <w:rPr>
              <w:rFonts w:eastAsiaTheme="minorEastAsia"/>
              <w:noProof/>
              <w:kern w:val="2"/>
              <w:sz w:val="24"/>
              <w:szCs w:val="24"/>
              <w:lang w:eastAsia="cs-CZ"/>
              <w14:ligatures w14:val="standardContextual"/>
            </w:rPr>
          </w:pPr>
          <w:hyperlink w:anchor="_Toc214344454" w:history="1">
            <w:r w:rsidRPr="00F23D05">
              <w:rPr>
                <w:rStyle w:val="Hypertextovodkaz"/>
                <w:rFonts w:ascii="Calibri" w:hAnsi="Calibri" w:cs="Calibri"/>
                <w:caps/>
                <w:noProof/>
              </w:rPr>
              <w:t>4.</w:t>
            </w:r>
            <w:r>
              <w:rPr>
                <w:rFonts w:eastAsiaTheme="minorEastAsia"/>
                <w:noProof/>
                <w:kern w:val="2"/>
                <w:sz w:val="24"/>
                <w:szCs w:val="24"/>
                <w:lang w:eastAsia="cs-CZ"/>
                <w14:ligatures w14:val="standardContextual"/>
              </w:rPr>
              <w:tab/>
            </w:r>
            <w:r w:rsidRPr="00F23D05">
              <w:rPr>
                <w:rStyle w:val="Hypertextovodkaz"/>
                <w:rFonts w:ascii="Calibri" w:hAnsi="Calibri" w:cs="Calibri"/>
                <w:caps/>
                <w:noProof/>
              </w:rPr>
              <w:t>Podrobný popis projektu</w:t>
            </w:r>
            <w:r>
              <w:rPr>
                <w:noProof/>
                <w:webHidden/>
              </w:rPr>
              <w:tab/>
            </w:r>
            <w:r>
              <w:rPr>
                <w:noProof/>
                <w:webHidden/>
              </w:rPr>
              <w:fldChar w:fldCharType="begin"/>
            </w:r>
            <w:r>
              <w:rPr>
                <w:noProof/>
                <w:webHidden/>
              </w:rPr>
              <w:instrText xml:space="preserve"> PAGEREF _Toc214344454 \h </w:instrText>
            </w:r>
            <w:r>
              <w:rPr>
                <w:noProof/>
                <w:webHidden/>
              </w:rPr>
            </w:r>
            <w:r>
              <w:rPr>
                <w:noProof/>
                <w:webHidden/>
              </w:rPr>
              <w:fldChar w:fldCharType="separate"/>
            </w:r>
            <w:r w:rsidR="006A3877">
              <w:rPr>
                <w:noProof/>
                <w:webHidden/>
              </w:rPr>
              <w:t>8</w:t>
            </w:r>
            <w:r>
              <w:rPr>
                <w:noProof/>
                <w:webHidden/>
              </w:rPr>
              <w:fldChar w:fldCharType="end"/>
            </w:r>
          </w:hyperlink>
        </w:p>
        <w:p w14:paraId="6E85D13F" w14:textId="5D46FA24" w:rsidR="008D728B" w:rsidRDefault="008D728B">
          <w:pPr>
            <w:pStyle w:val="Obsah1"/>
            <w:tabs>
              <w:tab w:val="right" w:leader="dot" w:pos="9062"/>
            </w:tabs>
            <w:rPr>
              <w:rFonts w:eastAsiaTheme="minorEastAsia"/>
              <w:noProof/>
              <w:kern w:val="2"/>
              <w:sz w:val="24"/>
              <w:szCs w:val="24"/>
              <w:lang w:eastAsia="cs-CZ"/>
              <w14:ligatures w14:val="standardContextual"/>
            </w:rPr>
          </w:pPr>
          <w:hyperlink w:anchor="_Toc214344455" w:history="1">
            <w:r w:rsidRPr="00F23D05">
              <w:rPr>
                <w:rStyle w:val="Hypertextovodkaz"/>
                <w:rFonts w:ascii="Calibri" w:hAnsi="Calibri" w:cs="Calibri"/>
                <w:caps/>
                <w:noProof/>
              </w:rPr>
              <w:t>4.1 PODROBNÝ POPIS výchozího stavu</w:t>
            </w:r>
            <w:r>
              <w:rPr>
                <w:noProof/>
                <w:webHidden/>
              </w:rPr>
              <w:tab/>
            </w:r>
            <w:r>
              <w:rPr>
                <w:noProof/>
                <w:webHidden/>
              </w:rPr>
              <w:fldChar w:fldCharType="begin"/>
            </w:r>
            <w:r>
              <w:rPr>
                <w:noProof/>
                <w:webHidden/>
              </w:rPr>
              <w:instrText xml:space="preserve"> PAGEREF _Toc214344455 \h </w:instrText>
            </w:r>
            <w:r>
              <w:rPr>
                <w:noProof/>
                <w:webHidden/>
              </w:rPr>
            </w:r>
            <w:r>
              <w:rPr>
                <w:noProof/>
                <w:webHidden/>
              </w:rPr>
              <w:fldChar w:fldCharType="separate"/>
            </w:r>
            <w:r w:rsidR="006A3877">
              <w:rPr>
                <w:noProof/>
                <w:webHidden/>
              </w:rPr>
              <w:t>8</w:t>
            </w:r>
            <w:r>
              <w:rPr>
                <w:noProof/>
                <w:webHidden/>
              </w:rPr>
              <w:fldChar w:fldCharType="end"/>
            </w:r>
          </w:hyperlink>
        </w:p>
        <w:p w14:paraId="1EB95D91" w14:textId="1E2902EC" w:rsidR="008D728B" w:rsidRDefault="008D728B">
          <w:pPr>
            <w:pStyle w:val="Obsah1"/>
            <w:tabs>
              <w:tab w:val="right" w:leader="dot" w:pos="9062"/>
            </w:tabs>
            <w:rPr>
              <w:rFonts w:eastAsiaTheme="minorEastAsia"/>
              <w:noProof/>
              <w:kern w:val="2"/>
              <w:sz w:val="24"/>
              <w:szCs w:val="24"/>
              <w:lang w:eastAsia="cs-CZ"/>
              <w14:ligatures w14:val="standardContextual"/>
            </w:rPr>
          </w:pPr>
          <w:hyperlink w:anchor="_Toc214344456" w:history="1">
            <w:r w:rsidRPr="00F23D05">
              <w:rPr>
                <w:rStyle w:val="Hypertextovodkaz"/>
                <w:rFonts w:cstheme="minorHAnsi"/>
                <w:noProof/>
              </w:rPr>
              <w:t>4.2 POPIS JEDNOTLIVÝCH ČÁSTÍ PROJEKTU</w:t>
            </w:r>
            <w:r>
              <w:rPr>
                <w:noProof/>
                <w:webHidden/>
              </w:rPr>
              <w:tab/>
            </w:r>
            <w:r>
              <w:rPr>
                <w:noProof/>
                <w:webHidden/>
              </w:rPr>
              <w:fldChar w:fldCharType="begin"/>
            </w:r>
            <w:r>
              <w:rPr>
                <w:noProof/>
                <w:webHidden/>
              </w:rPr>
              <w:instrText xml:space="preserve"> PAGEREF _Toc214344456 \h </w:instrText>
            </w:r>
            <w:r>
              <w:rPr>
                <w:noProof/>
                <w:webHidden/>
              </w:rPr>
            </w:r>
            <w:r>
              <w:rPr>
                <w:noProof/>
                <w:webHidden/>
              </w:rPr>
              <w:fldChar w:fldCharType="separate"/>
            </w:r>
            <w:r w:rsidR="006A3877">
              <w:rPr>
                <w:noProof/>
                <w:webHidden/>
              </w:rPr>
              <w:t>8</w:t>
            </w:r>
            <w:r>
              <w:rPr>
                <w:noProof/>
                <w:webHidden/>
              </w:rPr>
              <w:fldChar w:fldCharType="end"/>
            </w:r>
          </w:hyperlink>
        </w:p>
        <w:p w14:paraId="48474AEF" w14:textId="235585AF" w:rsidR="008D728B" w:rsidRDefault="008D728B">
          <w:pPr>
            <w:pStyle w:val="Obsah1"/>
            <w:tabs>
              <w:tab w:val="right" w:leader="dot" w:pos="9062"/>
            </w:tabs>
            <w:rPr>
              <w:rFonts w:eastAsiaTheme="minorEastAsia"/>
              <w:noProof/>
              <w:kern w:val="2"/>
              <w:sz w:val="24"/>
              <w:szCs w:val="24"/>
              <w:lang w:eastAsia="cs-CZ"/>
              <w14:ligatures w14:val="standardContextual"/>
            </w:rPr>
          </w:pPr>
          <w:hyperlink w:anchor="_Toc214344457" w:history="1">
            <w:r w:rsidRPr="00F23D05">
              <w:rPr>
                <w:rStyle w:val="Hypertextovodkaz"/>
                <w:rFonts w:cstheme="minorHAnsi"/>
                <w:caps/>
                <w:noProof/>
              </w:rPr>
              <w:t>4.3 Odůvodnění potřebnosti a účelnosti investice</w:t>
            </w:r>
            <w:r>
              <w:rPr>
                <w:noProof/>
                <w:webHidden/>
              </w:rPr>
              <w:tab/>
            </w:r>
            <w:r>
              <w:rPr>
                <w:noProof/>
                <w:webHidden/>
              </w:rPr>
              <w:fldChar w:fldCharType="begin"/>
            </w:r>
            <w:r>
              <w:rPr>
                <w:noProof/>
                <w:webHidden/>
              </w:rPr>
              <w:instrText xml:space="preserve"> PAGEREF _Toc214344457 \h </w:instrText>
            </w:r>
            <w:r>
              <w:rPr>
                <w:noProof/>
                <w:webHidden/>
              </w:rPr>
            </w:r>
            <w:r>
              <w:rPr>
                <w:noProof/>
                <w:webHidden/>
              </w:rPr>
              <w:fldChar w:fldCharType="separate"/>
            </w:r>
            <w:r w:rsidR="006A3877">
              <w:rPr>
                <w:noProof/>
                <w:webHidden/>
              </w:rPr>
              <w:t>9</w:t>
            </w:r>
            <w:r>
              <w:rPr>
                <w:noProof/>
                <w:webHidden/>
              </w:rPr>
              <w:fldChar w:fldCharType="end"/>
            </w:r>
          </w:hyperlink>
        </w:p>
        <w:p w14:paraId="721282B2" w14:textId="5D484411" w:rsidR="008D728B" w:rsidRDefault="008D728B">
          <w:pPr>
            <w:pStyle w:val="Obsah1"/>
            <w:tabs>
              <w:tab w:val="right" w:leader="dot" w:pos="9062"/>
            </w:tabs>
            <w:rPr>
              <w:rFonts w:eastAsiaTheme="minorEastAsia"/>
              <w:noProof/>
              <w:kern w:val="2"/>
              <w:sz w:val="24"/>
              <w:szCs w:val="24"/>
              <w:lang w:eastAsia="cs-CZ"/>
              <w14:ligatures w14:val="standardContextual"/>
            </w:rPr>
          </w:pPr>
          <w:hyperlink w:anchor="_Toc214344458" w:history="1">
            <w:r w:rsidRPr="00F23D05">
              <w:rPr>
                <w:rStyle w:val="Hypertextovodkaz"/>
                <w:rFonts w:cstheme="minorHAnsi"/>
                <w:caps/>
                <w:noProof/>
              </w:rPr>
              <w:t>4.4 harmonogram realizace projektu</w:t>
            </w:r>
            <w:r>
              <w:rPr>
                <w:noProof/>
                <w:webHidden/>
              </w:rPr>
              <w:tab/>
            </w:r>
            <w:r>
              <w:rPr>
                <w:noProof/>
                <w:webHidden/>
              </w:rPr>
              <w:fldChar w:fldCharType="begin"/>
            </w:r>
            <w:r>
              <w:rPr>
                <w:noProof/>
                <w:webHidden/>
              </w:rPr>
              <w:instrText xml:space="preserve"> PAGEREF _Toc214344458 \h </w:instrText>
            </w:r>
            <w:r>
              <w:rPr>
                <w:noProof/>
                <w:webHidden/>
              </w:rPr>
            </w:r>
            <w:r>
              <w:rPr>
                <w:noProof/>
                <w:webHidden/>
              </w:rPr>
              <w:fldChar w:fldCharType="separate"/>
            </w:r>
            <w:r w:rsidR="006A3877">
              <w:rPr>
                <w:noProof/>
                <w:webHidden/>
              </w:rPr>
              <w:t>14</w:t>
            </w:r>
            <w:r>
              <w:rPr>
                <w:noProof/>
                <w:webHidden/>
              </w:rPr>
              <w:fldChar w:fldCharType="end"/>
            </w:r>
          </w:hyperlink>
        </w:p>
        <w:p w14:paraId="4B2CD8A1" w14:textId="21328155" w:rsidR="008D728B" w:rsidRDefault="008D728B">
          <w:pPr>
            <w:pStyle w:val="Obsah1"/>
            <w:tabs>
              <w:tab w:val="right" w:leader="dot" w:pos="9062"/>
            </w:tabs>
            <w:rPr>
              <w:rFonts w:eastAsiaTheme="minorEastAsia"/>
              <w:noProof/>
              <w:kern w:val="2"/>
              <w:sz w:val="24"/>
              <w:szCs w:val="24"/>
              <w:lang w:eastAsia="cs-CZ"/>
              <w14:ligatures w14:val="standardContextual"/>
            </w:rPr>
          </w:pPr>
          <w:hyperlink w:anchor="_Toc214344459" w:history="1">
            <w:r w:rsidRPr="00F23D05">
              <w:rPr>
                <w:rStyle w:val="Hypertextovodkaz"/>
                <w:rFonts w:cstheme="minorHAnsi"/>
                <w:noProof/>
              </w:rPr>
              <w:t>4.5 PŘIPRAVENOST PROJEKTU K REALIZACI</w:t>
            </w:r>
            <w:r>
              <w:rPr>
                <w:noProof/>
                <w:webHidden/>
              </w:rPr>
              <w:tab/>
            </w:r>
            <w:r>
              <w:rPr>
                <w:noProof/>
                <w:webHidden/>
              </w:rPr>
              <w:fldChar w:fldCharType="begin"/>
            </w:r>
            <w:r>
              <w:rPr>
                <w:noProof/>
                <w:webHidden/>
              </w:rPr>
              <w:instrText xml:space="preserve"> PAGEREF _Toc214344459 \h </w:instrText>
            </w:r>
            <w:r>
              <w:rPr>
                <w:noProof/>
                <w:webHidden/>
              </w:rPr>
            </w:r>
            <w:r>
              <w:rPr>
                <w:noProof/>
                <w:webHidden/>
              </w:rPr>
              <w:fldChar w:fldCharType="separate"/>
            </w:r>
            <w:r w:rsidR="006A3877">
              <w:rPr>
                <w:noProof/>
                <w:webHidden/>
              </w:rPr>
              <w:t>15</w:t>
            </w:r>
            <w:r>
              <w:rPr>
                <w:noProof/>
                <w:webHidden/>
              </w:rPr>
              <w:fldChar w:fldCharType="end"/>
            </w:r>
          </w:hyperlink>
        </w:p>
        <w:p w14:paraId="127F7CF8" w14:textId="079BB45B" w:rsidR="008D728B" w:rsidRDefault="008D728B">
          <w:pPr>
            <w:pStyle w:val="Obsah1"/>
            <w:tabs>
              <w:tab w:val="right" w:leader="dot" w:pos="9062"/>
            </w:tabs>
            <w:rPr>
              <w:rFonts w:eastAsiaTheme="minorEastAsia"/>
              <w:noProof/>
              <w:kern w:val="2"/>
              <w:sz w:val="24"/>
              <w:szCs w:val="24"/>
              <w:lang w:eastAsia="cs-CZ"/>
              <w14:ligatures w14:val="standardContextual"/>
            </w:rPr>
          </w:pPr>
          <w:hyperlink w:anchor="_Toc214344460" w:history="1">
            <w:r w:rsidRPr="00F23D05">
              <w:rPr>
                <w:rStyle w:val="Hypertextovodkaz"/>
                <w:rFonts w:cstheme="minorHAnsi"/>
                <w:noProof/>
              </w:rPr>
              <w:t>4.6 EKONOMICKÁ/ NEEKONOMICKÁ ČINNOST ŽADATELE O PODPORU</w:t>
            </w:r>
            <w:r>
              <w:rPr>
                <w:noProof/>
                <w:webHidden/>
              </w:rPr>
              <w:tab/>
            </w:r>
            <w:r>
              <w:rPr>
                <w:noProof/>
                <w:webHidden/>
              </w:rPr>
              <w:fldChar w:fldCharType="begin"/>
            </w:r>
            <w:r>
              <w:rPr>
                <w:noProof/>
                <w:webHidden/>
              </w:rPr>
              <w:instrText xml:space="preserve"> PAGEREF _Toc214344460 \h </w:instrText>
            </w:r>
            <w:r>
              <w:rPr>
                <w:noProof/>
                <w:webHidden/>
              </w:rPr>
            </w:r>
            <w:r>
              <w:rPr>
                <w:noProof/>
                <w:webHidden/>
              </w:rPr>
              <w:fldChar w:fldCharType="separate"/>
            </w:r>
            <w:r w:rsidR="006A3877">
              <w:rPr>
                <w:noProof/>
                <w:webHidden/>
              </w:rPr>
              <w:t>17</w:t>
            </w:r>
            <w:r>
              <w:rPr>
                <w:noProof/>
                <w:webHidden/>
              </w:rPr>
              <w:fldChar w:fldCharType="end"/>
            </w:r>
          </w:hyperlink>
        </w:p>
        <w:p w14:paraId="3FE9FFD3" w14:textId="1530D9A5" w:rsidR="008D728B" w:rsidRDefault="008D728B">
          <w:pPr>
            <w:pStyle w:val="Obsah1"/>
            <w:tabs>
              <w:tab w:val="left" w:pos="480"/>
              <w:tab w:val="right" w:leader="dot" w:pos="9062"/>
            </w:tabs>
            <w:rPr>
              <w:rFonts w:eastAsiaTheme="minorEastAsia"/>
              <w:noProof/>
              <w:kern w:val="2"/>
              <w:sz w:val="24"/>
              <w:szCs w:val="24"/>
              <w:lang w:eastAsia="cs-CZ"/>
              <w14:ligatures w14:val="standardContextual"/>
            </w:rPr>
          </w:pPr>
          <w:hyperlink w:anchor="_Toc214344461" w:history="1">
            <w:r w:rsidRPr="00F23D05">
              <w:rPr>
                <w:rStyle w:val="Hypertextovodkaz"/>
                <w:rFonts w:ascii="Calibri" w:hAnsi="Calibri" w:cs="Calibri"/>
                <w:caps/>
                <w:noProof/>
              </w:rPr>
              <w:t>5.</w:t>
            </w:r>
            <w:r>
              <w:rPr>
                <w:rFonts w:eastAsiaTheme="minorEastAsia"/>
                <w:noProof/>
                <w:kern w:val="2"/>
                <w:sz w:val="24"/>
                <w:szCs w:val="24"/>
                <w:lang w:eastAsia="cs-CZ"/>
                <w14:ligatures w14:val="standardContextual"/>
              </w:rPr>
              <w:tab/>
            </w:r>
            <w:r w:rsidRPr="00F23D05">
              <w:rPr>
                <w:rStyle w:val="Hypertextovodkaz"/>
                <w:rFonts w:ascii="Calibri" w:hAnsi="Calibri" w:cs="Calibri"/>
                <w:caps/>
                <w:noProof/>
              </w:rPr>
              <w:t>prokázání právních vztahů</w:t>
            </w:r>
            <w:r>
              <w:rPr>
                <w:noProof/>
                <w:webHidden/>
              </w:rPr>
              <w:tab/>
            </w:r>
            <w:r>
              <w:rPr>
                <w:noProof/>
                <w:webHidden/>
              </w:rPr>
              <w:fldChar w:fldCharType="begin"/>
            </w:r>
            <w:r>
              <w:rPr>
                <w:noProof/>
                <w:webHidden/>
              </w:rPr>
              <w:instrText xml:space="preserve"> PAGEREF _Toc214344461 \h </w:instrText>
            </w:r>
            <w:r>
              <w:rPr>
                <w:noProof/>
                <w:webHidden/>
              </w:rPr>
            </w:r>
            <w:r>
              <w:rPr>
                <w:noProof/>
                <w:webHidden/>
              </w:rPr>
              <w:fldChar w:fldCharType="separate"/>
            </w:r>
            <w:r w:rsidR="006A3877">
              <w:rPr>
                <w:noProof/>
                <w:webHidden/>
              </w:rPr>
              <w:t>18</w:t>
            </w:r>
            <w:r>
              <w:rPr>
                <w:noProof/>
                <w:webHidden/>
              </w:rPr>
              <w:fldChar w:fldCharType="end"/>
            </w:r>
          </w:hyperlink>
        </w:p>
        <w:p w14:paraId="0F08114E" w14:textId="36046555" w:rsidR="008D728B" w:rsidRDefault="008D728B">
          <w:pPr>
            <w:pStyle w:val="Obsah1"/>
            <w:tabs>
              <w:tab w:val="left" w:pos="480"/>
              <w:tab w:val="right" w:leader="dot" w:pos="9062"/>
            </w:tabs>
            <w:rPr>
              <w:rFonts w:eastAsiaTheme="minorEastAsia"/>
              <w:noProof/>
              <w:kern w:val="2"/>
              <w:sz w:val="24"/>
              <w:szCs w:val="24"/>
              <w:lang w:eastAsia="cs-CZ"/>
              <w14:ligatures w14:val="standardContextual"/>
            </w:rPr>
          </w:pPr>
          <w:hyperlink w:anchor="_Toc214344462" w:history="1">
            <w:r w:rsidRPr="00F23D05">
              <w:rPr>
                <w:rStyle w:val="Hypertextovodkaz"/>
                <w:rFonts w:ascii="Calibri" w:hAnsi="Calibri" w:cs="Calibri"/>
                <w:caps/>
                <w:noProof/>
              </w:rPr>
              <w:t>6.</w:t>
            </w:r>
            <w:r>
              <w:rPr>
                <w:rFonts w:eastAsiaTheme="minorEastAsia"/>
                <w:noProof/>
                <w:kern w:val="2"/>
                <w:sz w:val="24"/>
                <w:szCs w:val="24"/>
                <w:lang w:eastAsia="cs-CZ"/>
                <w14:ligatures w14:val="standardContextual"/>
              </w:rPr>
              <w:tab/>
            </w:r>
            <w:r w:rsidRPr="00F23D05">
              <w:rPr>
                <w:rStyle w:val="Hypertextovodkaz"/>
                <w:rFonts w:ascii="Calibri" w:hAnsi="Calibri" w:cs="Calibri"/>
                <w:caps/>
                <w:noProof/>
              </w:rPr>
              <w:t>soulad projektu s principy zajišťujícími rovné příležitosti a nediskriminaci a s principy udržitelného Rozvoje (horizontální principy)</w:t>
            </w:r>
            <w:r>
              <w:rPr>
                <w:noProof/>
                <w:webHidden/>
              </w:rPr>
              <w:tab/>
            </w:r>
            <w:r>
              <w:rPr>
                <w:noProof/>
                <w:webHidden/>
              </w:rPr>
              <w:fldChar w:fldCharType="begin"/>
            </w:r>
            <w:r>
              <w:rPr>
                <w:noProof/>
                <w:webHidden/>
              </w:rPr>
              <w:instrText xml:space="preserve"> PAGEREF _Toc214344462 \h </w:instrText>
            </w:r>
            <w:r>
              <w:rPr>
                <w:noProof/>
                <w:webHidden/>
              </w:rPr>
            </w:r>
            <w:r>
              <w:rPr>
                <w:noProof/>
                <w:webHidden/>
              </w:rPr>
              <w:fldChar w:fldCharType="separate"/>
            </w:r>
            <w:r w:rsidR="006A3877">
              <w:rPr>
                <w:noProof/>
                <w:webHidden/>
              </w:rPr>
              <w:t>19</w:t>
            </w:r>
            <w:r>
              <w:rPr>
                <w:noProof/>
                <w:webHidden/>
              </w:rPr>
              <w:fldChar w:fldCharType="end"/>
            </w:r>
          </w:hyperlink>
        </w:p>
        <w:p w14:paraId="438C9409" w14:textId="5DB97595" w:rsidR="008D728B" w:rsidRDefault="008D728B">
          <w:pPr>
            <w:pStyle w:val="Obsah1"/>
            <w:tabs>
              <w:tab w:val="right" w:leader="dot" w:pos="9062"/>
            </w:tabs>
            <w:rPr>
              <w:rFonts w:eastAsiaTheme="minorEastAsia"/>
              <w:noProof/>
              <w:kern w:val="2"/>
              <w:sz w:val="24"/>
              <w:szCs w:val="24"/>
              <w:lang w:eastAsia="cs-CZ"/>
              <w14:ligatures w14:val="standardContextual"/>
            </w:rPr>
          </w:pPr>
          <w:hyperlink w:anchor="_Toc214344463" w:history="1">
            <w:r w:rsidRPr="00F23D05">
              <w:rPr>
                <w:rStyle w:val="Hypertextovodkaz"/>
                <w:rFonts w:cstheme="minorHAnsi"/>
                <w:caps/>
                <w:noProof/>
              </w:rPr>
              <w:t>6.1 Soulad projektu s principy zajišťujícími rovnÉ PŘÍLEŽITOSTI a nediskriminaci</w:t>
            </w:r>
            <w:r>
              <w:rPr>
                <w:noProof/>
                <w:webHidden/>
              </w:rPr>
              <w:tab/>
            </w:r>
            <w:r>
              <w:rPr>
                <w:noProof/>
                <w:webHidden/>
              </w:rPr>
              <w:fldChar w:fldCharType="begin"/>
            </w:r>
            <w:r>
              <w:rPr>
                <w:noProof/>
                <w:webHidden/>
              </w:rPr>
              <w:instrText xml:space="preserve"> PAGEREF _Toc214344463 \h </w:instrText>
            </w:r>
            <w:r>
              <w:rPr>
                <w:noProof/>
                <w:webHidden/>
              </w:rPr>
            </w:r>
            <w:r>
              <w:rPr>
                <w:noProof/>
                <w:webHidden/>
              </w:rPr>
              <w:fldChar w:fldCharType="separate"/>
            </w:r>
            <w:r w:rsidR="006A3877">
              <w:rPr>
                <w:noProof/>
                <w:webHidden/>
              </w:rPr>
              <w:t>19</w:t>
            </w:r>
            <w:r>
              <w:rPr>
                <w:noProof/>
                <w:webHidden/>
              </w:rPr>
              <w:fldChar w:fldCharType="end"/>
            </w:r>
          </w:hyperlink>
        </w:p>
        <w:p w14:paraId="0317E7AD" w14:textId="160F3C6C" w:rsidR="008D728B" w:rsidRDefault="008D728B">
          <w:pPr>
            <w:pStyle w:val="Obsah1"/>
            <w:tabs>
              <w:tab w:val="right" w:leader="dot" w:pos="9062"/>
            </w:tabs>
            <w:rPr>
              <w:rFonts w:eastAsiaTheme="minorEastAsia"/>
              <w:noProof/>
              <w:kern w:val="2"/>
              <w:sz w:val="24"/>
              <w:szCs w:val="24"/>
              <w:lang w:eastAsia="cs-CZ"/>
              <w14:ligatures w14:val="standardContextual"/>
            </w:rPr>
          </w:pPr>
          <w:hyperlink w:anchor="_Toc214344464" w:history="1">
            <w:r w:rsidRPr="00F23D05">
              <w:rPr>
                <w:rStyle w:val="Hypertextovodkaz"/>
                <w:rFonts w:cstheme="minorHAnsi"/>
                <w:caps/>
                <w:noProof/>
              </w:rPr>
              <w:t>6.2 Soulad projektu s principy udržitelného rozvoje</w:t>
            </w:r>
            <w:r>
              <w:rPr>
                <w:noProof/>
                <w:webHidden/>
              </w:rPr>
              <w:tab/>
            </w:r>
            <w:r>
              <w:rPr>
                <w:noProof/>
                <w:webHidden/>
              </w:rPr>
              <w:fldChar w:fldCharType="begin"/>
            </w:r>
            <w:r>
              <w:rPr>
                <w:noProof/>
                <w:webHidden/>
              </w:rPr>
              <w:instrText xml:space="preserve"> PAGEREF _Toc214344464 \h </w:instrText>
            </w:r>
            <w:r>
              <w:rPr>
                <w:noProof/>
                <w:webHidden/>
              </w:rPr>
            </w:r>
            <w:r>
              <w:rPr>
                <w:noProof/>
                <w:webHidden/>
              </w:rPr>
              <w:fldChar w:fldCharType="separate"/>
            </w:r>
            <w:r w:rsidR="006A3877">
              <w:rPr>
                <w:noProof/>
                <w:webHidden/>
              </w:rPr>
              <w:t>19</w:t>
            </w:r>
            <w:r>
              <w:rPr>
                <w:noProof/>
                <w:webHidden/>
              </w:rPr>
              <w:fldChar w:fldCharType="end"/>
            </w:r>
          </w:hyperlink>
        </w:p>
        <w:p w14:paraId="471F997C" w14:textId="48941E56" w:rsidR="008D728B" w:rsidRDefault="008D728B">
          <w:pPr>
            <w:pStyle w:val="Obsah1"/>
            <w:tabs>
              <w:tab w:val="left" w:pos="480"/>
              <w:tab w:val="right" w:leader="dot" w:pos="9062"/>
            </w:tabs>
            <w:rPr>
              <w:rFonts w:eastAsiaTheme="minorEastAsia"/>
              <w:noProof/>
              <w:kern w:val="2"/>
              <w:sz w:val="24"/>
              <w:szCs w:val="24"/>
              <w:lang w:eastAsia="cs-CZ"/>
              <w14:ligatures w14:val="standardContextual"/>
            </w:rPr>
          </w:pPr>
          <w:hyperlink w:anchor="_Toc214344465" w:history="1">
            <w:r w:rsidRPr="00F23D05">
              <w:rPr>
                <w:rStyle w:val="Hypertextovodkaz"/>
                <w:rFonts w:ascii="Calibri" w:hAnsi="Calibri" w:cs="Calibri"/>
                <w:caps/>
                <w:noProof/>
              </w:rPr>
              <w:t>7.</w:t>
            </w:r>
            <w:r>
              <w:rPr>
                <w:rFonts w:eastAsiaTheme="minorEastAsia"/>
                <w:noProof/>
                <w:kern w:val="2"/>
                <w:sz w:val="24"/>
                <w:szCs w:val="24"/>
                <w:lang w:eastAsia="cs-CZ"/>
                <w14:ligatures w14:val="standardContextual"/>
              </w:rPr>
              <w:tab/>
            </w:r>
            <w:r w:rsidRPr="00F23D05">
              <w:rPr>
                <w:rStyle w:val="Hypertextovodkaz"/>
                <w:rFonts w:ascii="Calibri" w:hAnsi="Calibri" w:cs="Calibri"/>
                <w:caps/>
                <w:noProof/>
              </w:rPr>
              <w:t>Výstupy a výsledky projektu</w:t>
            </w:r>
            <w:r>
              <w:rPr>
                <w:noProof/>
                <w:webHidden/>
              </w:rPr>
              <w:tab/>
            </w:r>
            <w:r>
              <w:rPr>
                <w:noProof/>
                <w:webHidden/>
              </w:rPr>
              <w:fldChar w:fldCharType="begin"/>
            </w:r>
            <w:r>
              <w:rPr>
                <w:noProof/>
                <w:webHidden/>
              </w:rPr>
              <w:instrText xml:space="preserve"> PAGEREF _Toc214344465 \h </w:instrText>
            </w:r>
            <w:r>
              <w:rPr>
                <w:noProof/>
                <w:webHidden/>
              </w:rPr>
            </w:r>
            <w:r>
              <w:rPr>
                <w:noProof/>
                <w:webHidden/>
              </w:rPr>
              <w:fldChar w:fldCharType="separate"/>
            </w:r>
            <w:r w:rsidR="006A3877">
              <w:rPr>
                <w:noProof/>
                <w:webHidden/>
              </w:rPr>
              <w:t>24</w:t>
            </w:r>
            <w:r>
              <w:rPr>
                <w:noProof/>
                <w:webHidden/>
              </w:rPr>
              <w:fldChar w:fldCharType="end"/>
            </w:r>
          </w:hyperlink>
        </w:p>
        <w:p w14:paraId="22500863" w14:textId="4D1FA1E8" w:rsidR="008D728B" w:rsidRDefault="008D728B">
          <w:pPr>
            <w:pStyle w:val="Obsah1"/>
            <w:tabs>
              <w:tab w:val="left" w:pos="480"/>
              <w:tab w:val="right" w:leader="dot" w:pos="9062"/>
            </w:tabs>
            <w:rPr>
              <w:rFonts w:eastAsiaTheme="minorEastAsia"/>
              <w:noProof/>
              <w:kern w:val="2"/>
              <w:sz w:val="24"/>
              <w:szCs w:val="24"/>
              <w:lang w:eastAsia="cs-CZ"/>
              <w14:ligatures w14:val="standardContextual"/>
            </w:rPr>
          </w:pPr>
          <w:hyperlink w:anchor="_Toc214344466" w:history="1">
            <w:r w:rsidRPr="00F23D05">
              <w:rPr>
                <w:rStyle w:val="Hypertextovodkaz"/>
                <w:rFonts w:ascii="Calibri" w:hAnsi="Calibri" w:cs="Calibri"/>
                <w:caps/>
                <w:noProof/>
              </w:rPr>
              <w:t>8.</w:t>
            </w:r>
            <w:r>
              <w:rPr>
                <w:rFonts w:eastAsiaTheme="minorEastAsia"/>
                <w:noProof/>
                <w:kern w:val="2"/>
                <w:sz w:val="24"/>
                <w:szCs w:val="24"/>
                <w:lang w:eastAsia="cs-CZ"/>
                <w14:ligatures w14:val="standardContextual"/>
              </w:rPr>
              <w:tab/>
            </w:r>
            <w:r w:rsidRPr="00F23D05">
              <w:rPr>
                <w:rStyle w:val="Hypertextovodkaz"/>
                <w:rFonts w:ascii="Calibri" w:hAnsi="Calibri" w:cs="Calibri"/>
                <w:caps/>
                <w:noProof/>
              </w:rPr>
              <w:t>ZPŮSOB STANOVENÍ CEN</w:t>
            </w:r>
            <w:r>
              <w:rPr>
                <w:noProof/>
                <w:webHidden/>
              </w:rPr>
              <w:tab/>
            </w:r>
            <w:r>
              <w:rPr>
                <w:noProof/>
                <w:webHidden/>
              </w:rPr>
              <w:fldChar w:fldCharType="begin"/>
            </w:r>
            <w:r>
              <w:rPr>
                <w:noProof/>
                <w:webHidden/>
              </w:rPr>
              <w:instrText xml:space="preserve"> PAGEREF _Toc214344466 \h </w:instrText>
            </w:r>
            <w:r>
              <w:rPr>
                <w:noProof/>
                <w:webHidden/>
              </w:rPr>
            </w:r>
            <w:r>
              <w:rPr>
                <w:noProof/>
                <w:webHidden/>
              </w:rPr>
              <w:fldChar w:fldCharType="separate"/>
            </w:r>
            <w:r w:rsidR="006A3877">
              <w:rPr>
                <w:noProof/>
                <w:webHidden/>
              </w:rPr>
              <w:t>26</w:t>
            </w:r>
            <w:r>
              <w:rPr>
                <w:noProof/>
                <w:webHidden/>
              </w:rPr>
              <w:fldChar w:fldCharType="end"/>
            </w:r>
          </w:hyperlink>
        </w:p>
        <w:p w14:paraId="735E7C61" w14:textId="7C6908EF" w:rsidR="008D728B" w:rsidRDefault="008D728B">
          <w:pPr>
            <w:pStyle w:val="Obsah1"/>
            <w:tabs>
              <w:tab w:val="left" w:pos="480"/>
              <w:tab w:val="right" w:leader="dot" w:pos="9062"/>
            </w:tabs>
            <w:rPr>
              <w:rFonts w:eastAsiaTheme="minorEastAsia"/>
              <w:noProof/>
              <w:kern w:val="2"/>
              <w:sz w:val="24"/>
              <w:szCs w:val="24"/>
              <w:lang w:eastAsia="cs-CZ"/>
              <w14:ligatures w14:val="standardContextual"/>
            </w:rPr>
          </w:pPr>
          <w:hyperlink w:anchor="_Toc214344467" w:history="1">
            <w:r w:rsidRPr="00F23D05">
              <w:rPr>
                <w:rStyle w:val="Hypertextovodkaz"/>
                <w:rFonts w:ascii="Calibri" w:hAnsi="Calibri" w:cs="Calibri"/>
                <w:caps/>
                <w:noProof/>
              </w:rPr>
              <w:t>9.</w:t>
            </w:r>
            <w:r>
              <w:rPr>
                <w:rFonts w:eastAsiaTheme="minorEastAsia"/>
                <w:noProof/>
                <w:kern w:val="2"/>
                <w:sz w:val="24"/>
                <w:szCs w:val="24"/>
                <w:lang w:eastAsia="cs-CZ"/>
                <w14:ligatures w14:val="standardContextual"/>
              </w:rPr>
              <w:tab/>
            </w:r>
            <w:r w:rsidRPr="00F23D05">
              <w:rPr>
                <w:rStyle w:val="Hypertextovodkaz"/>
                <w:rFonts w:ascii="Calibri" w:hAnsi="Calibri" w:cs="Calibri"/>
                <w:caps/>
                <w:noProof/>
              </w:rPr>
              <w:t>Zajištění udržitelnosti projektu</w:t>
            </w:r>
            <w:r>
              <w:rPr>
                <w:noProof/>
                <w:webHidden/>
              </w:rPr>
              <w:tab/>
            </w:r>
            <w:r>
              <w:rPr>
                <w:noProof/>
                <w:webHidden/>
              </w:rPr>
              <w:fldChar w:fldCharType="begin"/>
            </w:r>
            <w:r>
              <w:rPr>
                <w:noProof/>
                <w:webHidden/>
              </w:rPr>
              <w:instrText xml:space="preserve"> PAGEREF _Toc214344467 \h </w:instrText>
            </w:r>
            <w:r>
              <w:rPr>
                <w:noProof/>
                <w:webHidden/>
              </w:rPr>
            </w:r>
            <w:r>
              <w:rPr>
                <w:noProof/>
                <w:webHidden/>
              </w:rPr>
              <w:fldChar w:fldCharType="separate"/>
            </w:r>
            <w:r w:rsidR="006A3877">
              <w:rPr>
                <w:noProof/>
                <w:webHidden/>
              </w:rPr>
              <w:t>27</w:t>
            </w:r>
            <w:r>
              <w:rPr>
                <w:noProof/>
                <w:webHidden/>
              </w:rPr>
              <w:fldChar w:fldCharType="end"/>
            </w:r>
          </w:hyperlink>
        </w:p>
        <w:p w14:paraId="0AD67AD8" w14:textId="4613A3E0" w:rsidR="008D728B" w:rsidRDefault="008D728B">
          <w:pPr>
            <w:pStyle w:val="Obsah1"/>
            <w:tabs>
              <w:tab w:val="left" w:pos="720"/>
              <w:tab w:val="right" w:leader="dot" w:pos="9062"/>
            </w:tabs>
            <w:rPr>
              <w:rFonts w:eastAsiaTheme="minorEastAsia"/>
              <w:noProof/>
              <w:kern w:val="2"/>
              <w:sz w:val="24"/>
              <w:szCs w:val="24"/>
              <w:lang w:eastAsia="cs-CZ"/>
              <w14:ligatures w14:val="standardContextual"/>
            </w:rPr>
          </w:pPr>
          <w:hyperlink w:anchor="_Toc214344468" w:history="1">
            <w:r w:rsidRPr="00F23D05">
              <w:rPr>
                <w:rStyle w:val="Hypertextovodkaz"/>
                <w:rFonts w:ascii="Calibri" w:hAnsi="Calibri" w:cs="Calibri"/>
                <w:caps/>
                <w:noProof/>
              </w:rPr>
              <w:t>10.</w:t>
            </w:r>
            <w:r>
              <w:rPr>
                <w:rFonts w:eastAsiaTheme="minorEastAsia"/>
                <w:noProof/>
                <w:kern w:val="2"/>
                <w:sz w:val="24"/>
                <w:szCs w:val="24"/>
                <w:lang w:eastAsia="cs-CZ"/>
                <w14:ligatures w14:val="standardContextual"/>
              </w:rPr>
              <w:tab/>
            </w:r>
            <w:r w:rsidRPr="00F23D05">
              <w:rPr>
                <w:rStyle w:val="Hypertextovodkaz"/>
                <w:rFonts w:ascii="Calibri" w:hAnsi="Calibri" w:cs="Calibri"/>
                <w:caps/>
                <w:noProof/>
              </w:rPr>
              <w:t>VEŘEJNÁ PODPORA</w:t>
            </w:r>
            <w:r>
              <w:rPr>
                <w:noProof/>
                <w:webHidden/>
              </w:rPr>
              <w:tab/>
            </w:r>
            <w:r>
              <w:rPr>
                <w:noProof/>
                <w:webHidden/>
              </w:rPr>
              <w:fldChar w:fldCharType="begin"/>
            </w:r>
            <w:r>
              <w:rPr>
                <w:noProof/>
                <w:webHidden/>
              </w:rPr>
              <w:instrText xml:space="preserve"> PAGEREF _Toc214344468 \h </w:instrText>
            </w:r>
            <w:r>
              <w:rPr>
                <w:noProof/>
                <w:webHidden/>
              </w:rPr>
            </w:r>
            <w:r>
              <w:rPr>
                <w:noProof/>
                <w:webHidden/>
              </w:rPr>
              <w:fldChar w:fldCharType="separate"/>
            </w:r>
            <w:r w:rsidR="006A3877">
              <w:rPr>
                <w:noProof/>
                <w:webHidden/>
              </w:rPr>
              <w:t>28</w:t>
            </w:r>
            <w:r>
              <w:rPr>
                <w:noProof/>
                <w:webHidden/>
              </w:rPr>
              <w:fldChar w:fldCharType="end"/>
            </w:r>
          </w:hyperlink>
        </w:p>
        <w:p w14:paraId="61336FA2" w14:textId="6DC63C21" w:rsidR="008D728B" w:rsidRDefault="008D728B">
          <w:pPr>
            <w:pStyle w:val="Obsah1"/>
            <w:tabs>
              <w:tab w:val="left" w:pos="720"/>
              <w:tab w:val="right" w:leader="dot" w:pos="9062"/>
            </w:tabs>
            <w:rPr>
              <w:rFonts w:eastAsiaTheme="minorEastAsia"/>
              <w:noProof/>
              <w:kern w:val="2"/>
              <w:sz w:val="24"/>
              <w:szCs w:val="24"/>
              <w:lang w:eastAsia="cs-CZ"/>
              <w14:ligatures w14:val="standardContextual"/>
            </w:rPr>
          </w:pPr>
          <w:hyperlink w:anchor="_Toc214344469" w:history="1">
            <w:r w:rsidRPr="00F23D05">
              <w:rPr>
                <w:rStyle w:val="Hypertextovodkaz"/>
                <w:rFonts w:ascii="Calibri" w:hAnsi="Calibri" w:cs="Calibri"/>
                <w:caps/>
                <w:noProof/>
              </w:rPr>
              <w:t>11.</w:t>
            </w:r>
            <w:r>
              <w:rPr>
                <w:rFonts w:eastAsiaTheme="minorEastAsia"/>
                <w:noProof/>
                <w:kern w:val="2"/>
                <w:sz w:val="24"/>
                <w:szCs w:val="24"/>
                <w:lang w:eastAsia="cs-CZ"/>
                <w14:ligatures w14:val="standardContextual"/>
              </w:rPr>
              <w:tab/>
            </w:r>
            <w:r w:rsidRPr="00F23D05">
              <w:rPr>
                <w:rStyle w:val="Hypertextovodkaz"/>
                <w:rFonts w:ascii="Calibri" w:hAnsi="Calibri" w:cs="Calibri"/>
                <w:caps/>
                <w:noProof/>
              </w:rPr>
              <w:t>Finanční analýza</w:t>
            </w:r>
            <w:r>
              <w:rPr>
                <w:noProof/>
                <w:webHidden/>
              </w:rPr>
              <w:tab/>
            </w:r>
            <w:r>
              <w:rPr>
                <w:noProof/>
                <w:webHidden/>
              </w:rPr>
              <w:fldChar w:fldCharType="begin"/>
            </w:r>
            <w:r>
              <w:rPr>
                <w:noProof/>
                <w:webHidden/>
              </w:rPr>
              <w:instrText xml:space="preserve"> PAGEREF _Toc214344469 \h </w:instrText>
            </w:r>
            <w:r>
              <w:rPr>
                <w:noProof/>
                <w:webHidden/>
              </w:rPr>
            </w:r>
            <w:r>
              <w:rPr>
                <w:noProof/>
                <w:webHidden/>
              </w:rPr>
              <w:fldChar w:fldCharType="separate"/>
            </w:r>
            <w:r w:rsidR="006A3877">
              <w:rPr>
                <w:noProof/>
                <w:webHidden/>
              </w:rPr>
              <w:t>29</w:t>
            </w:r>
            <w:r>
              <w:rPr>
                <w:noProof/>
                <w:webHidden/>
              </w:rPr>
              <w:fldChar w:fldCharType="end"/>
            </w:r>
          </w:hyperlink>
        </w:p>
        <w:p w14:paraId="0D4E786A" w14:textId="78E5A2C9" w:rsidR="008D728B" w:rsidRDefault="008D728B">
          <w:pPr>
            <w:pStyle w:val="Obsah1"/>
            <w:tabs>
              <w:tab w:val="left" w:pos="720"/>
              <w:tab w:val="right" w:leader="dot" w:pos="9062"/>
            </w:tabs>
            <w:rPr>
              <w:rFonts w:eastAsiaTheme="minorEastAsia"/>
              <w:noProof/>
              <w:kern w:val="2"/>
              <w:sz w:val="24"/>
              <w:szCs w:val="24"/>
              <w:lang w:eastAsia="cs-CZ"/>
              <w14:ligatures w14:val="standardContextual"/>
            </w:rPr>
          </w:pPr>
          <w:hyperlink w:anchor="_Toc214344470" w:history="1">
            <w:r w:rsidRPr="00F23D05">
              <w:rPr>
                <w:rStyle w:val="Hypertextovodkaz"/>
                <w:rFonts w:ascii="Calibri" w:hAnsi="Calibri" w:cs="Calibri"/>
                <w:caps/>
                <w:noProof/>
              </w:rPr>
              <w:t>12.</w:t>
            </w:r>
            <w:r>
              <w:rPr>
                <w:rFonts w:eastAsiaTheme="minorEastAsia"/>
                <w:noProof/>
                <w:kern w:val="2"/>
                <w:sz w:val="24"/>
                <w:szCs w:val="24"/>
                <w:lang w:eastAsia="cs-CZ"/>
                <w14:ligatures w14:val="standardContextual"/>
              </w:rPr>
              <w:tab/>
            </w:r>
            <w:r w:rsidRPr="00F23D05">
              <w:rPr>
                <w:rStyle w:val="Hypertextovodkaz"/>
                <w:rFonts w:ascii="Calibri" w:hAnsi="Calibri" w:cs="Calibri"/>
                <w:caps/>
                <w:noProof/>
              </w:rPr>
              <w:t>PŘÍLOHY</w:t>
            </w:r>
            <w:r>
              <w:rPr>
                <w:noProof/>
                <w:webHidden/>
              </w:rPr>
              <w:tab/>
            </w:r>
            <w:r>
              <w:rPr>
                <w:noProof/>
                <w:webHidden/>
              </w:rPr>
              <w:fldChar w:fldCharType="begin"/>
            </w:r>
            <w:r>
              <w:rPr>
                <w:noProof/>
                <w:webHidden/>
              </w:rPr>
              <w:instrText xml:space="preserve"> PAGEREF _Toc214344470 \h </w:instrText>
            </w:r>
            <w:r>
              <w:rPr>
                <w:noProof/>
                <w:webHidden/>
              </w:rPr>
            </w:r>
            <w:r>
              <w:rPr>
                <w:noProof/>
                <w:webHidden/>
              </w:rPr>
              <w:fldChar w:fldCharType="separate"/>
            </w:r>
            <w:r w:rsidR="006A3877">
              <w:rPr>
                <w:noProof/>
                <w:webHidden/>
              </w:rPr>
              <w:t>30</w:t>
            </w:r>
            <w:r>
              <w:rPr>
                <w:noProof/>
                <w:webHidden/>
              </w:rPr>
              <w:fldChar w:fldCharType="end"/>
            </w:r>
          </w:hyperlink>
        </w:p>
        <w:p w14:paraId="6D7B7A04" w14:textId="166E36D4" w:rsidR="0051543C" w:rsidRPr="00F817AA" w:rsidRDefault="0051543C">
          <w:pPr>
            <w:rPr>
              <w:rFonts w:ascii="Calibri" w:hAnsi="Calibri" w:cs="Calibri"/>
            </w:rPr>
          </w:pPr>
          <w:r w:rsidRPr="00F817AA">
            <w:rPr>
              <w:rFonts w:ascii="Calibri" w:hAnsi="Calibri" w:cs="Calibri"/>
              <w:b/>
              <w:bCs/>
            </w:rPr>
            <w:fldChar w:fldCharType="end"/>
          </w:r>
        </w:p>
      </w:sdtContent>
    </w:sdt>
    <w:p w14:paraId="1EDABC72" w14:textId="77777777" w:rsidR="0051543C" w:rsidRPr="00F817AA" w:rsidRDefault="0051543C" w:rsidP="00747B45">
      <w:pPr>
        <w:rPr>
          <w:rFonts w:ascii="Calibri" w:hAnsi="Calibri" w:cs="Calibri"/>
          <w:caps/>
          <w:color w:val="7F7F7F" w:themeColor="text1" w:themeTint="80"/>
          <w:sz w:val="32"/>
          <w:szCs w:val="32"/>
        </w:rPr>
      </w:pPr>
    </w:p>
    <w:bookmarkEnd w:id="0"/>
    <w:bookmarkEnd w:id="1"/>
    <w:bookmarkEnd w:id="2"/>
    <w:bookmarkEnd w:id="3"/>
    <w:bookmarkEnd w:id="4"/>
    <w:p w14:paraId="6E9F4FC2" w14:textId="1038F3B2" w:rsidR="00F02008" w:rsidRPr="00F817AA" w:rsidRDefault="00FF75E8" w:rsidP="00A13B54">
      <w:pPr>
        <w:pStyle w:val="Nadpis1"/>
        <w:numPr>
          <w:ilvl w:val="0"/>
          <w:numId w:val="14"/>
        </w:numPr>
        <w:spacing w:after="120"/>
        <w:ind w:left="567" w:hanging="567"/>
        <w:jc w:val="both"/>
        <w:rPr>
          <w:rFonts w:ascii="Calibri" w:hAnsi="Calibri" w:cs="Calibri"/>
          <w:caps/>
          <w:sz w:val="26"/>
          <w:szCs w:val="26"/>
        </w:rPr>
      </w:pPr>
      <w:r w:rsidRPr="00F817AA">
        <w:rPr>
          <w:rFonts w:ascii="Calibri" w:hAnsi="Calibri" w:cs="Calibri"/>
          <w:b w:val="0"/>
          <w:bCs w:val="0"/>
          <w:caps/>
        </w:rPr>
        <w:br w:type="page"/>
      </w:r>
      <w:bookmarkStart w:id="6" w:name="_Toc214344451"/>
      <w:r w:rsidR="00F02008" w:rsidRPr="00F817AA">
        <w:rPr>
          <w:rFonts w:ascii="Calibri" w:hAnsi="Calibri" w:cs="Calibri"/>
          <w:caps/>
          <w:sz w:val="26"/>
          <w:szCs w:val="26"/>
        </w:rPr>
        <w:lastRenderedPageBreak/>
        <w:t>ÚVODNÍ INFORMACE</w:t>
      </w:r>
      <w:r w:rsidR="005E7F63" w:rsidRPr="00F817AA">
        <w:rPr>
          <w:rFonts w:ascii="Calibri" w:hAnsi="Calibri" w:cs="Calibri"/>
          <w:caps/>
          <w:sz w:val="26"/>
          <w:szCs w:val="26"/>
        </w:rPr>
        <w:t xml:space="preserve"> </w:t>
      </w:r>
      <w:r w:rsidR="00C44F44" w:rsidRPr="00F817AA">
        <w:rPr>
          <w:rFonts w:ascii="Calibri" w:hAnsi="Calibri" w:cs="Calibri"/>
          <w:caps/>
          <w:sz w:val="26"/>
          <w:szCs w:val="26"/>
        </w:rPr>
        <w:t>o zpracovateli studie proveditelnosti</w:t>
      </w:r>
      <w:bookmarkEnd w:id="6"/>
    </w:p>
    <w:tbl>
      <w:tblPr>
        <w:tblStyle w:val="Mkatabulky"/>
        <w:tblW w:w="9214" w:type="dxa"/>
        <w:tblInd w:w="-147" w:type="dxa"/>
        <w:tblLook w:val="04A0" w:firstRow="1" w:lastRow="0" w:firstColumn="1" w:lastColumn="0" w:noHBand="0" w:noVBand="1"/>
      </w:tblPr>
      <w:tblGrid>
        <w:gridCol w:w="4083"/>
        <w:gridCol w:w="5131"/>
      </w:tblGrid>
      <w:tr w:rsidR="0023363A" w:rsidRPr="00F817AA" w14:paraId="347E67AC" w14:textId="77777777" w:rsidTr="00D53E71">
        <w:trPr>
          <w:trHeight w:val="601"/>
        </w:trPr>
        <w:tc>
          <w:tcPr>
            <w:tcW w:w="4083" w:type="dxa"/>
            <w:shd w:val="clear" w:color="auto" w:fill="C0D7F1" w:themeFill="text2" w:themeFillTint="33"/>
            <w:vAlign w:val="center"/>
          </w:tcPr>
          <w:p w14:paraId="70C3A54F" w14:textId="50DFEBEA" w:rsidR="0023363A" w:rsidRPr="00F817AA" w:rsidRDefault="0023363A" w:rsidP="007026D2">
            <w:pPr>
              <w:tabs>
                <w:tab w:val="left" w:pos="0"/>
              </w:tabs>
              <w:spacing w:before="120" w:after="120" w:line="276" w:lineRule="auto"/>
              <w:rPr>
                <w:rFonts w:ascii="Calibri" w:hAnsi="Calibri" w:cs="Calibri"/>
                <w:b/>
                <w:bCs/>
              </w:rPr>
            </w:pPr>
            <w:r w:rsidRPr="00F817AA">
              <w:rPr>
                <w:rFonts w:ascii="Calibri" w:hAnsi="Calibri" w:cs="Calibri"/>
                <w:b/>
                <w:bCs/>
              </w:rPr>
              <w:t>Obchodní jméno, sídlo, IČ</w:t>
            </w:r>
            <w:r w:rsidR="00782449" w:rsidRPr="00F817AA">
              <w:rPr>
                <w:rFonts w:ascii="Calibri" w:hAnsi="Calibri" w:cs="Calibri"/>
                <w:b/>
                <w:bCs/>
              </w:rPr>
              <w:t>O</w:t>
            </w:r>
            <w:r w:rsidRPr="00F817AA">
              <w:rPr>
                <w:rFonts w:ascii="Calibri" w:hAnsi="Calibri" w:cs="Calibri"/>
                <w:b/>
                <w:bCs/>
              </w:rPr>
              <w:t xml:space="preserve"> a DIČ zpracovatele</w:t>
            </w:r>
            <w:r w:rsidR="00F97122" w:rsidRPr="00F817AA">
              <w:rPr>
                <w:rFonts w:ascii="Calibri" w:hAnsi="Calibri" w:cs="Calibri"/>
                <w:b/>
                <w:bCs/>
              </w:rPr>
              <w:t xml:space="preserve"> </w:t>
            </w:r>
          </w:p>
        </w:tc>
        <w:tc>
          <w:tcPr>
            <w:tcW w:w="5131" w:type="dxa"/>
            <w:vAlign w:val="center"/>
          </w:tcPr>
          <w:p w14:paraId="0200F888" w14:textId="77777777" w:rsidR="005B463B" w:rsidRPr="00760374" w:rsidRDefault="005B463B" w:rsidP="007026D2">
            <w:pPr>
              <w:spacing w:before="120" w:after="120" w:line="276" w:lineRule="auto"/>
              <w:rPr>
                <w:rFonts w:cstheme="minorHAnsi"/>
              </w:rPr>
            </w:pPr>
            <w:r w:rsidRPr="00760374">
              <w:rPr>
                <w:rFonts w:cstheme="minorHAnsi"/>
              </w:rPr>
              <w:t>Euroregion Nisa</w:t>
            </w:r>
          </w:p>
          <w:p w14:paraId="7A4B3280" w14:textId="77777777" w:rsidR="005B463B" w:rsidRPr="00760374" w:rsidRDefault="005B463B" w:rsidP="007026D2">
            <w:pPr>
              <w:spacing w:before="120" w:after="120" w:line="276" w:lineRule="auto"/>
              <w:rPr>
                <w:rFonts w:cstheme="minorHAnsi"/>
              </w:rPr>
            </w:pPr>
            <w:r w:rsidRPr="00760374">
              <w:rPr>
                <w:rFonts w:cstheme="minorHAnsi"/>
              </w:rPr>
              <w:t>U Jezu 525/4, 460 01 Liberec</w:t>
            </w:r>
          </w:p>
          <w:p w14:paraId="31DD4214" w14:textId="77777777" w:rsidR="005B463B" w:rsidRPr="00760374" w:rsidRDefault="005B463B" w:rsidP="007026D2">
            <w:pPr>
              <w:spacing w:before="120" w:after="120" w:line="276" w:lineRule="auto"/>
              <w:rPr>
                <w:rFonts w:cstheme="minorHAnsi"/>
              </w:rPr>
            </w:pPr>
            <w:r w:rsidRPr="00760374">
              <w:rPr>
                <w:rFonts w:cstheme="minorHAnsi"/>
              </w:rPr>
              <w:t>IČO: 00832227</w:t>
            </w:r>
          </w:p>
          <w:p w14:paraId="1CA9ADD4" w14:textId="103CC120" w:rsidR="0023363A" w:rsidRPr="00F817AA" w:rsidRDefault="005B463B" w:rsidP="007026D2">
            <w:pPr>
              <w:spacing w:before="120" w:after="120" w:line="276" w:lineRule="auto"/>
              <w:rPr>
                <w:rFonts w:ascii="Calibri" w:hAnsi="Calibri" w:cs="Calibri"/>
              </w:rPr>
            </w:pPr>
            <w:r w:rsidRPr="00760374">
              <w:rPr>
                <w:rFonts w:cstheme="minorHAnsi"/>
              </w:rPr>
              <w:t>DIČ: CZ 00832227</w:t>
            </w:r>
          </w:p>
        </w:tc>
      </w:tr>
      <w:tr w:rsidR="009066E9" w:rsidRPr="00F817AA" w14:paraId="6F65FF27" w14:textId="77777777" w:rsidTr="00D53E71">
        <w:trPr>
          <w:trHeight w:val="601"/>
        </w:trPr>
        <w:tc>
          <w:tcPr>
            <w:tcW w:w="4083" w:type="dxa"/>
            <w:shd w:val="clear" w:color="auto" w:fill="C0D7F1" w:themeFill="text2" w:themeFillTint="33"/>
            <w:vAlign w:val="center"/>
          </w:tcPr>
          <w:p w14:paraId="705BFA2A" w14:textId="77777777" w:rsidR="009066E9" w:rsidRPr="00F817AA" w:rsidRDefault="009066E9" w:rsidP="007026D2">
            <w:pPr>
              <w:tabs>
                <w:tab w:val="left" w:pos="0"/>
              </w:tabs>
              <w:spacing w:before="120" w:after="120" w:line="276" w:lineRule="auto"/>
              <w:rPr>
                <w:rFonts w:ascii="Calibri" w:hAnsi="Calibri" w:cs="Calibri"/>
                <w:b/>
                <w:bCs/>
              </w:rPr>
            </w:pPr>
            <w:r w:rsidRPr="00F817AA">
              <w:rPr>
                <w:rFonts w:ascii="Calibri" w:hAnsi="Calibri" w:cs="Calibri"/>
                <w:b/>
                <w:bCs/>
              </w:rPr>
              <w:t>Členové zpracovatelského týmu, jejich role a kontakty</w:t>
            </w:r>
          </w:p>
        </w:tc>
        <w:tc>
          <w:tcPr>
            <w:tcW w:w="5131" w:type="dxa"/>
            <w:vAlign w:val="center"/>
          </w:tcPr>
          <w:p w14:paraId="345536E2" w14:textId="77777777" w:rsidR="008A5E7D" w:rsidRPr="00760374" w:rsidRDefault="008A5E7D" w:rsidP="007026D2">
            <w:pPr>
              <w:spacing w:before="120" w:after="120" w:line="276" w:lineRule="auto"/>
              <w:rPr>
                <w:rFonts w:cstheme="minorHAnsi"/>
              </w:rPr>
            </w:pPr>
            <w:r w:rsidRPr="00760374">
              <w:rPr>
                <w:rFonts w:cstheme="minorHAnsi"/>
              </w:rPr>
              <w:t>Mgr. Ondřej Havlíček</w:t>
            </w:r>
          </w:p>
          <w:p w14:paraId="442744EF" w14:textId="77777777" w:rsidR="008A5E7D" w:rsidRPr="00760374" w:rsidRDefault="008A5E7D" w:rsidP="007026D2">
            <w:pPr>
              <w:spacing w:before="120" w:after="120" w:line="276" w:lineRule="auto"/>
              <w:rPr>
                <w:rFonts w:cstheme="minorHAnsi"/>
              </w:rPr>
            </w:pPr>
            <w:r w:rsidRPr="00760374">
              <w:rPr>
                <w:rFonts w:cstheme="minorHAnsi"/>
              </w:rPr>
              <w:t>e-mail: o.havlicek@ern.cz</w:t>
            </w:r>
          </w:p>
          <w:p w14:paraId="1398FE71" w14:textId="318C4D95" w:rsidR="009066E9" w:rsidRPr="00F817AA" w:rsidRDefault="008A5E7D" w:rsidP="007026D2">
            <w:pPr>
              <w:spacing w:before="120" w:after="120" w:line="276" w:lineRule="auto"/>
              <w:rPr>
                <w:rFonts w:ascii="Calibri" w:hAnsi="Calibri" w:cs="Calibri"/>
              </w:rPr>
            </w:pPr>
            <w:r w:rsidRPr="00760374">
              <w:rPr>
                <w:rFonts w:cstheme="minorHAnsi"/>
              </w:rPr>
              <w:t>mobil: + 420 777 935 280</w:t>
            </w:r>
          </w:p>
        </w:tc>
      </w:tr>
      <w:tr w:rsidR="009066E9" w:rsidRPr="00F817AA" w14:paraId="001FDB7A" w14:textId="77777777" w:rsidTr="00D53E71">
        <w:trPr>
          <w:trHeight w:val="601"/>
        </w:trPr>
        <w:tc>
          <w:tcPr>
            <w:tcW w:w="4083" w:type="dxa"/>
            <w:shd w:val="clear" w:color="auto" w:fill="C0D7F1" w:themeFill="text2" w:themeFillTint="33"/>
            <w:vAlign w:val="center"/>
          </w:tcPr>
          <w:p w14:paraId="36FA6DA9" w14:textId="77777777" w:rsidR="009066E9" w:rsidRPr="00F817AA" w:rsidRDefault="009066E9" w:rsidP="007026D2">
            <w:pPr>
              <w:tabs>
                <w:tab w:val="left" w:pos="0"/>
              </w:tabs>
              <w:spacing w:before="120" w:after="120" w:line="276" w:lineRule="auto"/>
              <w:rPr>
                <w:rFonts w:ascii="Calibri" w:hAnsi="Calibri" w:cs="Calibri"/>
                <w:b/>
                <w:bCs/>
              </w:rPr>
            </w:pPr>
            <w:r w:rsidRPr="00F817AA">
              <w:rPr>
                <w:rFonts w:ascii="Calibri" w:hAnsi="Calibri" w:cs="Calibri"/>
                <w:b/>
                <w:bCs/>
              </w:rPr>
              <w:t>Datum vypracování</w:t>
            </w:r>
          </w:p>
        </w:tc>
        <w:tc>
          <w:tcPr>
            <w:tcW w:w="5131" w:type="dxa"/>
            <w:vAlign w:val="center"/>
          </w:tcPr>
          <w:p w14:paraId="404DB4DA" w14:textId="0B246354" w:rsidR="009066E9" w:rsidRPr="00F817AA" w:rsidRDefault="008A5E7D" w:rsidP="007026D2">
            <w:pPr>
              <w:spacing w:before="120" w:after="120" w:line="276" w:lineRule="auto"/>
              <w:rPr>
                <w:rFonts w:ascii="Calibri" w:hAnsi="Calibri" w:cs="Calibri"/>
              </w:rPr>
            </w:pPr>
            <w:r>
              <w:rPr>
                <w:rFonts w:ascii="Calibri" w:hAnsi="Calibri" w:cs="Calibri"/>
              </w:rPr>
              <w:t>18.</w:t>
            </w:r>
            <w:r w:rsidR="00F17CB1">
              <w:rPr>
                <w:rFonts w:ascii="Calibri" w:hAnsi="Calibri" w:cs="Calibri"/>
              </w:rPr>
              <w:t>11</w:t>
            </w:r>
            <w:r>
              <w:rPr>
                <w:rFonts w:ascii="Calibri" w:hAnsi="Calibri" w:cs="Calibri"/>
              </w:rPr>
              <w:t>.2025</w:t>
            </w:r>
          </w:p>
        </w:tc>
      </w:tr>
    </w:tbl>
    <w:p w14:paraId="296F2476" w14:textId="77777777" w:rsidR="008A5E7D" w:rsidRDefault="008A5E7D" w:rsidP="008A5E7D">
      <w:pPr>
        <w:pStyle w:val="Nadpis1"/>
        <w:spacing w:after="120"/>
        <w:ind w:left="567"/>
        <w:jc w:val="both"/>
        <w:rPr>
          <w:rFonts w:ascii="Calibri" w:hAnsi="Calibri" w:cs="Calibri"/>
          <w:caps/>
          <w:sz w:val="26"/>
          <w:szCs w:val="26"/>
        </w:rPr>
      </w:pPr>
    </w:p>
    <w:p w14:paraId="61338759" w14:textId="27D69A4F" w:rsidR="008A5F96" w:rsidRPr="00F817AA" w:rsidRDefault="008A5E7D" w:rsidP="00A13B54">
      <w:pPr>
        <w:pStyle w:val="Nadpis1"/>
        <w:numPr>
          <w:ilvl w:val="0"/>
          <w:numId w:val="14"/>
        </w:numPr>
        <w:spacing w:after="120"/>
        <w:ind w:left="567" w:hanging="567"/>
        <w:jc w:val="both"/>
        <w:rPr>
          <w:rFonts w:ascii="Calibri" w:hAnsi="Calibri" w:cs="Calibri"/>
          <w:caps/>
          <w:sz w:val="26"/>
          <w:szCs w:val="26"/>
        </w:rPr>
      </w:pPr>
      <w:r>
        <w:rPr>
          <w:rFonts w:ascii="Calibri" w:hAnsi="Calibri" w:cs="Calibri"/>
          <w:caps/>
          <w:sz w:val="26"/>
          <w:szCs w:val="26"/>
        </w:rPr>
        <w:br w:type="column"/>
      </w:r>
      <w:bookmarkStart w:id="7" w:name="_Toc214344452"/>
      <w:r w:rsidR="008A5F96" w:rsidRPr="00F817AA">
        <w:rPr>
          <w:rFonts w:ascii="Calibri" w:hAnsi="Calibri" w:cs="Calibri"/>
          <w:caps/>
          <w:sz w:val="26"/>
          <w:szCs w:val="26"/>
        </w:rPr>
        <w:lastRenderedPageBreak/>
        <w:t>ZÁKLADNÍ INFORMACE</w:t>
      </w:r>
      <w:r w:rsidR="00634381" w:rsidRPr="00F817AA">
        <w:rPr>
          <w:rFonts w:ascii="Calibri" w:hAnsi="Calibri" w:cs="Calibri"/>
          <w:caps/>
          <w:sz w:val="26"/>
          <w:szCs w:val="26"/>
        </w:rPr>
        <w:t xml:space="preserve"> O ŽADATELI</w:t>
      </w:r>
      <w:bookmarkEnd w:id="7"/>
    </w:p>
    <w:tbl>
      <w:tblPr>
        <w:tblStyle w:val="Mkatabulky"/>
        <w:tblW w:w="9214" w:type="dxa"/>
        <w:tblInd w:w="-147" w:type="dxa"/>
        <w:tblLook w:val="04A0" w:firstRow="1" w:lastRow="0" w:firstColumn="1" w:lastColumn="0" w:noHBand="0" w:noVBand="1"/>
      </w:tblPr>
      <w:tblGrid>
        <w:gridCol w:w="4083"/>
        <w:gridCol w:w="5131"/>
      </w:tblGrid>
      <w:tr w:rsidR="00A04051" w:rsidRPr="00F817AA" w14:paraId="6133CF6D" w14:textId="77777777" w:rsidTr="00A04051">
        <w:trPr>
          <w:trHeight w:val="601"/>
        </w:trPr>
        <w:tc>
          <w:tcPr>
            <w:tcW w:w="4083" w:type="dxa"/>
            <w:shd w:val="clear" w:color="auto" w:fill="C0D7F1" w:themeFill="text2" w:themeFillTint="33"/>
            <w:vAlign w:val="center"/>
          </w:tcPr>
          <w:p w14:paraId="10DC4BBC" w14:textId="1D4AD5DC" w:rsidR="00A04051" w:rsidRPr="00F817AA" w:rsidRDefault="00A04051" w:rsidP="007026D2">
            <w:pPr>
              <w:tabs>
                <w:tab w:val="left" w:pos="0"/>
              </w:tabs>
              <w:spacing w:before="120" w:after="120" w:line="276" w:lineRule="auto"/>
              <w:rPr>
                <w:rFonts w:ascii="Calibri" w:hAnsi="Calibri" w:cs="Calibri"/>
                <w:b/>
                <w:bCs/>
              </w:rPr>
            </w:pPr>
            <w:r w:rsidRPr="00F817AA">
              <w:rPr>
                <w:rFonts w:ascii="Calibri" w:hAnsi="Calibri" w:cs="Calibri"/>
                <w:b/>
                <w:bCs/>
              </w:rPr>
              <w:t>Obchodní jméno, sídlo, IČO a DIČ žadatele</w:t>
            </w:r>
          </w:p>
        </w:tc>
        <w:tc>
          <w:tcPr>
            <w:tcW w:w="5131" w:type="dxa"/>
            <w:vAlign w:val="center"/>
          </w:tcPr>
          <w:p w14:paraId="5AD87B7A" w14:textId="77777777" w:rsidR="00A04051" w:rsidRPr="00760374" w:rsidRDefault="00A04051" w:rsidP="007026D2">
            <w:pPr>
              <w:spacing w:before="120" w:after="120" w:line="276" w:lineRule="auto"/>
              <w:rPr>
                <w:rFonts w:cstheme="minorHAnsi"/>
              </w:rPr>
            </w:pPr>
            <w:r>
              <w:rPr>
                <w:rFonts w:cstheme="minorHAnsi"/>
              </w:rPr>
              <w:t xml:space="preserve">Město Rychnov u Jablonce nad Nisou </w:t>
            </w:r>
          </w:p>
          <w:p w14:paraId="3E05E7DD" w14:textId="77777777" w:rsidR="00A04051" w:rsidRPr="00760374" w:rsidRDefault="00A04051" w:rsidP="007026D2">
            <w:pPr>
              <w:spacing w:before="120" w:after="120" w:line="276" w:lineRule="auto"/>
              <w:rPr>
                <w:rFonts w:cstheme="minorHAnsi"/>
              </w:rPr>
            </w:pPr>
            <w:r>
              <w:rPr>
                <w:rFonts w:cstheme="minorHAnsi"/>
              </w:rPr>
              <w:t>Husova 490</w:t>
            </w:r>
          </w:p>
          <w:p w14:paraId="039CDC62" w14:textId="77777777" w:rsidR="00A04051" w:rsidRPr="00760374" w:rsidRDefault="00A04051" w:rsidP="007026D2">
            <w:pPr>
              <w:spacing w:before="120" w:after="120" w:line="276" w:lineRule="auto"/>
              <w:rPr>
                <w:rFonts w:cstheme="minorHAnsi"/>
              </w:rPr>
            </w:pPr>
            <w:r>
              <w:rPr>
                <w:rFonts w:cstheme="minorHAnsi"/>
              </w:rPr>
              <w:t>468 02 Rychnov u Jablonce nad Nisou</w:t>
            </w:r>
          </w:p>
          <w:p w14:paraId="33BF5FF0" w14:textId="77777777" w:rsidR="00A04051" w:rsidRPr="00760374" w:rsidRDefault="00A04051" w:rsidP="007026D2">
            <w:pPr>
              <w:spacing w:before="120" w:after="120" w:line="276" w:lineRule="auto"/>
              <w:rPr>
                <w:rFonts w:cstheme="minorHAnsi"/>
              </w:rPr>
            </w:pPr>
            <w:r w:rsidRPr="00760374">
              <w:rPr>
                <w:rFonts w:cstheme="minorHAnsi"/>
              </w:rPr>
              <w:t xml:space="preserve">IČ: </w:t>
            </w:r>
            <w:r>
              <w:rPr>
                <w:rFonts w:cstheme="minorHAnsi"/>
              </w:rPr>
              <w:t>00262552</w:t>
            </w:r>
          </w:p>
          <w:p w14:paraId="5B87E7FB" w14:textId="4FD046D7" w:rsidR="00A04051" w:rsidRPr="00F817AA" w:rsidRDefault="00A04051" w:rsidP="007026D2">
            <w:pPr>
              <w:spacing w:before="120" w:after="120" w:line="276" w:lineRule="auto"/>
              <w:rPr>
                <w:rFonts w:ascii="Calibri" w:hAnsi="Calibri" w:cs="Calibri"/>
              </w:rPr>
            </w:pPr>
            <w:r>
              <w:rPr>
                <w:rFonts w:cstheme="minorHAnsi"/>
              </w:rPr>
              <w:t xml:space="preserve">DIČ: </w:t>
            </w:r>
            <w:r w:rsidRPr="00484836">
              <w:rPr>
                <w:rFonts w:cstheme="minorHAnsi"/>
              </w:rPr>
              <w:t>CZ00262552</w:t>
            </w:r>
          </w:p>
        </w:tc>
      </w:tr>
      <w:tr w:rsidR="00A04051" w:rsidRPr="00F817AA" w14:paraId="6E1129B0" w14:textId="77777777" w:rsidTr="00A04051">
        <w:trPr>
          <w:trHeight w:val="601"/>
        </w:trPr>
        <w:tc>
          <w:tcPr>
            <w:tcW w:w="4083" w:type="dxa"/>
            <w:shd w:val="clear" w:color="auto" w:fill="C0D7F1" w:themeFill="text2" w:themeFillTint="33"/>
            <w:vAlign w:val="center"/>
          </w:tcPr>
          <w:p w14:paraId="1BA96B6E" w14:textId="77777777" w:rsidR="00A04051" w:rsidRPr="00F817AA" w:rsidRDefault="00A04051" w:rsidP="007026D2">
            <w:pPr>
              <w:tabs>
                <w:tab w:val="left" w:pos="0"/>
              </w:tabs>
              <w:spacing w:before="120" w:after="120" w:line="276" w:lineRule="auto"/>
              <w:rPr>
                <w:rFonts w:ascii="Calibri" w:hAnsi="Calibri" w:cs="Calibri"/>
                <w:b/>
                <w:bCs/>
              </w:rPr>
            </w:pPr>
            <w:r w:rsidRPr="00F817AA">
              <w:rPr>
                <w:rFonts w:ascii="Calibri" w:hAnsi="Calibri" w:cs="Calibri"/>
                <w:b/>
                <w:bCs/>
              </w:rPr>
              <w:t>Jméno, příjmení a kontakt na statutárního zástupce</w:t>
            </w:r>
          </w:p>
        </w:tc>
        <w:tc>
          <w:tcPr>
            <w:tcW w:w="5131" w:type="dxa"/>
            <w:vAlign w:val="center"/>
          </w:tcPr>
          <w:p w14:paraId="043A78FB" w14:textId="77777777" w:rsidR="00A04051" w:rsidRPr="00760374" w:rsidRDefault="00A04051" w:rsidP="007026D2">
            <w:pPr>
              <w:spacing w:before="120" w:after="120" w:line="276" w:lineRule="auto"/>
              <w:rPr>
                <w:rFonts w:cstheme="minorHAnsi"/>
              </w:rPr>
            </w:pPr>
            <w:r>
              <w:rPr>
                <w:rFonts w:cstheme="minorHAnsi"/>
              </w:rPr>
              <w:t xml:space="preserve">Tomáš Levinský, starosta </w:t>
            </w:r>
          </w:p>
          <w:p w14:paraId="0F9B5F2B" w14:textId="523FE49D" w:rsidR="00A04051" w:rsidRPr="00F817AA" w:rsidRDefault="00A04051" w:rsidP="007026D2">
            <w:pPr>
              <w:spacing w:before="120" w:after="120" w:line="276" w:lineRule="auto"/>
              <w:rPr>
                <w:rFonts w:ascii="Calibri" w:hAnsi="Calibri" w:cs="Calibri"/>
              </w:rPr>
            </w:pPr>
            <w:r w:rsidRPr="00760374">
              <w:rPr>
                <w:rFonts w:cstheme="minorHAnsi"/>
              </w:rPr>
              <w:t xml:space="preserve">E-mail: </w:t>
            </w:r>
            <w:hyperlink r:id="rId14" w:history="1">
              <w:r w:rsidRPr="00570CBB">
                <w:rPr>
                  <w:rStyle w:val="Hypertextovodkaz"/>
                  <w:rFonts w:cstheme="minorHAnsi"/>
                </w:rPr>
                <w:t>tlevinsky@rychnovjbc.cz</w:t>
              </w:r>
            </w:hyperlink>
            <w:r>
              <w:rPr>
                <w:rFonts w:cstheme="minorHAnsi"/>
              </w:rPr>
              <w:t xml:space="preserve"> </w:t>
            </w:r>
          </w:p>
        </w:tc>
      </w:tr>
      <w:tr w:rsidR="00A04051" w:rsidRPr="00F817AA" w14:paraId="2585B378" w14:textId="77777777" w:rsidTr="00A04051">
        <w:trPr>
          <w:trHeight w:val="601"/>
        </w:trPr>
        <w:tc>
          <w:tcPr>
            <w:tcW w:w="4083" w:type="dxa"/>
            <w:shd w:val="clear" w:color="auto" w:fill="C0D7F1" w:themeFill="text2" w:themeFillTint="33"/>
            <w:vAlign w:val="center"/>
          </w:tcPr>
          <w:p w14:paraId="2379401F" w14:textId="77777777" w:rsidR="00A04051" w:rsidRPr="00F817AA" w:rsidRDefault="00A04051" w:rsidP="007026D2">
            <w:pPr>
              <w:tabs>
                <w:tab w:val="left" w:pos="0"/>
              </w:tabs>
              <w:spacing w:before="120" w:after="120" w:line="276" w:lineRule="auto"/>
              <w:rPr>
                <w:rFonts w:ascii="Calibri" w:hAnsi="Calibri" w:cs="Calibri"/>
                <w:b/>
                <w:bCs/>
              </w:rPr>
            </w:pPr>
            <w:r w:rsidRPr="00F817AA">
              <w:rPr>
                <w:rFonts w:ascii="Calibri" w:hAnsi="Calibri" w:cs="Calibri"/>
                <w:b/>
                <w:bCs/>
              </w:rPr>
              <w:t>Jméno, příjmení a kontakt na kontaktní osobu pro projekt</w:t>
            </w:r>
          </w:p>
        </w:tc>
        <w:tc>
          <w:tcPr>
            <w:tcW w:w="5131" w:type="dxa"/>
            <w:vAlign w:val="center"/>
          </w:tcPr>
          <w:p w14:paraId="7832340C" w14:textId="77777777" w:rsidR="00A04051" w:rsidRDefault="00A04051" w:rsidP="007026D2">
            <w:pPr>
              <w:spacing w:before="120" w:after="120" w:line="276" w:lineRule="auto"/>
              <w:rPr>
                <w:rFonts w:cstheme="minorHAnsi"/>
              </w:rPr>
            </w:pPr>
            <w:r>
              <w:rPr>
                <w:rFonts w:cstheme="minorHAnsi"/>
              </w:rPr>
              <w:t>Tomáš Levinský, starosta</w:t>
            </w:r>
          </w:p>
          <w:p w14:paraId="5CA9763E" w14:textId="3903A878" w:rsidR="00A04051" w:rsidRPr="00F817AA" w:rsidRDefault="00A04051" w:rsidP="007026D2">
            <w:pPr>
              <w:spacing w:before="120" w:after="120" w:line="276" w:lineRule="auto"/>
              <w:rPr>
                <w:rFonts w:ascii="Calibri" w:hAnsi="Calibri" w:cs="Calibri"/>
              </w:rPr>
            </w:pPr>
            <w:r>
              <w:rPr>
                <w:rFonts w:cstheme="minorHAnsi"/>
              </w:rPr>
              <w:t xml:space="preserve">E-mail: </w:t>
            </w:r>
            <w:hyperlink r:id="rId15" w:history="1">
              <w:r w:rsidRPr="00570CBB">
                <w:rPr>
                  <w:rStyle w:val="Hypertextovodkaz"/>
                  <w:rFonts w:cstheme="minorHAnsi"/>
                </w:rPr>
                <w:t>tlevinsky@rychnovjbc.cz</w:t>
              </w:r>
            </w:hyperlink>
          </w:p>
        </w:tc>
      </w:tr>
      <w:tr w:rsidR="00A04051" w:rsidRPr="00F817AA" w14:paraId="4FA8B862" w14:textId="77777777" w:rsidTr="00A04051">
        <w:trPr>
          <w:trHeight w:val="601"/>
        </w:trPr>
        <w:tc>
          <w:tcPr>
            <w:tcW w:w="4083" w:type="dxa"/>
            <w:shd w:val="clear" w:color="auto" w:fill="C0D7F1" w:themeFill="text2" w:themeFillTint="33"/>
            <w:vAlign w:val="center"/>
          </w:tcPr>
          <w:p w14:paraId="1542B7DF" w14:textId="77777777" w:rsidR="00A04051" w:rsidRPr="00F817AA" w:rsidRDefault="00A04051" w:rsidP="007026D2">
            <w:pPr>
              <w:tabs>
                <w:tab w:val="left" w:pos="0"/>
              </w:tabs>
              <w:spacing w:before="120" w:after="120" w:line="276" w:lineRule="auto"/>
              <w:rPr>
                <w:rFonts w:ascii="Calibri" w:hAnsi="Calibri" w:cs="Calibri"/>
              </w:rPr>
            </w:pPr>
            <w:r w:rsidRPr="00F817AA">
              <w:rPr>
                <w:rFonts w:ascii="Calibri" w:hAnsi="Calibri" w:cs="Calibri"/>
                <w:b/>
                <w:bCs/>
              </w:rPr>
              <w:t>Nárok na odpočet DPH na vstupu ve vztahu ke způsobilým výdajům projektu</w:t>
            </w:r>
            <w:r w:rsidRPr="00F817AA">
              <w:rPr>
                <w:rFonts w:ascii="Calibri" w:hAnsi="Calibri" w:cs="Calibri"/>
              </w:rPr>
              <w:t xml:space="preserve"> (Ano x Ne)</w:t>
            </w:r>
          </w:p>
        </w:tc>
        <w:tc>
          <w:tcPr>
            <w:tcW w:w="5131" w:type="dxa"/>
            <w:vAlign w:val="center"/>
          </w:tcPr>
          <w:p w14:paraId="4E8621BD" w14:textId="5C62E406" w:rsidR="00A04051" w:rsidRPr="00F817AA" w:rsidRDefault="00A04051" w:rsidP="007026D2">
            <w:pPr>
              <w:spacing w:before="120" w:after="120" w:line="276" w:lineRule="auto"/>
              <w:rPr>
                <w:rFonts w:ascii="Calibri" w:hAnsi="Calibri" w:cs="Calibri"/>
              </w:rPr>
            </w:pPr>
            <w:r w:rsidRPr="00760374">
              <w:rPr>
                <w:rFonts w:cstheme="minorHAnsi"/>
              </w:rPr>
              <w:t>NE</w:t>
            </w:r>
          </w:p>
        </w:tc>
      </w:tr>
    </w:tbl>
    <w:p w14:paraId="72BC4E78" w14:textId="77777777" w:rsidR="00A04051" w:rsidRDefault="00A04051" w:rsidP="00A04051">
      <w:pPr>
        <w:pStyle w:val="Nadpis1"/>
        <w:spacing w:after="120"/>
        <w:ind w:left="567"/>
        <w:jc w:val="both"/>
        <w:rPr>
          <w:rFonts w:ascii="Calibri" w:hAnsi="Calibri" w:cs="Calibri"/>
          <w:caps/>
          <w:sz w:val="26"/>
          <w:szCs w:val="26"/>
        </w:rPr>
      </w:pPr>
    </w:p>
    <w:p w14:paraId="481F8B8C" w14:textId="3D1B3B3E" w:rsidR="009A32B0" w:rsidRPr="00F817AA" w:rsidRDefault="00A04051" w:rsidP="009E5789">
      <w:pPr>
        <w:pStyle w:val="Nadpis1"/>
        <w:numPr>
          <w:ilvl w:val="0"/>
          <w:numId w:val="14"/>
        </w:numPr>
        <w:spacing w:after="120"/>
        <w:ind w:left="567" w:hanging="567"/>
        <w:jc w:val="both"/>
        <w:rPr>
          <w:rFonts w:ascii="Calibri" w:hAnsi="Calibri" w:cs="Calibri"/>
          <w:caps/>
          <w:sz w:val="26"/>
          <w:szCs w:val="26"/>
        </w:rPr>
      </w:pPr>
      <w:r>
        <w:rPr>
          <w:rFonts w:ascii="Calibri" w:hAnsi="Calibri" w:cs="Calibri"/>
          <w:caps/>
          <w:sz w:val="26"/>
          <w:szCs w:val="26"/>
        </w:rPr>
        <w:br w:type="column"/>
      </w:r>
      <w:bookmarkStart w:id="8" w:name="_Toc214344453"/>
      <w:r w:rsidR="00B8276E" w:rsidRPr="00F817AA">
        <w:rPr>
          <w:rFonts w:ascii="Calibri" w:hAnsi="Calibri" w:cs="Calibri"/>
          <w:caps/>
          <w:sz w:val="26"/>
          <w:szCs w:val="26"/>
        </w:rPr>
        <w:lastRenderedPageBreak/>
        <w:t>Charakteristika projektu a jeho soulad s programem</w:t>
      </w:r>
      <w:bookmarkEnd w:id="8"/>
    </w:p>
    <w:tbl>
      <w:tblPr>
        <w:tblW w:w="9214" w:type="dxa"/>
        <w:tblInd w:w="-152" w:type="dxa"/>
        <w:tblLayout w:type="fixed"/>
        <w:tblCellMar>
          <w:left w:w="70" w:type="dxa"/>
          <w:right w:w="70" w:type="dxa"/>
        </w:tblCellMar>
        <w:tblLook w:val="04A0" w:firstRow="1" w:lastRow="0" w:firstColumn="1" w:lastColumn="0" w:noHBand="0" w:noVBand="1"/>
      </w:tblPr>
      <w:tblGrid>
        <w:gridCol w:w="2694"/>
        <w:gridCol w:w="6520"/>
      </w:tblGrid>
      <w:tr w:rsidR="00F85978" w:rsidRPr="00F817AA" w14:paraId="57A9C5A7" w14:textId="77777777" w:rsidTr="0092374D">
        <w:trPr>
          <w:trHeight w:val="546"/>
        </w:trPr>
        <w:tc>
          <w:tcPr>
            <w:tcW w:w="2694"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67293022" w14:textId="4A6044DF" w:rsidR="00F85978" w:rsidRPr="00F817AA" w:rsidRDefault="00F85978" w:rsidP="007026D2">
            <w:pPr>
              <w:spacing w:before="120" w:after="120"/>
              <w:rPr>
                <w:rFonts w:ascii="Calibri" w:hAnsi="Calibri" w:cs="Calibri"/>
                <w:b/>
                <w:bCs/>
              </w:rPr>
            </w:pPr>
            <w:r w:rsidRPr="00F817AA">
              <w:rPr>
                <w:rFonts w:ascii="Calibri" w:hAnsi="Calibri" w:cs="Calibri"/>
                <w:b/>
                <w:bCs/>
              </w:rPr>
              <w:t>Název projektu</w:t>
            </w:r>
          </w:p>
        </w:tc>
        <w:tc>
          <w:tcPr>
            <w:tcW w:w="6520" w:type="dxa"/>
            <w:tcBorders>
              <w:top w:val="single" w:sz="4" w:space="0" w:color="auto"/>
              <w:left w:val="single" w:sz="4" w:space="0" w:color="auto"/>
              <w:bottom w:val="single" w:sz="4" w:space="0" w:color="auto"/>
              <w:right w:val="single" w:sz="4" w:space="0" w:color="auto"/>
            </w:tcBorders>
            <w:vAlign w:val="center"/>
          </w:tcPr>
          <w:p w14:paraId="32288602" w14:textId="3BB2118D" w:rsidR="00F85978" w:rsidRPr="00F817AA" w:rsidRDefault="00FB4DD1" w:rsidP="007026D2">
            <w:pPr>
              <w:pStyle w:val="Odstavecseseznamem"/>
              <w:spacing w:before="120" w:after="120"/>
              <w:ind w:left="0"/>
              <w:contextualSpacing w:val="0"/>
              <w:jc w:val="both"/>
              <w:rPr>
                <w:rFonts w:ascii="Calibri" w:hAnsi="Calibri" w:cs="Calibri"/>
                <w:b/>
                <w:bCs/>
                <w:i/>
                <w:iCs/>
              </w:rPr>
            </w:pPr>
            <w:r>
              <w:rPr>
                <w:rFonts w:ascii="Calibri" w:hAnsi="Calibri" w:cs="Calibri"/>
              </w:rPr>
              <w:t>Stezka pro nemotorovou dopravu v</w:t>
            </w:r>
            <w:r w:rsidR="00881ECF" w:rsidRPr="00C312E5">
              <w:rPr>
                <w:rFonts w:ascii="Calibri" w:hAnsi="Calibri" w:cs="Calibri"/>
              </w:rPr>
              <w:t xml:space="preserve"> Rychnov</w:t>
            </w:r>
            <w:r>
              <w:rPr>
                <w:rFonts w:ascii="Calibri" w:hAnsi="Calibri" w:cs="Calibri"/>
              </w:rPr>
              <w:t>ě</w:t>
            </w:r>
            <w:r w:rsidR="00881ECF" w:rsidRPr="00C312E5">
              <w:rPr>
                <w:rFonts w:ascii="Calibri" w:hAnsi="Calibri" w:cs="Calibri"/>
              </w:rPr>
              <w:t xml:space="preserve"> u Jablonce nad Nisou</w:t>
            </w:r>
          </w:p>
        </w:tc>
      </w:tr>
      <w:tr w:rsidR="00C312E5" w:rsidRPr="00F817AA" w14:paraId="4E9B18A8" w14:textId="77777777" w:rsidTr="007E1CAB">
        <w:trPr>
          <w:trHeight w:val="841"/>
        </w:trPr>
        <w:tc>
          <w:tcPr>
            <w:tcW w:w="2694"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5D03CD4A" w14:textId="25DBD910" w:rsidR="00C312E5" w:rsidRPr="00F817AA" w:rsidRDefault="00C312E5" w:rsidP="007026D2">
            <w:pPr>
              <w:spacing w:before="120" w:after="120"/>
              <w:rPr>
                <w:rFonts w:ascii="Calibri" w:hAnsi="Calibri" w:cs="Calibri"/>
                <w:bCs/>
              </w:rPr>
            </w:pPr>
            <w:r w:rsidRPr="00F817AA">
              <w:rPr>
                <w:rFonts w:ascii="Calibri" w:hAnsi="Calibri" w:cs="Calibri"/>
                <w:b/>
                <w:bCs/>
              </w:rPr>
              <w:t>Informace o podpořeném zařízení/subjektu</w:t>
            </w:r>
            <w:r w:rsidRPr="00F817AA">
              <w:rPr>
                <w:rFonts w:ascii="Calibri" w:hAnsi="Calibri" w:cs="Calibri"/>
                <w:bCs/>
              </w:rPr>
              <w:t xml:space="preserve"> (Obchodní jméno, sídlo, IČO)</w:t>
            </w:r>
          </w:p>
        </w:tc>
        <w:tc>
          <w:tcPr>
            <w:tcW w:w="6520" w:type="dxa"/>
            <w:tcBorders>
              <w:top w:val="single" w:sz="4" w:space="0" w:color="auto"/>
              <w:left w:val="single" w:sz="4" w:space="0" w:color="auto"/>
              <w:bottom w:val="single" w:sz="4" w:space="0" w:color="auto"/>
              <w:right w:val="single" w:sz="4" w:space="0" w:color="auto"/>
            </w:tcBorders>
            <w:vAlign w:val="center"/>
          </w:tcPr>
          <w:p w14:paraId="5B1987F4" w14:textId="77777777" w:rsidR="00263CEC" w:rsidRDefault="00263CEC" w:rsidP="007026D2">
            <w:pPr>
              <w:pStyle w:val="Odstavecseseznamem"/>
              <w:spacing w:before="120" w:after="120"/>
              <w:ind w:left="0"/>
              <w:contextualSpacing w:val="0"/>
              <w:jc w:val="both"/>
              <w:rPr>
                <w:rFonts w:cstheme="minorHAnsi"/>
                <w:b/>
                <w:bCs/>
              </w:rPr>
            </w:pPr>
            <w:r w:rsidRPr="00263CEC">
              <w:rPr>
                <w:rFonts w:cstheme="minorHAnsi"/>
                <w:b/>
                <w:bCs/>
              </w:rPr>
              <w:t xml:space="preserve">Uveďte v případě, kdy je rozdílné od subjektu žadatele (např. obec/kraj identifikuje svou organizaci, pro kterou je projekt realizován). </w:t>
            </w:r>
          </w:p>
          <w:p w14:paraId="75E789B7" w14:textId="7DE5B34A" w:rsidR="00C312E5" w:rsidRPr="001B0597" w:rsidRDefault="00263CEC" w:rsidP="00D858CE">
            <w:pPr>
              <w:pStyle w:val="Odstavecseseznamem"/>
              <w:spacing w:before="120" w:after="120"/>
              <w:ind w:left="0"/>
              <w:contextualSpacing w:val="0"/>
              <w:jc w:val="both"/>
              <w:rPr>
                <w:rFonts w:cstheme="minorHAnsi"/>
              </w:rPr>
            </w:pPr>
            <w:r w:rsidRPr="00D858CE">
              <w:rPr>
                <w:rFonts w:cstheme="minorHAnsi"/>
              </w:rPr>
              <w:t xml:space="preserve">Nerelevantní. </w:t>
            </w:r>
            <w:r w:rsidR="00D858CE" w:rsidRPr="00D858CE">
              <w:rPr>
                <w:rFonts w:cstheme="minorHAnsi"/>
              </w:rPr>
              <w:t xml:space="preserve">Podpořeným subjektem je žadatel. </w:t>
            </w:r>
          </w:p>
        </w:tc>
      </w:tr>
      <w:tr w:rsidR="0049359B" w:rsidRPr="00F817AA" w14:paraId="3F9DF67D" w14:textId="77777777" w:rsidTr="007E1CAB">
        <w:trPr>
          <w:trHeight w:val="841"/>
        </w:trPr>
        <w:tc>
          <w:tcPr>
            <w:tcW w:w="2694"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4264F714" w14:textId="197AEACD" w:rsidR="0049359B" w:rsidRPr="00F817AA" w:rsidRDefault="0049359B" w:rsidP="0049359B">
            <w:pPr>
              <w:spacing w:before="120" w:after="120"/>
              <w:rPr>
                <w:rFonts w:ascii="Calibri" w:hAnsi="Calibri" w:cs="Calibri"/>
                <w:b/>
                <w:bCs/>
              </w:rPr>
            </w:pPr>
            <w:r w:rsidRPr="00F817AA">
              <w:rPr>
                <w:rFonts w:ascii="Calibri" w:hAnsi="Calibri" w:cs="Calibri"/>
                <w:b/>
                <w:bCs/>
              </w:rPr>
              <w:t>Místo realizace projektu</w:t>
            </w:r>
          </w:p>
        </w:tc>
        <w:tc>
          <w:tcPr>
            <w:tcW w:w="6520" w:type="dxa"/>
            <w:tcBorders>
              <w:top w:val="single" w:sz="4" w:space="0" w:color="auto"/>
              <w:left w:val="single" w:sz="4" w:space="0" w:color="auto"/>
              <w:bottom w:val="single" w:sz="4" w:space="0" w:color="auto"/>
              <w:right w:val="single" w:sz="4" w:space="0" w:color="auto"/>
            </w:tcBorders>
            <w:vAlign w:val="center"/>
          </w:tcPr>
          <w:p w14:paraId="1B74D192" w14:textId="77777777" w:rsidR="0049359B" w:rsidRPr="00B97EA4" w:rsidRDefault="0049359B" w:rsidP="0049359B">
            <w:pPr>
              <w:pStyle w:val="Odstavecseseznamem"/>
              <w:spacing w:before="120" w:after="120"/>
              <w:ind w:left="0"/>
              <w:contextualSpacing w:val="0"/>
              <w:jc w:val="both"/>
              <w:rPr>
                <w:rFonts w:cstheme="minorHAnsi"/>
                <w:b/>
                <w:bCs/>
              </w:rPr>
            </w:pPr>
            <w:r w:rsidRPr="003A55AF">
              <w:rPr>
                <w:rFonts w:cstheme="minorHAnsi"/>
                <w:b/>
                <w:bCs/>
              </w:rPr>
              <w:t xml:space="preserve">Uveďte obec/obce, na jejichž území bude realizována vyhrazená komunikace pro cyklisty nebo doprovodná cyklistická infrastruktura, která je předmětem projektu, na základě jednoznačného vymezení infrastruktury řešené projektem (např. začátek, konec, délka úseku, staničení). </w:t>
            </w:r>
          </w:p>
          <w:p w14:paraId="58A9E8B7" w14:textId="22E11E5E" w:rsidR="0049359B" w:rsidRDefault="0049359B" w:rsidP="0049359B">
            <w:pPr>
              <w:pStyle w:val="Odstavecseseznamem"/>
              <w:spacing w:before="120" w:after="120"/>
              <w:ind w:left="0"/>
              <w:contextualSpacing w:val="0"/>
              <w:jc w:val="both"/>
              <w:rPr>
                <w:rFonts w:cstheme="minorHAnsi"/>
              </w:rPr>
            </w:pPr>
            <w:r>
              <w:rPr>
                <w:rFonts w:cstheme="minorHAnsi"/>
              </w:rPr>
              <w:t>Dotčené katastrální území: Rychnov u Jablonce nad Nisou</w:t>
            </w:r>
          </w:p>
          <w:p w14:paraId="36679A79" w14:textId="21C45B5A" w:rsidR="0049359B" w:rsidRPr="00F817AA" w:rsidRDefault="0049359B" w:rsidP="0049359B">
            <w:pPr>
              <w:pStyle w:val="Odstavecseseznamem"/>
              <w:spacing w:before="120" w:after="120"/>
              <w:ind w:left="0"/>
              <w:contextualSpacing w:val="0"/>
              <w:jc w:val="both"/>
              <w:rPr>
                <w:rFonts w:ascii="Calibri" w:hAnsi="Calibri" w:cs="Calibri"/>
                <w:b/>
                <w:bCs/>
                <w:i/>
                <w:iCs/>
              </w:rPr>
            </w:pPr>
            <w:r w:rsidRPr="001B0597">
              <w:rPr>
                <w:rFonts w:cstheme="minorHAnsi"/>
              </w:rPr>
              <w:t xml:space="preserve">Stavba bude provedena podél stávající silnice III/28711 ul. Kokonínská, kde v rámci stavby bude řešen pohyb chodců a cyklistu od městského úřadu Rychnov u Jablonce nad Nisou až po </w:t>
            </w:r>
            <w:r>
              <w:rPr>
                <w:rFonts w:cstheme="minorHAnsi"/>
              </w:rPr>
              <w:t xml:space="preserve">křižovatku </w:t>
            </w:r>
            <w:r w:rsidRPr="001B0597">
              <w:rPr>
                <w:rFonts w:cstheme="minorHAnsi"/>
              </w:rPr>
              <w:t>silnic III/28711 a</w:t>
            </w:r>
            <w:r w:rsidR="008431EA">
              <w:rPr>
                <w:rFonts w:cstheme="minorHAnsi"/>
              </w:rPr>
              <w:t> </w:t>
            </w:r>
            <w:r w:rsidRPr="001B0597">
              <w:rPr>
                <w:rFonts w:cstheme="minorHAnsi"/>
              </w:rPr>
              <w:t>III/28716 v blízkosti obce Pulečný.</w:t>
            </w:r>
          </w:p>
        </w:tc>
      </w:tr>
      <w:tr w:rsidR="0049359B" w:rsidRPr="00F817AA" w14:paraId="78313C02" w14:textId="77777777" w:rsidTr="007E1CAB">
        <w:trPr>
          <w:trHeight w:val="841"/>
        </w:trPr>
        <w:tc>
          <w:tcPr>
            <w:tcW w:w="2694"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03C2981C" w14:textId="6D9AF539" w:rsidR="0049359B" w:rsidRPr="00F817AA" w:rsidRDefault="0049359B" w:rsidP="0049359B">
            <w:pPr>
              <w:spacing w:before="120" w:after="120"/>
              <w:rPr>
                <w:rFonts w:ascii="Calibri" w:hAnsi="Calibri" w:cs="Calibri"/>
                <w:b/>
                <w:bCs/>
              </w:rPr>
            </w:pPr>
            <w:r w:rsidRPr="00F817AA">
              <w:rPr>
                <w:rFonts w:ascii="Calibri" w:hAnsi="Calibri" w:cs="Calibri"/>
                <w:b/>
                <w:bCs/>
              </w:rPr>
              <w:t>Popis cílů projektu</w:t>
            </w:r>
          </w:p>
        </w:tc>
        <w:tc>
          <w:tcPr>
            <w:tcW w:w="6520" w:type="dxa"/>
            <w:tcBorders>
              <w:top w:val="single" w:sz="4" w:space="0" w:color="auto"/>
              <w:left w:val="single" w:sz="4" w:space="0" w:color="auto"/>
              <w:bottom w:val="single" w:sz="4" w:space="0" w:color="auto"/>
              <w:right w:val="single" w:sz="4" w:space="0" w:color="auto"/>
            </w:tcBorders>
            <w:vAlign w:val="center"/>
          </w:tcPr>
          <w:p w14:paraId="176D3781" w14:textId="77777777" w:rsidR="0049359B" w:rsidRPr="003A55AF" w:rsidRDefault="0049359B" w:rsidP="0049359B">
            <w:pPr>
              <w:pStyle w:val="Odstavecseseznamem"/>
              <w:spacing w:before="120" w:after="120"/>
              <w:ind w:left="0"/>
              <w:contextualSpacing w:val="0"/>
              <w:jc w:val="both"/>
              <w:rPr>
                <w:rFonts w:cstheme="minorHAnsi"/>
                <w:b/>
                <w:bCs/>
              </w:rPr>
            </w:pPr>
            <w:r w:rsidRPr="003A55AF">
              <w:rPr>
                <w:rFonts w:cstheme="minorHAnsi"/>
                <w:b/>
                <w:bCs/>
              </w:rPr>
              <w:t>Uveďte cíle projektu a popis vazby cílů projektu na podporované aktivity výzvy.</w:t>
            </w:r>
          </w:p>
          <w:p w14:paraId="5B521D0C" w14:textId="77491B18" w:rsidR="0049359B" w:rsidRPr="00D272E8" w:rsidRDefault="000A685A" w:rsidP="00D272E8">
            <w:pPr>
              <w:pStyle w:val="Odstavecseseznamem"/>
              <w:spacing w:before="120" w:after="120"/>
              <w:ind w:left="0"/>
              <w:contextualSpacing w:val="0"/>
              <w:jc w:val="both"/>
              <w:rPr>
                <w:rFonts w:cstheme="minorHAnsi"/>
              </w:rPr>
            </w:pPr>
            <w:r w:rsidRPr="000A685A">
              <w:rPr>
                <w:rFonts w:cstheme="minorHAnsi"/>
              </w:rPr>
              <w:t>Projekt doplní cyklistické propojení mezi Rychnovem u Jablonce nad</w:t>
            </w:r>
            <w:r w:rsidR="008431EA">
              <w:rPr>
                <w:rFonts w:cstheme="minorHAnsi"/>
              </w:rPr>
              <w:t> </w:t>
            </w:r>
            <w:r w:rsidRPr="000A685A">
              <w:rPr>
                <w:rFonts w:cstheme="minorHAnsi"/>
              </w:rPr>
              <w:t>Nisou, Pulečným a Jabloncem nad Nisou (Kokonín). Vybudováním dělené stezky pro chodce a cyklisty se zvýší bezpečnost a plynulost bezmotorové dopravy. Cílem je oddělit pohyb cyklistů a pěších, napojit území na hromadnou dopravu a</w:t>
            </w:r>
            <w:r>
              <w:rPr>
                <w:rFonts w:cstheme="minorHAnsi"/>
              </w:rPr>
              <w:t> </w:t>
            </w:r>
            <w:r w:rsidRPr="000A685A">
              <w:rPr>
                <w:rFonts w:cstheme="minorHAnsi"/>
              </w:rPr>
              <w:t>místní služby a zvýšit atraktivitu i</w:t>
            </w:r>
            <w:r w:rsidR="008431EA">
              <w:rPr>
                <w:rFonts w:cstheme="minorHAnsi"/>
              </w:rPr>
              <w:t> </w:t>
            </w:r>
            <w:r w:rsidRPr="000A685A">
              <w:rPr>
                <w:rFonts w:cstheme="minorHAnsi"/>
              </w:rPr>
              <w:t>bezpečnost cyklodopravy. Projekt má přímou vazbu na podporovanou aktivitu „Infrastruktura pro cyklistickou dopravu“: výstavba vyhrazené komunikace pro cyklisty sloužící k dopravě do zaměstnání, škol a</w:t>
            </w:r>
            <w:r w:rsidR="008431EA">
              <w:rPr>
                <w:rFonts w:cstheme="minorHAnsi"/>
              </w:rPr>
              <w:t> </w:t>
            </w:r>
            <w:r w:rsidRPr="000A685A">
              <w:rPr>
                <w:rFonts w:cstheme="minorHAnsi"/>
              </w:rPr>
              <w:t>za</w:t>
            </w:r>
            <w:r w:rsidR="008431EA">
              <w:rPr>
                <w:rFonts w:cstheme="minorHAnsi"/>
              </w:rPr>
              <w:t> </w:t>
            </w:r>
            <w:r w:rsidRPr="000A685A">
              <w:rPr>
                <w:rFonts w:cstheme="minorHAnsi"/>
              </w:rPr>
              <w:t>službami.</w:t>
            </w:r>
          </w:p>
        </w:tc>
      </w:tr>
      <w:tr w:rsidR="0049359B" w:rsidRPr="00F817AA" w14:paraId="7A1E6205" w14:textId="77777777" w:rsidTr="007E1CAB">
        <w:trPr>
          <w:trHeight w:val="841"/>
        </w:trPr>
        <w:tc>
          <w:tcPr>
            <w:tcW w:w="2694"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7FFACA22" w14:textId="6349CF90" w:rsidR="0049359B" w:rsidRPr="00F817AA" w:rsidRDefault="0049359B" w:rsidP="0049359B">
            <w:pPr>
              <w:spacing w:before="120" w:after="120"/>
              <w:rPr>
                <w:rFonts w:ascii="Calibri" w:hAnsi="Calibri" w:cs="Calibri"/>
                <w:b/>
                <w:bCs/>
              </w:rPr>
            </w:pPr>
            <w:r w:rsidRPr="00F817AA">
              <w:rPr>
                <w:rFonts w:ascii="Calibri" w:hAnsi="Calibri" w:cs="Calibri"/>
                <w:b/>
                <w:bCs/>
              </w:rPr>
              <w:t>Cílové skupiny projektu</w:t>
            </w:r>
          </w:p>
        </w:tc>
        <w:tc>
          <w:tcPr>
            <w:tcW w:w="6520" w:type="dxa"/>
            <w:tcBorders>
              <w:top w:val="single" w:sz="4" w:space="0" w:color="auto"/>
              <w:left w:val="single" w:sz="4" w:space="0" w:color="auto"/>
              <w:bottom w:val="single" w:sz="4" w:space="0" w:color="auto"/>
              <w:right w:val="single" w:sz="4" w:space="0" w:color="auto"/>
            </w:tcBorders>
            <w:vAlign w:val="center"/>
          </w:tcPr>
          <w:p w14:paraId="23942324" w14:textId="77777777" w:rsidR="0049359B" w:rsidRPr="003A55AF" w:rsidRDefault="0049359B" w:rsidP="0049359B">
            <w:pPr>
              <w:pStyle w:val="Odstavecseseznamem"/>
              <w:spacing w:before="120" w:after="120"/>
              <w:ind w:left="0"/>
              <w:contextualSpacing w:val="0"/>
              <w:jc w:val="both"/>
              <w:rPr>
                <w:rFonts w:cstheme="minorHAnsi"/>
                <w:b/>
                <w:bCs/>
              </w:rPr>
            </w:pPr>
            <w:r w:rsidRPr="003A55AF">
              <w:rPr>
                <w:rFonts w:cstheme="minorHAnsi"/>
                <w:b/>
                <w:bCs/>
              </w:rPr>
              <w:t>Popište relevantní cílové skupiny. Výběr z cílových skupin proveďte dle textu výzvy.</w:t>
            </w:r>
          </w:p>
          <w:p w14:paraId="0514EFDA" w14:textId="77777777" w:rsidR="0049359B" w:rsidRPr="00CE6495" w:rsidRDefault="0049359B" w:rsidP="0049359B">
            <w:pPr>
              <w:pStyle w:val="Odstavecseseznamem"/>
              <w:spacing w:before="120" w:after="120"/>
              <w:ind w:left="0"/>
              <w:contextualSpacing w:val="0"/>
              <w:jc w:val="both"/>
              <w:rPr>
                <w:rFonts w:cstheme="minorHAnsi"/>
              </w:rPr>
            </w:pPr>
            <w:r w:rsidRPr="00CE6495">
              <w:rPr>
                <w:rFonts w:cstheme="minorHAnsi"/>
              </w:rPr>
              <w:t>Relevantní cílové skupiny:</w:t>
            </w:r>
          </w:p>
          <w:p w14:paraId="0F423486" w14:textId="77777777" w:rsidR="0049359B" w:rsidRDefault="0049359B" w:rsidP="0049359B">
            <w:pPr>
              <w:pStyle w:val="Odstavecseseznamem"/>
              <w:spacing w:before="120" w:after="120"/>
              <w:ind w:left="0"/>
              <w:contextualSpacing w:val="0"/>
              <w:jc w:val="both"/>
              <w:rPr>
                <w:rFonts w:cstheme="minorHAnsi"/>
              </w:rPr>
            </w:pPr>
            <w:r w:rsidRPr="00CE6495">
              <w:rPr>
                <w:rFonts w:cstheme="minorHAnsi"/>
              </w:rPr>
              <w:t>• obyvatelé měst a obcí</w:t>
            </w:r>
          </w:p>
          <w:p w14:paraId="794140C3" w14:textId="29DE86A7" w:rsidR="0049359B" w:rsidRPr="004B1DBB" w:rsidRDefault="009468C8" w:rsidP="0049359B">
            <w:pPr>
              <w:pStyle w:val="Odstavecseseznamem"/>
              <w:spacing w:before="120" w:after="120"/>
              <w:ind w:left="213"/>
              <w:contextualSpacing w:val="0"/>
              <w:jc w:val="both"/>
              <w:rPr>
                <w:rFonts w:cstheme="minorHAnsi"/>
              </w:rPr>
            </w:pPr>
            <w:r w:rsidRPr="009468C8">
              <w:rPr>
                <w:rFonts w:cstheme="minorHAnsi"/>
              </w:rPr>
              <w:t>Rezidenti Rychnova u Jablonce nad Nisou, Pulečného a Jablonce nad</w:t>
            </w:r>
            <w:r w:rsidR="008431EA">
              <w:rPr>
                <w:rFonts w:cstheme="minorHAnsi"/>
              </w:rPr>
              <w:t> </w:t>
            </w:r>
            <w:r w:rsidRPr="009468C8">
              <w:rPr>
                <w:rFonts w:cstheme="minorHAnsi"/>
              </w:rPr>
              <w:t>Nisou včetně dětí, seniorů, osob s omezenou schopností pohybu, rodičů s kočárky a rekreačních cyklistů. Přínos: bezpečnější a</w:t>
            </w:r>
            <w:r w:rsidR="008431EA">
              <w:rPr>
                <w:rFonts w:cstheme="minorHAnsi"/>
              </w:rPr>
              <w:t> </w:t>
            </w:r>
            <w:r w:rsidRPr="009468C8">
              <w:rPr>
                <w:rFonts w:cstheme="minorHAnsi"/>
              </w:rPr>
              <w:t>přehlednější trasa mimo intenzivní automobilovou dopravu, lepší napojení na veřejnou dopravu, školy, zdravotní a</w:t>
            </w:r>
            <w:r w:rsidR="00A3723A">
              <w:rPr>
                <w:rFonts w:cstheme="minorHAnsi"/>
              </w:rPr>
              <w:t> </w:t>
            </w:r>
            <w:r w:rsidRPr="009468C8">
              <w:rPr>
                <w:rFonts w:cstheme="minorHAnsi"/>
              </w:rPr>
              <w:t>volnočasové služby, kratší doby přesunu, vyšší komfort a</w:t>
            </w:r>
            <w:r w:rsidR="00A3723A">
              <w:rPr>
                <w:rFonts w:cstheme="minorHAnsi"/>
              </w:rPr>
              <w:t> </w:t>
            </w:r>
            <w:r w:rsidRPr="009468C8">
              <w:rPr>
                <w:rFonts w:cstheme="minorHAnsi"/>
              </w:rPr>
              <w:t>bezbariérový provoz.</w:t>
            </w:r>
          </w:p>
          <w:p w14:paraId="575E7BBD" w14:textId="77777777" w:rsidR="0049359B" w:rsidRPr="00CE6495" w:rsidRDefault="0049359B" w:rsidP="0049359B">
            <w:pPr>
              <w:pStyle w:val="Odstavecseseznamem"/>
              <w:spacing w:before="120" w:after="120"/>
              <w:ind w:left="0"/>
              <w:contextualSpacing w:val="0"/>
              <w:jc w:val="both"/>
              <w:rPr>
                <w:rFonts w:cstheme="minorHAnsi"/>
              </w:rPr>
            </w:pPr>
            <w:r w:rsidRPr="00CE6495">
              <w:rPr>
                <w:rFonts w:cstheme="minorHAnsi"/>
              </w:rPr>
              <w:lastRenderedPageBreak/>
              <w:t>• návštěvníci</w:t>
            </w:r>
          </w:p>
          <w:p w14:paraId="367D7972" w14:textId="34784012" w:rsidR="0049359B" w:rsidRPr="00501D83" w:rsidRDefault="00A3723A" w:rsidP="0049359B">
            <w:pPr>
              <w:pStyle w:val="Odstavecseseznamem"/>
              <w:spacing w:before="120" w:after="120"/>
              <w:ind w:left="213"/>
              <w:contextualSpacing w:val="0"/>
              <w:jc w:val="both"/>
              <w:rPr>
                <w:rFonts w:cstheme="minorHAnsi"/>
              </w:rPr>
            </w:pPr>
            <w:r w:rsidRPr="00A3723A">
              <w:rPr>
                <w:rFonts w:cstheme="minorHAnsi"/>
              </w:rPr>
              <w:t>Turisté a výletníci v Rychnově u Jablonce nad Nisou, Pulečném a</w:t>
            </w:r>
            <w:r w:rsidR="008431EA">
              <w:rPr>
                <w:rFonts w:cstheme="minorHAnsi"/>
              </w:rPr>
              <w:t> </w:t>
            </w:r>
            <w:r w:rsidRPr="00A3723A">
              <w:rPr>
                <w:rFonts w:cstheme="minorHAnsi"/>
              </w:rPr>
              <w:t>Jablonci nad Nisou. Přínos: jasně značené, bezpečné a pohodlné spojení k nádraží, sportovištím, přírodě a službám. Vyšší atraktivita území, snazší orientace.</w:t>
            </w:r>
          </w:p>
          <w:p w14:paraId="06A8E202" w14:textId="77777777" w:rsidR="0049359B" w:rsidRDefault="0049359B" w:rsidP="0049359B">
            <w:pPr>
              <w:pStyle w:val="Odstavecseseznamem"/>
              <w:spacing w:before="120" w:after="120"/>
              <w:ind w:left="0"/>
              <w:contextualSpacing w:val="0"/>
              <w:jc w:val="both"/>
              <w:rPr>
                <w:rFonts w:cstheme="minorHAnsi"/>
              </w:rPr>
            </w:pPr>
            <w:r w:rsidRPr="00CE6495">
              <w:rPr>
                <w:rFonts w:cstheme="minorHAnsi"/>
              </w:rPr>
              <w:t>• dojíždějící za prací a službami</w:t>
            </w:r>
          </w:p>
          <w:p w14:paraId="2EBB2122" w14:textId="770B643A" w:rsidR="0049359B" w:rsidRDefault="00195788" w:rsidP="00101EDB">
            <w:pPr>
              <w:pStyle w:val="Odstavecseseznamem"/>
              <w:spacing w:before="120" w:after="120"/>
              <w:ind w:left="213"/>
              <w:contextualSpacing w:val="0"/>
              <w:jc w:val="both"/>
              <w:rPr>
                <w:rFonts w:cstheme="minorHAnsi"/>
              </w:rPr>
            </w:pPr>
            <w:r w:rsidRPr="00195788">
              <w:rPr>
                <w:rFonts w:cstheme="minorHAnsi"/>
              </w:rPr>
              <w:t>Obyvatelé regionu, kteří denně jedou do zaměstnání, škol, obchodů a</w:t>
            </w:r>
            <w:r w:rsidR="008431EA">
              <w:rPr>
                <w:rFonts w:cstheme="minorHAnsi"/>
              </w:rPr>
              <w:t> </w:t>
            </w:r>
            <w:r w:rsidRPr="00195788">
              <w:rPr>
                <w:rFonts w:cstheme="minorHAnsi"/>
              </w:rPr>
              <w:t>úřadů. Přínos: rychlejší a bezpečnější trasa mimo hlavní silnice, předvídatelné časy dojezdu, nižší náklady na cestu.</w:t>
            </w:r>
          </w:p>
          <w:p w14:paraId="1033EEF8" w14:textId="322B4284" w:rsidR="00195788" w:rsidRPr="00900DE2" w:rsidRDefault="00195788" w:rsidP="00900DE2">
            <w:pPr>
              <w:pStyle w:val="Odstavecseseznamem"/>
              <w:spacing w:before="120" w:after="120"/>
              <w:ind w:left="0"/>
              <w:contextualSpacing w:val="0"/>
              <w:jc w:val="both"/>
              <w:rPr>
                <w:rFonts w:cstheme="minorHAnsi"/>
              </w:rPr>
            </w:pPr>
            <w:r w:rsidRPr="00CE6495">
              <w:rPr>
                <w:rFonts w:cstheme="minorHAnsi"/>
              </w:rPr>
              <w:t xml:space="preserve">• </w:t>
            </w:r>
            <w:r w:rsidR="00900DE2">
              <w:rPr>
                <w:rFonts w:cstheme="minorHAnsi"/>
              </w:rPr>
              <w:t>u</w:t>
            </w:r>
            <w:r w:rsidR="00900DE2" w:rsidRPr="00900DE2">
              <w:rPr>
                <w:rFonts w:cstheme="minorHAnsi"/>
              </w:rPr>
              <w:t>živatelé veřejné dopravy</w:t>
            </w:r>
          </w:p>
          <w:p w14:paraId="53297FF3" w14:textId="19DF0111" w:rsidR="00195788" w:rsidRPr="00101EDB" w:rsidRDefault="00195788" w:rsidP="00101EDB">
            <w:pPr>
              <w:pStyle w:val="Odstavecseseznamem"/>
              <w:spacing w:before="120" w:after="120"/>
              <w:ind w:left="213"/>
              <w:contextualSpacing w:val="0"/>
              <w:jc w:val="both"/>
              <w:rPr>
                <w:rFonts w:cstheme="minorHAnsi"/>
              </w:rPr>
            </w:pPr>
            <w:r w:rsidRPr="00195788">
              <w:rPr>
                <w:rFonts w:cstheme="minorHAnsi"/>
              </w:rPr>
              <w:t>Cestující směřující na železniční stanici a autobusové zastávky. Přínos: přímé, bezbariérové napojení na nástupiště, bezpečný pohyb v</w:t>
            </w:r>
            <w:r w:rsidR="00AE5507">
              <w:rPr>
                <w:rFonts w:cstheme="minorHAnsi"/>
              </w:rPr>
              <w:t> </w:t>
            </w:r>
            <w:r w:rsidRPr="00195788">
              <w:rPr>
                <w:rFonts w:cstheme="minorHAnsi"/>
              </w:rPr>
              <w:t>přestupních uzlech, kratší pěší a cyklistické docházky.</w:t>
            </w:r>
          </w:p>
        </w:tc>
      </w:tr>
      <w:tr w:rsidR="0049359B" w:rsidRPr="00F817AA" w14:paraId="6E0A520A" w14:textId="77777777" w:rsidTr="00FB6848">
        <w:trPr>
          <w:trHeight w:val="841"/>
        </w:trPr>
        <w:tc>
          <w:tcPr>
            <w:tcW w:w="2694"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39FD766B" w14:textId="12D36B97" w:rsidR="0049359B" w:rsidRPr="00F817AA" w:rsidRDefault="0049359B" w:rsidP="0049359B">
            <w:pPr>
              <w:spacing w:before="120" w:after="120"/>
              <w:rPr>
                <w:rFonts w:ascii="Calibri" w:hAnsi="Calibri" w:cs="Calibri"/>
                <w:b/>
                <w:bCs/>
              </w:rPr>
            </w:pPr>
            <w:r w:rsidRPr="00F817AA">
              <w:rPr>
                <w:rFonts w:ascii="Calibri" w:hAnsi="Calibri" w:cs="Calibri"/>
                <w:b/>
              </w:rPr>
              <w:lastRenderedPageBreak/>
              <w:t>Popis vazeb na realizované či plánované projekty</w:t>
            </w:r>
          </w:p>
        </w:tc>
        <w:tc>
          <w:tcPr>
            <w:tcW w:w="6520" w:type="dxa"/>
            <w:tcBorders>
              <w:top w:val="single" w:sz="4" w:space="0" w:color="auto"/>
              <w:left w:val="single" w:sz="4" w:space="0" w:color="auto"/>
              <w:bottom w:val="single" w:sz="4" w:space="0" w:color="auto"/>
              <w:right w:val="single" w:sz="4" w:space="0" w:color="auto"/>
            </w:tcBorders>
            <w:vAlign w:val="center"/>
          </w:tcPr>
          <w:p w14:paraId="011C9DF7" w14:textId="77777777" w:rsidR="0049359B" w:rsidRPr="003A55AF" w:rsidRDefault="0049359B" w:rsidP="0049359B">
            <w:pPr>
              <w:pStyle w:val="Odstavecseseznamem"/>
              <w:spacing w:before="120" w:after="120"/>
              <w:ind w:left="0"/>
              <w:contextualSpacing w:val="0"/>
              <w:jc w:val="both"/>
              <w:rPr>
                <w:rFonts w:cstheme="minorHAnsi"/>
                <w:b/>
                <w:bCs/>
              </w:rPr>
            </w:pPr>
            <w:r w:rsidRPr="003A55AF">
              <w:rPr>
                <w:rFonts w:cstheme="minorHAnsi"/>
                <w:b/>
                <w:bCs/>
              </w:rPr>
              <w:t>Popište případné vazby, pokud se projekt váže na další realizované či plánované projekty na síti komunikací pro cyklisty, včetně realizovaných či plánovaných projektů IROP.</w:t>
            </w:r>
          </w:p>
          <w:p w14:paraId="758ED229" w14:textId="7030892A" w:rsidR="00FB6848" w:rsidRDefault="00FB6848" w:rsidP="0049359B">
            <w:pPr>
              <w:pStyle w:val="Odstavecseseznamem"/>
              <w:spacing w:before="120" w:after="120"/>
              <w:ind w:left="0"/>
              <w:contextualSpacing w:val="0"/>
              <w:jc w:val="both"/>
              <w:rPr>
                <w:rFonts w:cstheme="minorHAnsi"/>
              </w:rPr>
            </w:pPr>
            <w:r w:rsidRPr="00FB6848">
              <w:rPr>
                <w:rFonts w:cstheme="minorHAnsi"/>
              </w:rPr>
              <w:t>Projekt je etapou souvislé „Stezky pro nemotorovou dopravu v</w:t>
            </w:r>
            <w:r>
              <w:rPr>
                <w:rFonts w:cstheme="minorHAnsi"/>
              </w:rPr>
              <w:t> </w:t>
            </w:r>
            <w:r w:rsidRPr="00FB6848">
              <w:rPr>
                <w:rFonts w:cstheme="minorHAnsi"/>
              </w:rPr>
              <w:t>Mikroregionu Jizerské hory“: navazuje na již realizovaný úsek v obci Pulečný (provedený z prostředků obce a Libereckého kraje) a směrem na jih se připojuje na připravovaný městský úsek „Stezky pro nemotorovou dopravu v Jablonci nad Nisou“ (Kokonín), čímž vytváří průběžné napojení na městskou síť vyhrazených cykloopatření a</w:t>
            </w:r>
            <w:r>
              <w:rPr>
                <w:rFonts w:cstheme="minorHAnsi"/>
              </w:rPr>
              <w:t> </w:t>
            </w:r>
            <w:r w:rsidRPr="00FB6848">
              <w:rPr>
                <w:rFonts w:cstheme="minorHAnsi"/>
              </w:rPr>
              <w:t>na</w:t>
            </w:r>
            <w:r>
              <w:rPr>
                <w:rFonts w:cstheme="minorHAnsi"/>
              </w:rPr>
              <w:t> </w:t>
            </w:r>
            <w:r w:rsidRPr="00FB6848">
              <w:rPr>
                <w:rFonts w:cstheme="minorHAnsi"/>
              </w:rPr>
              <w:t>přestupní uzly veřejné dopravy. Všechny tři projekty jsou zahrnuty v programovém rámci IROP v rámci Integrované územní investice Liberec–Jablonec nad Nisou; řešený úsek je v projektové dokumentaci veden v koridoru stávající komunikace s návazností na místní cykloopatření a rekonstrukce v intravilánu Rychnova.</w:t>
            </w:r>
          </w:p>
          <w:p w14:paraId="4F3E7F08" w14:textId="7D51F12C" w:rsidR="00524252" w:rsidRDefault="00524252" w:rsidP="0049359B">
            <w:pPr>
              <w:pStyle w:val="Odstavecseseznamem"/>
              <w:spacing w:before="120" w:after="120"/>
              <w:ind w:left="0"/>
              <w:contextualSpacing w:val="0"/>
              <w:jc w:val="both"/>
              <w:rPr>
                <w:rFonts w:cstheme="minorHAnsi"/>
              </w:rPr>
            </w:pPr>
            <w:r>
              <w:rPr>
                <w:rFonts w:cstheme="minorHAnsi"/>
              </w:rPr>
              <w:t>Aktuální stavba</w:t>
            </w:r>
            <w:r w:rsidR="00FB6848">
              <w:rPr>
                <w:rFonts w:cstheme="minorHAnsi"/>
              </w:rPr>
              <w:t xml:space="preserve"> v rámci Rychnova u Jablonce nad Nisou</w:t>
            </w:r>
            <w:r>
              <w:rPr>
                <w:rFonts w:cstheme="minorHAnsi"/>
              </w:rPr>
              <w:t xml:space="preserve"> </w:t>
            </w:r>
            <w:r w:rsidRPr="00524252">
              <w:rPr>
                <w:rFonts w:cstheme="minorHAnsi"/>
              </w:rPr>
              <w:t>je rozdělena na</w:t>
            </w:r>
            <w:r w:rsidR="00FB6848">
              <w:rPr>
                <w:rFonts w:cstheme="minorHAnsi"/>
              </w:rPr>
              <w:t> </w:t>
            </w:r>
            <w:r w:rsidRPr="00524252">
              <w:rPr>
                <w:rFonts w:cstheme="minorHAnsi"/>
              </w:rPr>
              <w:t xml:space="preserve">dva projekty: </w:t>
            </w:r>
          </w:p>
          <w:p w14:paraId="253EDD43" w14:textId="4E0F009F" w:rsidR="00524252" w:rsidRDefault="00524252" w:rsidP="0049359B">
            <w:pPr>
              <w:pStyle w:val="Odstavecseseznamem"/>
              <w:spacing w:before="120" w:after="120"/>
              <w:ind w:left="0"/>
              <w:contextualSpacing w:val="0"/>
              <w:jc w:val="both"/>
              <w:rPr>
                <w:rFonts w:cstheme="minorHAnsi"/>
              </w:rPr>
            </w:pPr>
            <w:r w:rsidRPr="00524252">
              <w:rPr>
                <w:rFonts w:cstheme="minorHAnsi"/>
              </w:rPr>
              <w:t xml:space="preserve">1) Cyklostezka zahrnuje </w:t>
            </w:r>
            <w:r w:rsidR="00AC31B0">
              <w:rPr>
                <w:rFonts w:cstheme="minorHAnsi"/>
              </w:rPr>
              <w:t xml:space="preserve">část </w:t>
            </w:r>
            <w:r w:rsidRPr="00524252">
              <w:rPr>
                <w:rFonts w:cstheme="minorHAnsi"/>
              </w:rPr>
              <w:t xml:space="preserve">SO 101 (dělená stezka pro chodce a cyklisty v úseku Kokonínská) a poměrnou část SO 301 (odvodnění vyvolané vedením stezky); </w:t>
            </w:r>
          </w:p>
          <w:p w14:paraId="61625F29" w14:textId="4460CA3C" w:rsidR="00524252" w:rsidRDefault="00524252" w:rsidP="0049359B">
            <w:pPr>
              <w:pStyle w:val="Odstavecseseznamem"/>
              <w:spacing w:before="120" w:after="120"/>
              <w:ind w:left="0"/>
              <w:contextualSpacing w:val="0"/>
              <w:jc w:val="both"/>
              <w:rPr>
                <w:rFonts w:cstheme="minorHAnsi"/>
              </w:rPr>
            </w:pPr>
            <w:r w:rsidRPr="00524252">
              <w:rPr>
                <w:rFonts w:cstheme="minorHAnsi"/>
              </w:rPr>
              <w:t>2) Chodník</w:t>
            </w:r>
            <w:r>
              <w:rPr>
                <w:rFonts w:cstheme="minorHAnsi"/>
              </w:rPr>
              <w:t xml:space="preserve"> (a lávka a osvětlení)</w:t>
            </w:r>
            <w:r w:rsidRPr="00524252">
              <w:rPr>
                <w:rFonts w:cstheme="minorHAnsi"/>
              </w:rPr>
              <w:t xml:space="preserve"> – zvýšení bezpečnosti řeší samostatný chodník a návazná bezpečnostní opatření pro pěší. </w:t>
            </w:r>
            <w:r w:rsidR="007C0C63">
              <w:rPr>
                <w:rFonts w:cstheme="minorHAnsi"/>
              </w:rPr>
              <w:t xml:space="preserve">Tento projekt zahrnuje </w:t>
            </w:r>
            <w:r w:rsidR="00881AED">
              <w:rPr>
                <w:rFonts w:cstheme="minorHAnsi"/>
              </w:rPr>
              <w:t xml:space="preserve">také část </w:t>
            </w:r>
            <w:r w:rsidR="007C0C63">
              <w:rPr>
                <w:rFonts w:cstheme="minorHAnsi"/>
              </w:rPr>
              <w:t>SO</w:t>
            </w:r>
            <w:r w:rsidR="00881AED">
              <w:rPr>
                <w:rFonts w:cstheme="minorHAnsi"/>
              </w:rPr>
              <w:t xml:space="preserve"> 101 a dále SO 201, SO 302, SO 401 a část objektu </w:t>
            </w:r>
            <w:r w:rsidR="00AC31B0" w:rsidRPr="00524252">
              <w:rPr>
                <w:rFonts w:cstheme="minorHAnsi"/>
              </w:rPr>
              <w:t>poměrnou část SO 301</w:t>
            </w:r>
            <w:r w:rsidR="00AC31B0">
              <w:rPr>
                <w:rFonts w:cstheme="minorHAnsi"/>
              </w:rPr>
              <w:t>.</w:t>
            </w:r>
          </w:p>
          <w:p w14:paraId="563E730F" w14:textId="77777777" w:rsidR="00FB4501" w:rsidRDefault="00524252" w:rsidP="0049359B">
            <w:pPr>
              <w:pStyle w:val="Odstavecseseznamem"/>
              <w:spacing w:before="120" w:after="120"/>
              <w:ind w:left="0"/>
              <w:contextualSpacing w:val="0"/>
              <w:jc w:val="both"/>
              <w:rPr>
                <w:rFonts w:cstheme="minorHAnsi"/>
              </w:rPr>
            </w:pPr>
            <w:r w:rsidRPr="00524252">
              <w:rPr>
                <w:rFonts w:cstheme="minorHAnsi"/>
              </w:rPr>
              <w:t xml:space="preserve">Mimo oba projekty zůstávají úpravy komunikace v hlavním dopravním prostoru (SO 102) a případné související objekty technické infrastruktury; ty budou realizovány mimo dotaci, část v gesci </w:t>
            </w:r>
            <w:r w:rsidRPr="00524252">
              <w:rPr>
                <w:rFonts w:cstheme="minorHAnsi"/>
              </w:rPr>
              <w:lastRenderedPageBreak/>
              <w:t>Libereckého kraje jako správce krajské silnice (Krajská správa silnic Libereckého kraje, příslušné pozemky a komunikace).</w:t>
            </w:r>
          </w:p>
          <w:p w14:paraId="4BB4B180" w14:textId="6C5AA398" w:rsidR="00802CF6" w:rsidRPr="00FB4501" w:rsidRDefault="0092374D" w:rsidP="0049359B">
            <w:pPr>
              <w:pStyle w:val="Odstavecseseznamem"/>
              <w:spacing w:before="120" w:after="120"/>
              <w:ind w:left="0"/>
              <w:contextualSpacing w:val="0"/>
              <w:jc w:val="both"/>
              <w:rPr>
                <w:rFonts w:cstheme="minorHAnsi"/>
              </w:rPr>
            </w:pPr>
            <w:r>
              <w:rPr>
                <w:rFonts w:cstheme="minorHAnsi"/>
              </w:rPr>
              <w:t>Rozdělení je doloženo v příloze žádosti o dotaci rozdělením rozpočtu a</w:t>
            </w:r>
            <w:r w:rsidR="00F17CB1">
              <w:rPr>
                <w:rFonts w:cstheme="minorHAnsi"/>
              </w:rPr>
              <w:t> </w:t>
            </w:r>
            <w:r>
              <w:rPr>
                <w:rFonts w:cstheme="minorHAnsi"/>
              </w:rPr>
              <w:t>koordinačním snímkem.</w:t>
            </w:r>
          </w:p>
        </w:tc>
      </w:tr>
    </w:tbl>
    <w:p w14:paraId="7F41CA5F" w14:textId="5693BB55" w:rsidR="00B8276E" w:rsidRPr="00F817AA" w:rsidRDefault="00A04051" w:rsidP="007026D2">
      <w:pPr>
        <w:pStyle w:val="Nadpis1"/>
        <w:numPr>
          <w:ilvl w:val="0"/>
          <w:numId w:val="14"/>
        </w:numPr>
        <w:spacing w:before="0" w:after="120"/>
        <w:ind w:left="567" w:hanging="567"/>
        <w:jc w:val="both"/>
        <w:rPr>
          <w:rFonts w:ascii="Calibri" w:hAnsi="Calibri" w:cs="Calibri"/>
          <w:caps/>
          <w:sz w:val="26"/>
          <w:szCs w:val="26"/>
        </w:rPr>
      </w:pPr>
      <w:r>
        <w:rPr>
          <w:rFonts w:ascii="Calibri" w:hAnsi="Calibri" w:cs="Calibri"/>
          <w:caps/>
          <w:sz w:val="26"/>
          <w:szCs w:val="26"/>
        </w:rPr>
        <w:lastRenderedPageBreak/>
        <w:br w:type="column"/>
      </w:r>
      <w:bookmarkStart w:id="9" w:name="_Toc214344454"/>
      <w:r w:rsidR="00B8276E" w:rsidRPr="00F817AA">
        <w:rPr>
          <w:rFonts w:ascii="Calibri" w:hAnsi="Calibri" w:cs="Calibri"/>
          <w:caps/>
          <w:sz w:val="26"/>
          <w:szCs w:val="26"/>
        </w:rPr>
        <w:lastRenderedPageBreak/>
        <w:t>Podrobný popis projektu</w:t>
      </w:r>
      <w:bookmarkEnd w:id="9"/>
    </w:p>
    <w:p w14:paraId="75B34DF4" w14:textId="7C67B049" w:rsidR="004C3B5E" w:rsidRPr="00F817AA" w:rsidRDefault="005A02AC" w:rsidP="007026D2">
      <w:pPr>
        <w:pStyle w:val="Nadpis1"/>
        <w:spacing w:before="0" w:after="120"/>
        <w:jc w:val="both"/>
        <w:rPr>
          <w:rFonts w:ascii="Calibri" w:hAnsi="Calibri" w:cs="Calibri"/>
          <w:caps/>
          <w:sz w:val="22"/>
          <w:szCs w:val="22"/>
        </w:rPr>
      </w:pPr>
      <w:bookmarkStart w:id="10" w:name="_Toc66785512"/>
      <w:bookmarkStart w:id="11" w:name="_Toc214344455"/>
      <w:r w:rsidRPr="00F817AA">
        <w:rPr>
          <w:rFonts w:ascii="Calibri" w:hAnsi="Calibri" w:cs="Calibri"/>
          <w:caps/>
          <w:sz w:val="22"/>
          <w:szCs w:val="22"/>
        </w:rPr>
        <w:t xml:space="preserve">4.1 </w:t>
      </w:r>
      <w:r w:rsidR="004C3B5E" w:rsidRPr="00F817AA">
        <w:rPr>
          <w:rFonts w:ascii="Calibri" w:hAnsi="Calibri" w:cs="Calibri"/>
          <w:caps/>
          <w:sz w:val="22"/>
          <w:szCs w:val="22"/>
        </w:rPr>
        <w:t>PODROBNÝ POPIS výchozího stavu</w:t>
      </w:r>
      <w:bookmarkEnd w:id="10"/>
      <w:bookmarkEnd w:id="11"/>
      <w:r w:rsidR="00A450F8" w:rsidRPr="00F817AA">
        <w:rPr>
          <w:rFonts w:ascii="Calibri" w:hAnsi="Calibri" w:cs="Calibri"/>
          <w:caps/>
          <w:sz w:val="22"/>
          <w:szCs w:val="22"/>
        </w:rPr>
        <w:t xml:space="preserve"> </w:t>
      </w:r>
    </w:p>
    <w:p w14:paraId="7AC2735C" w14:textId="10A88D44" w:rsidR="004C3B5E" w:rsidRPr="007026D2" w:rsidRDefault="00DB1471" w:rsidP="007026D2">
      <w:pPr>
        <w:spacing w:after="120"/>
        <w:jc w:val="both"/>
        <w:rPr>
          <w:rFonts w:ascii="Calibri" w:hAnsi="Calibri" w:cs="Calibri"/>
          <w:b/>
          <w:bCs/>
        </w:rPr>
      </w:pPr>
      <w:r w:rsidRPr="007026D2">
        <w:rPr>
          <w:rFonts w:ascii="Calibri" w:hAnsi="Calibri" w:cs="Calibri"/>
          <w:b/>
          <w:bCs/>
        </w:rPr>
        <w:t>P</w:t>
      </w:r>
      <w:r w:rsidR="004C3B5E" w:rsidRPr="007026D2">
        <w:rPr>
          <w:rFonts w:ascii="Calibri" w:hAnsi="Calibri" w:cs="Calibri"/>
          <w:b/>
          <w:bCs/>
        </w:rPr>
        <w:t>opi</w:t>
      </w:r>
      <w:r w:rsidRPr="007026D2">
        <w:rPr>
          <w:rFonts w:ascii="Calibri" w:hAnsi="Calibri" w:cs="Calibri"/>
          <w:b/>
          <w:bCs/>
        </w:rPr>
        <w:t>šte</w:t>
      </w:r>
      <w:r w:rsidR="004C3B5E" w:rsidRPr="007026D2">
        <w:rPr>
          <w:rFonts w:ascii="Calibri" w:hAnsi="Calibri" w:cs="Calibri"/>
          <w:b/>
          <w:bCs/>
        </w:rPr>
        <w:t xml:space="preserve"> výchozí stav před</w:t>
      </w:r>
      <w:r w:rsidRPr="007026D2">
        <w:rPr>
          <w:rFonts w:ascii="Calibri" w:hAnsi="Calibri" w:cs="Calibri"/>
          <w:b/>
          <w:bCs/>
        </w:rPr>
        <w:t xml:space="preserve"> zahájením realizace projektu</w:t>
      </w:r>
      <w:r w:rsidR="004C3B5E" w:rsidRPr="007026D2">
        <w:rPr>
          <w:rFonts w:ascii="Calibri" w:hAnsi="Calibri" w:cs="Calibri"/>
          <w:b/>
          <w:bCs/>
        </w:rPr>
        <w:t>, tj. výchozí situac</w:t>
      </w:r>
      <w:r w:rsidR="00937244" w:rsidRPr="007026D2">
        <w:rPr>
          <w:rFonts w:ascii="Calibri" w:hAnsi="Calibri" w:cs="Calibri"/>
          <w:b/>
          <w:bCs/>
        </w:rPr>
        <w:t>i</w:t>
      </w:r>
      <w:r w:rsidR="009E5789" w:rsidRPr="007026D2">
        <w:rPr>
          <w:rFonts w:ascii="Calibri" w:hAnsi="Calibri" w:cs="Calibri"/>
          <w:b/>
          <w:bCs/>
        </w:rPr>
        <w:t xml:space="preserve">, </w:t>
      </w:r>
      <w:r w:rsidR="004C3B5E" w:rsidRPr="007026D2">
        <w:rPr>
          <w:rFonts w:ascii="Calibri" w:hAnsi="Calibri" w:cs="Calibri"/>
          <w:b/>
          <w:bCs/>
        </w:rPr>
        <w:t>problémy a nedostatky</w:t>
      </w:r>
      <w:r w:rsidR="00937244" w:rsidRPr="007026D2">
        <w:rPr>
          <w:rFonts w:ascii="Calibri" w:hAnsi="Calibri" w:cs="Calibri"/>
          <w:b/>
          <w:bCs/>
        </w:rPr>
        <w:t>, které má projekt řešit</w:t>
      </w:r>
      <w:r w:rsidR="004C3B5E" w:rsidRPr="007026D2">
        <w:rPr>
          <w:rFonts w:ascii="Calibri" w:hAnsi="Calibri" w:cs="Calibri"/>
          <w:b/>
          <w:bCs/>
        </w:rPr>
        <w:t>.</w:t>
      </w:r>
    </w:p>
    <w:p w14:paraId="4F1F540F" w14:textId="2574E045" w:rsidR="00C50548" w:rsidRDefault="00DC02F5" w:rsidP="001F198D">
      <w:pPr>
        <w:spacing w:after="120"/>
        <w:jc w:val="both"/>
        <w:rPr>
          <w:rFonts w:cstheme="minorHAnsi"/>
        </w:rPr>
      </w:pPr>
      <w:r w:rsidRPr="00DC02F5">
        <w:rPr>
          <w:rFonts w:cstheme="minorHAnsi"/>
        </w:rPr>
        <w:t>V řešeném úseku mezi centrem Rychnova u Jablonce nad Nisou, Pulečným a městskou částí Kokonín chybí souvislá a bezpečná infrastruktura pro cyklisty a nevyhovují pěší vazby. Cyklisté jsou vedeni v</w:t>
      </w:r>
      <w:r>
        <w:rPr>
          <w:rFonts w:cstheme="minorHAnsi"/>
        </w:rPr>
        <w:t> </w:t>
      </w:r>
      <w:r w:rsidRPr="00DC02F5">
        <w:rPr>
          <w:rFonts w:cstheme="minorHAnsi"/>
        </w:rPr>
        <w:t>hlavním jízdním pruhu silnice s omezenou šířkou a sjezdy, chodníky jsou místy jednostranné nebo zcela chybí a v křižovatkových místech je vedení tras nejednoznačné. Smíšený provoz pěších, cyklistů a</w:t>
      </w:r>
      <w:r>
        <w:rPr>
          <w:rFonts w:cstheme="minorHAnsi"/>
        </w:rPr>
        <w:t> </w:t>
      </w:r>
      <w:r w:rsidRPr="00DC02F5">
        <w:rPr>
          <w:rFonts w:cstheme="minorHAnsi"/>
        </w:rPr>
        <w:t>automobilů v zastavěném území zvyšuje riziko kolizí, prodlužuje a činí nepředvídatelnými dojezdové časy na každodenních cestách do škol, zaměstnání a k veřejným službám. Nejsou zajištěny bezbariérové přístupy na zastávky ani bezpečné přestupy na železniční a autobusovou dopravu, lokálně chybí i odpovídající dešťové odvodnění, což snižuje komfort a životnost povrchů.</w:t>
      </w:r>
    </w:p>
    <w:p w14:paraId="2FA8F894" w14:textId="77777777" w:rsidR="00AB23A3" w:rsidRPr="00B6656D" w:rsidRDefault="00AB23A3" w:rsidP="001F198D">
      <w:pPr>
        <w:spacing w:after="120"/>
        <w:jc w:val="both"/>
        <w:rPr>
          <w:rFonts w:cstheme="minorHAnsi"/>
        </w:rPr>
      </w:pPr>
    </w:p>
    <w:p w14:paraId="7FE89172" w14:textId="77777777" w:rsidR="00C50548" w:rsidRPr="00B6656D" w:rsidRDefault="00C50548" w:rsidP="00F16918">
      <w:pPr>
        <w:pStyle w:val="Nadpis1"/>
        <w:spacing w:before="0" w:after="120"/>
        <w:rPr>
          <w:rFonts w:asciiTheme="minorHAnsi" w:hAnsiTheme="minorHAnsi" w:cstheme="minorHAnsi"/>
          <w:sz w:val="22"/>
          <w:szCs w:val="22"/>
        </w:rPr>
      </w:pPr>
      <w:bookmarkStart w:id="12" w:name="_Toc191475914"/>
      <w:bookmarkStart w:id="13" w:name="_Toc214344456"/>
      <w:r w:rsidRPr="00B6656D">
        <w:rPr>
          <w:rFonts w:asciiTheme="minorHAnsi" w:hAnsiTheme="minorHAnsi" w:cstheme="minorHAnsi"/>
          <w:sz w:val="22"/>
          <w:szCs w:val="22"/>
        </w:rPr>
        <w:t>4.2 POPIS JEDNOTLIVÝCH ČÁSTÍ PROJEKTU</w:t>
      </w:r>
      <w:bookmarkEnd w:id="12"/>
      <w:bookmarkEnd w:id="13"/>
    </w:p>
    <w:p w14:paraId="1820C5FE" w14:textId="77777777" w:rsidR="00C50548" w:rsidRPr="004618E7" w:rsidRDefault="00C50548" w:rsidP="00F16918">
      <w:pPr>
        <w:pStyle w:val="Odstavecseseznamem"/>
        <w:numPr>
          <w:ilvl w:val="0"/>
          <w:numId w:val="34"/>
        </w:numPr>
        <w:spacing w:after="120"/>
        <w:contextualSpacing w:val="0"/>
        <w:jc w:val="both"/>
        <w:rPr>
          <w:rFonts w:cstheme="minorHAnsi"/>
          <w:b/>
          <w:bCs/>
        </w:rPr>
      </w:pPr>
      <w:r w:rsidRPr="004618E7">
        <w:rPr>
          <w:rFonts w:cstheme="minorHAnsi"/>
          <w:b/>
          <w:bCs/>
        </w:rPr>
        <w:t>Popis hlavní části projektu:</w:t>
      </w:r>
    </w:p>
    <w:p w14:paraId="3C585340" w14:textId="77777777" w:rsidR="00C50548" w:rsidRPr="004618E7" w:rsidRDefault="00C50548" w:rsidP="00F16918">
      <w:pPr>
        <w:pStyle w:val="Odstavecseseznamem"/>
        <w:numPr>
          <w:ilvl w:val="1"/>
          <w:numId w:val="34"/>
        </w:numPr>
        <w:spacing w:after="120"/>
        <w:contextualSpacing w:val="0"/>
        <w:jc w:val="both"/>
        <w:rPr>
          <w:rFonts w:cstheme="minorHAnsi"/>
          <w:b/>
          <w:bCs/>
        </w:rPr>
      </w:pPr>
      <w:r w:rsidRPr="004618E7">
        <w:rPr>
          <w:rFonts w:cstheme="minorHAnsi"/>
          <w:b/>
          <w:bCs/>
        </w:rPr>
        <w:t>příslušné stavební objekty a provozní soubory;</w:t>
      </w:r>
    </w:p>
    <w:p w14:paraId="61F9EC11" w14:textId="1B5FAE87" w:rsidR="00C50548" w:rsidRPr="00B6656D" w:rsidRDefault="00F16918" w:rsidP="00F16918">
      <w:pPr>
        <w:pStyle w:val="Odstavecseseznamem"/>
        <w:spacing w:after="120"/>
        <w:ind w:left="1440"/>
        <w:contextualSpacing w:val="0"/>
        <w:jc w:val="both"/>
        <w:rPr>
          <w:rFonts w:cstheme="minorHAnsi"/>
        </w:rPr>
      </w:pPr>
      <w:r w:rsidRPr="00F16918">
        <w:rPr>
          <w:rFonts w:cstheme="minorHAnsi"/>
        </w:rPr>
        <w:t>Hlavní část tvoří SO 101 – Stezka pro chodce a cyklisty, která zahrnuje dělenou stezku C 10a (šířka 3,0 m; pás pro cyklisty asfalt, pás pro pěší dlažba s varovným pásem) a</w:t>
      </w:r>
      <w:r>
        <w:rPr>
          <w:rFonts w:cstheme="minorHAnsi"/>
        </w:rPr>
        <w:t> </w:t>
      </w:r>
      <w:r w:rsidRPr="00F16918">
        <w:rPr>
          <w:rFonts w:cstheme="minorHAnsi"/>
        </w:rPr>
        <w:t>navazující vyhrazený cyklistický pruh (šířka 1,25 m + vodicí čára), včetně doplnění svislého a vodorovného značení, obrub, přechodů/přejezdů, bezpečnostních prvků a</w:t>
      </w:r>
      <w:r>
        <w:rPr>
          <w:rFonts w:cstheme="minorHAnsi"/>
        </w:rPr>
        <w:t> </w:t>
      </w:r>
      <w:r w:rsidRPr="00F16918">
        <w:rPr>
          <w:rFonts w:cstheme="minorHAnsi"/>
        </w:rPr>
        <w:t>úprav šířky vozovky v nezbytném rozsahu; součástí projektu je podíl na SO 301 – Odvodnění (uliční vpusti, přípojky a stoky přímo vyvolané vedením trasy a napojené do Mohelky). Ostatní stavební objekty stavby (SO 102 Úprava silnice, SO 201 Lávka, SO 302 Přeložka vodovodu, SO 401 Veřejné osvětlení) jsou mimo předmět tohoto projektu cyklostezky.</w:t>
      </w:r>
    </w:p>
    <w:p w14:paraId="4BE230A0" w14:textId="77777777" w:rsidR="00C50548" w:rsidRPr="004618E7" w:rsidRDefault="00C50548" w:rsidP="00D40E65">
      <w:pPr>
        <w:pStyle w:val="Odstavecseseznamem"/>
        <w:numPr>
          <w:ilvl w:val="1"/>
          <w:numId w:val="34"/>
        </w:numPr>
        <w:spacing w:after="120"/>
        <w:contextualSpacing w:val="0"/>
        <w:jc w:val="both"/>
        <w:rPr>
          <w:rFonts w:cstheme="minorHAnsi"/>
          <w:b/>
          <w:bCs/>
        </w:rPr>
      </w:pPr>
      <w:r w:rsidRPr="004618E7">
        <w:rPr>
          <w:rFonts w:cstheme="minorHAnsi"/>
          <w:b/>
          <w:bCs/>
        </w:rPr>
        <w:t>zvolené technické řešení stavby a parametry vyhrazené komunikace pro cyklisty;</w:t>
      </w:r>
    </w:p>
    <w:p w14:paraId="3B300E60" w14:textId="2127EA03" w:rsidR="00ED1B3E" w:rsidRDefault="00ED1B3E" w:rsidP="00D40E65">
      <w:pPr>
        <w:pStyle w:val="Odstavecseseznamem"/>
        <w:spacing w:after="120"/>
        <w:ind w:left="1440"/>
        <w:contextualSpacing w:val="0"/>
        <w:jc w:val="both"/>
        <w:rPr>
          <w:rFonts w:cstheme="minorHAnsi"/>
        </w:rPr>
      </w:pPr>
      <w:r w:rsidRPr="00ED1B3E">
        <w:rPr>
          <w:rFonts w:cstheme="minorHAnsi"/>
        </w:rPr>
        <w:t>Navrženo je liniové vedení v koridoru silnice III/28711: dělená stezka pro chodce a</w:t>
      </w:r>
      <w:r w:rsidR="00D40E65">
        <w:rPr>
          <w:rFonts w:cstheme="minorHAnsi"/>
        </w:rPr>
        <w:t> </w:t>
      </w:r>
      <w:r w:rsidRPr="00ED1B3E">
        <w:rPr>
          <w:rFonts w:cstheme="minorHAnsi"/>
        </w:rPr>
        <w:t>cyklisty C 10a v šířce 3,00 m (1,50 m cyklo – asfaltový beton; 1,50 m chodník – betonová dlažba; mezi pásy varovný reliéfní pás 0,30 m), v délce cca 590 m, a</w:t>
      </w:r>
      <w:r w:rsidR="00A94D06">
        <w:rPr>
          <w:rFonts w:cstheme="minorHAnsi"/>
        </w:rPr>
        <w:t> </w:t>
      </w:r>
      <w:r w:rsidRPr="00ED1B3E">
        <w:rPr>
          <w:rFonts w:cstheme="minorHAnsi"/>
        </w:rPr>
        <w:t>na</w:t>
      </w:r>
      <w:r w:rsidR="00A94D06">
        <w:rPr>
          <w:rFonts w:cstheme="minorHAnsi"/>
        </w:rPr>
        <w:t> </w:t>
      </w:r>
      <w:r w:rsidRPr="00ED1B3E">
        <w:rPr>
          <w:rFonts w:cstheme="minorHAnsi"/>
        </w:rPr>
        <w:t>spádově náročném směru vyhrazený cyklistický pruh v šířce 1,25 m s vodicí čarou V 2b 0,25 m, v délce cca 550 m; v návaznosti jsou lokální šířkové úpravy vozovky (min. 7,50 m v úseku s pruhem, min. 6,50 m v úseku s piktogramovým koridorem), bezbariérové prvky a doplnění svislého a vodorovného značení. Konstrukce jsou navrženy dle ČSN/TP (mj. ČSN 73 6110, TP 170), odvodnění je řešeno samostatným objektem SO 301.</w:t>
      </w:r>
    </w:p>
    <w:p w14:paraId="521CDEB1" w14:textId="77777777" w:rsidR="00C50548" w:rsidRPr="004618E7" w:rsidRDefault="00C50548" w:rsidP="005E5D6C">
      <w:pPr>
        <w:pStyle w:val="Odstavecseseznamem"/>
        <w:numPr>
          <w:ilvl w:val="1"/>
          <w:numId w:val="34"/>
        </w:numPr>
        <w:spacing w:after="120"/>
        <w:contextualSpacing w:val="0"/>
        <w:jc w:val="both"/>
        <w:rPr>
          <w:rFonts w:cstheme="minorHAnsi"/>
          <w:b/>
          <w:bCs/>
        </w:rPr>
      </w:pPr>
      <w:r w:rsidRPr="004618E7">
        <w:rPr>
          <w:rFonts w:cstheme="minorHAnsi"/>
          <w:b/>
          <w:bCs/>
        </w:rPr>
        <w:t xml:space="preserve">popis naplnění znaků výstavby nebo rekonstrukce/modernizace </w:t>
      </w:r>
      <w:bookmarkStart w:id="14" w:name="_Hlk104389511"/>
      <w:r w:rsidRPr="004618E7">
        <w:rPr>
          <w:rFonts w:cstheme="minorHAnsi"/>
          <w:b/>
          <w:bCs/>
        </w:rPr>
        <w:t xml:space="preserve">vyhrazené komunikace pro cyklisty ve smyslu kap. 3.3 Specifických pravidel, </w:t>
      </w:r>
      <w:bookmarkEnd w:id="14"/>
      <w:r w:rsidRPr="004618E7">
        <w:rPr>
          <w:rFonts w:cstheme="minorHAnsi"/>
          <w:b/>
          <w:bCs/>
        </w:rPr>
        <w:t>včetně uvedení odkazu na příslušné části projektové dokumentace;</w:t>
      </w:r>
    </w:p>
    <w:p w14:paraId="38981D38" w14:textId="77777777" w:rsidR="00C50548" w:rsidRPr="00B6656D" w:rsidRDefault="00C50548" w:rsidP="005E5D6C">
      <w:pPr>
        <w:pStyle w:val="Odstavecseseznamem"/>
        <w:spacing w:after="120"/>
        <w:ind w:left="1440"/>
        <w:contextualSpacing w:val="0"/>
        <w:jc w:val="both"/>
        <w:rPr>
          <w:rFonts w:cstheme="minorHAnsi"/>
        </w:rPr>
      </w:pPr>
      <w:r>
        <w:rPr>
          <w:rFonts w:cstheme="minorHAnsi"/>
        </w:rPr>
        <w:t>Nerelevantní. Jedná se o nový úsek vyhrazené komunikace pro cyklisty.</w:t>
      </w:r>
    </w:p>
    <w:p w14:paraId="3EA5BCEB" w14:textId="77777777" w:rsidR="00C50548" w:rsidRPr="004618E7" w:rsidRDefault="00C50548" w:rsidP="005E5D6C">
      <w:pPr>
        <w:pStyle w:val="Odstavecseseznamem"/>
        <w:numPr>
          <w:ilvl w:val="1"/>
          <w:numId w:val="34"/>
        </w:numPr>
        <w:spacing w:after="120"/>
        <w:contextualSpacing w:val="0"/>
        <w:jc w:val="both"/>
        <w:rPr>
          <w:rFonts w:cstheme="minorHAnsi"/>
          <w:b/>
          <w:bCs/>
        </w:rPr>
      </w:pPr>
      <w:r w:rsidRPr="004618E7">
        <w:rPr>
          <w:rFonts w:cstheme="minorHAnsi"/>
          <w:b/>
          <w:bCs/>
        </w:rPr>
        <w:lastRenderedPageBreak/>
        <w:t>zvolené technické řešení stavby a parametry doprovodné cyklistické infrastruktury.</w:t>
      </w:r>
    </w:p>
    <w:p w14:paraId="774D5976" w14:textId="77777777" w:rsidR="00C50548" w:rsidRPr="00B6656D" w:rsidRDefault="00C50548" w:rsidP="005E5D6C">
      <w:pPr>
        <w:pStyle w:val="Odstavecseseznamem"/>
        <w:spacing w:after="120"/>
        <w:ind w:left="1440"/>
        <w:contextualSpacing w:val="0"/>
        <w:jc w:val="both"/>
        <w:rPr>
          <w:rFonts w:cstheme="minorHAnsi"/>
        </w:rPr>
      </w:pPr>
      <w:r>
        <w:rPr>
          <w:rFonts w:cstheme="minorHAnsi"/>
        </w:rPr>
        <w:t>Nerelevantní. Součástí projektu není doprovodná cyklistická infrastruktura.</w:t>
      </w:r>
    </w:p>
    <w:p w14:paraId="6D6DF8C1" w14:textId="77777777" w:rsidR="00C50548" w:rsidRPr="004618E7" w:rsidRDefault="00C50548" w:rsidP="005E5D6C">
      <w:pPr>
        <w:pStyle w:val="Odstavecseseznamem"/>
        <w:numPr>
          <w:ilvl w:val="0"/>
          <w:numId w:val="34"/>
        </w:numPr>
        <w:spacing w:after="120"/>
        <w:contextualSpacing w:val="0"/>
        <w:jc w:val="both"/>
        <w:rPr>
          <w:rFonts w:cstheme="minorHAnsi"/>
          <w:b/>
          <w:bCs/>
        </w:rPr>
      </w:pPr>
      <w:r w:rsidRPr="004618E7">
        <w:rPr>
          <w:rFonts w:cstheme="minorHAnsi"/>
          <w:b/>
          <w:bCs/>
        </w:rPr>
        <w:t>Popis doprovodné části projektu:</w:t>
      </w:r>
    </w:p>
    <w:p w14:paraId="2EECEBBE" w14:textId="77777777" w:rsidR="00C50548" w:rsidRPr="004618E7" w:rsidRDefault="00C50548" w:rsidP="005E5D6C">
      <w:pPr>
        <w:pStyle w:val="Odstavecseseznamem"/>
        <w:numPr>
          <w:ilvl w:val="1"/>
          <w:numId w:val="34"/>
        </w:numPr>
        <w:spacing w:after="120"/>
        <w:contextualSpacing w:val="0"/>
        <w:jc w:val="both"/>
        <w:rPr>
          <w:rFonts w:cstheme="minorHAnsi"/>
          <w:b/>
          <w:bCs/>
        </w:rPr>
      </w:pPr>
      <w:r w:rsidRPr="004618E7">
        <w:rPr>
          <w:rFonts w:cstheme="minorHAnsi"/>
          <w:b/>
          <w:bCs/>
        </w:rPr>
        <w:t>příslušné stavební objekty a provozní soubory;</w:t>
      </w:r>
    </w:p>
    <w:p w14:paraId="521C9397" w14:textId="77777777" w:rsidR="00C50548" w:rsidRPr="00B6656D" w:rsidRDefault="00C50548" w:rsidP="005E5D6C">
      <w:pPr>
        <w:pStyle w:val="Odstavecseseznamem"/>
        <w:spacing w:after="120"/>
        <w:ind w:left="1440"/>
        <w:contextualSpacing w:val="0"/>
        <w:jc w:val="both"/>
        <w:rPr>
          <w:rFonts w:cstheme="minorHAnsi"/>
        </w:rPr>
      </w:pPr>
      <w:r>
        <w:rPr>
          <w:rFonts w:cstheme="minorHAnsi"/>
        </w:rPr>
        <w:t>Nerelevantní. Předmětem projektu nejsou doprovodné části projektu.</w:t>
      </w:r>
    </w:p>
    <w:p w14:paraId="2D56F135" w14:textId="77777777" w:rsidR="00C50548" w:rsidRPr="004618E7" w:rsidRDefault="00C50548" w:rsidP="005E5D6C">
      <w:pPr>
        <w:pStyle w:val="Odstavecseseznamem"/>
        <w:numPr>
          <w:ilvl w:val="1"/>
          <w:numId w:val="34"/>
        </w:numPr>
        <w:spacing w:after="120"/>
        <w:contextualSpacing w:val="0"/>
        <w:jc w:val="both"/>
        <w:rPr>
          <w:rFonts w:cstheme="minorHAnsi"/>
          <w:b/>
          <w:bCs/>
        </w:rPr>
      </w:pPr>
      <w:r w:rsidRPr="004618E7">
        <w:rPr>
          <w:rFonts w:cstheme="minorHAnsi"/>
          <w:b/>
          <w:bCs/>
        </w:rPr>
        <w:t>zdůvodnění způsobilosti vyvolaných, podmiňujících a souvisejících investic, včetně odkazu na příslušné části projektové dokumentace;</w:t>
      </w:r>
    </w:p>
    <w:p w14:paraId="7B704090" w14:textId="77777777" w:rsidR="00C50548" w:rsidRPr="00B6656D" w:rsidRDefault="00C50548" w:rsidP="005E5D6C">
      <w:pPr>
        <w:pStyle w:val="Odstavecseseznamem"/>
        <w:spacing w:after="120"/>
        <w:ind w:left="1440"/>
        <w:contextualSpacing w:val="0"/>
        <w:jc w:val="both"/>
        <w:rPr>
          <w:rFonts w:cstheme="minorHAnsi"/>
        </w:rPr>
      </w:pPr>
      <w:r>
        <w:rPr>
          <w:rFonts w:cstheme="minorHAnsi"/>
        </w:rPr>
        <w:t xml:space="preserve">Nerelevantní. Předmětem projektu nejsou </w:t>
      </w:r>
      <w:r w:rsidRPr="00FA7B60">
        <w:rPr>
          <w:rFonts w:cstheme="minorHAnsi"/>
        </w:rPr>
        <w:t>vyvolan</w:t>
      </w:r>
      <w:r>
        <w:rPr>
          <w:rFonts w:cstheme="minorHAnsi"/>
        </w:rPr>
        <w:t>é</w:t>
      </w:r>
      <w:r w:rsidRPr="00FA7B60">
        <w:rPr>
          <w:rFonts w:cstheme="minorHAnsi"/>
        </w:rPr>
        <w:t>, podmiňující a související investic</w:t>
      </w:r>
      <w:r>
        <w:rPr>
          <w:rFonts w:cstheme="minorHAnsi"/>
        </w:rPr>
        <w:t>e.</w:t>
      </w:r>
    </w:p>
    <w:p w14:paraId="1C69CB00" w14:textId="77777777" w:rsidR="00C50548" w:rsidRPr="004618E7" w:rsidRDefault="00C50548" w:rsidP="005E5D6C">
      <w:pPr>
        <w:pStyle w:val="Odstavecseseznamem"/>
        <w:numPr>
          <w:ilvl w:val="1"/>
          <w:numId w:val="34"/>
        </w:numPr>
        <w:spacing w:after="120"/>
        <w:contextualSpacing w:val="0"/>
        <w:jc w:val="both"/>
        <w:rPr>
          <w:rFonts w:cstheme="minorHAnsi"/>
          <w:b/>
          <w:bCs/>
        </w:rPr>
      </w:pPr>
      <w:r w:rsidRPr="004618E7">
        <w:rPr>
          <w:rFonts w:cstheme="minorHAnsi"/>
          <w:b/>
          <w:bCs/>
        </w:rPr>
        <w:t>nákup nemovitostí.</w:t>
      </w:r>
    </w:p>
    <w:p w14:paraId="219D8E0D" w14:textId="77777777" w:rsidR="00C50548" w:rsidRPr="00B6656D" w:rsidRDefault="00C50548" w:rsidP="005E5D6C">
      <w:pPr>
        <w:pStyle w:val="Odstavecseseznamem"/>
        <w:spacing w:after="120"/>
        <w:ind w:left="1440"/>
        <w:contextualSpacing w:val="0"/>
        <w:jc w:val="both"/>
        <w:rPr>
          <w:rFonts w:cstheme="minorHAnsi"/>
        </w:rPr>
      </w:pPr>
      <w:r>
        <w:rPr>
          <w:rFonts w:cstheme="minorHAnsi"/>
        </w:rPr>
        <w:t>Nerelevantní. Předmětem projektu není nákup nemovitostí.</w:t>
      </w:r>
    </w:p>
    <w:p w14:paraId="345F5467" w14:textId="77777777" w:rsidR="00C50548" w:rsidRPr="004618E7" w:rsidRDefault="00C50548" w:rsidP="00FF6AC0">
      <w:pPr>
        <w:pStyle w:val="Odstavecseseznamem"/>
        <w:numPr>
          <w:ilvl w:val="0"/>
          <w:numId w:val="34"/>
        </w:numPr>
        <w:spacing w:after="120"/>
        <w:contextualSpacing w:val="0"/>
        <w:jc w:val="both"/>
        <w:rPr>
          <w:rFonts w:cstheme="minorHAnsi"/>
          <w:b/>
          <w:bCs/>
        </w:rPr>
      </w:pPr>
      <w:r w:rsidRPr="004618E7">
        <w:rPr>
          <w:rFonts w:cstheme="minorHAnsi"/>
          <w:b/>
          <w:bCs/>
        </w:rPr>
        <w:t>Podrobný popis konečného stavu po realizaci projektu.</w:t>
      </w:r>
    </w:p>
    <w:p w14:paraId="4835B86D" w14:textId="60553B25" w:rsidR="00C50548" w:rsidRDefault="00FF6AC0" w:rsidP="00FF6AC0">
      <w:pPr>
        <w:pStyle w:val="Odstavecseseznamem"/>
        <w:spacing w:after="120"/>
        <w:contextualSpacing w:val="0"/>
        <w:jc w:val="both"/>
        <w:rPr>
          <w:rFonts w:cstheme="minorHAnsi"/>
        </w:rPr>
      </w:pPr>
      <w:r w:rsidRPr="00FF6AC0">
        <w:rPr>
          <w:rFonts w:cstheme="minorHAnsi"/>
        </w:rPr>
        <w:t>Po realizaci vznikne souvislé, jednoznačně značené a bezbariérové spojení z centra Rychnova u Jablonce nad Nisou směrem na Pulečný a do jablonecké části Kokonín: hlavní trasu tvoří dělená stezka pro chodce a cyklisty vedená v koridoru stávající komunikace, v prostorově omezených místech plynule navázaná vyhrazeným cyklistickým pruhem či piktogramovým koridorem; doplněny budou přechody a přejezdy, bezbariérové úpravy nástupišť zastávek, svislé a vodorovné značení, bezpečnostní prvky (zábradlí, opěrné prvky) a nové dešťové odvodnění napojené na stávající síť; konstrukce povrchů jsou navrženy pro celoroční údržbu a</w:t>
      </w:r>
      <w:r>
        <w:rPr>
          <w:rFonts w:cstheme="minorHAnsi"/>
        </w:rPr>
        <w:t> </w:t>
      </w:r>
      <w:r w:rsidRPr="00FF6AC0">
        <w:rPr>
          <w:rFonts w:cstheme="minorHAnsi"/>
        </w:rPr>
        <w:t>trasa je přímě napojena na místní uliční síť, železniční stanici a autobusové zastávky.</w:t>
      </w:r>
    </w:p>
    <w:p w14:paraId="5909D8C0" w14:textId="77777777" w:rsidR="00AB23A3" w:rsidRPr="00B6656D" w:rsidRDefault="00AB23A3" w:rsidP="00FF6AC0">
      <w:pPr>
        <w:pStyle w:val="Odstavecseseznamem"/>
        <w:spacing w:after="120"/>
        <w:contextualSpacing w:val="0"/>
        <w:jc w:val="both"/>
        <w:rPr>
          <w:rFonts w:cstheme="minorHAnsi"/>
        </w:rPr>
      </w:pPr>
    </w:p>
    <w:p w14:paraId="4FF1129A" w14:textId="77777777" w:rsidR="00C50548" w:rsidRPr="00B6656D" w:rsidRDefault="00C50548" w:rsidP="000827E1">
      <w:pPr>
        <w:pStyle w:val="Nadpis1"/>
        <w:spacing w:before="0" w:after="120"/>
        <w:jc w:val="both"/>
        <w:rPr>
          <w:rFonts w:asciiTheme="minorHAnsi" w:hAnsiTheme="minorHAnsi" w:cstheme="minorHAnsi"/>
          <w:caps/>
          <w:sz w:val="22"/>
          <w:szCs w:val="22"/>
        </w:rPr>
      </w:pPr>
      <w:bookmarkStart w:id="15" w:name="_Toc191475915"/>
      <w:bookmarkStart w:id="16" w:name="_Toc214344457"/>
      <w:r w:rsidRPr="00B6656D">
        <w:rPr>
          <w:rFonts w:asciiTheme="minorHAnsi" w:hAnsiTheme="minorHAnsi" w:cstheme="minorHAnsi"/>
          <w:caps/>
          <w:sz w:val="22"/>
          <w:szCs w:val="22"/>
        </w:rPr>
        <w:t>4.3 Odůvodnění potřebnosti a účelnosti investice</w:t>
      </w:r>
      <w:bookmarkEnd w:id="15"/>
      <w:bookmarkEnd w:id="16"/>
    </w:p>
    <w:p w14:paraId="6E637216" w14:textId="77777777" w:rsidR="00C50548" w:rsidRPr="00BA6930" w:rsidRDefault="00C50548" w:rsidP="000827E1">
      <w:pPr>
        <w:spacing w:after="120"/>
        <w:jc w:val="both"/>
        <w:rPr>
          <w:rFonts w:cstheme="minorHAnsi"/>
          <w:b/>
          <w:bCs/>
        </w:rPr>
      </w:pPr>
      <w:r w:rsidRPr="00BA6930">
        <w:rPr>
          <w:rFonts w:cstheme="minorHAnsi"/>
          <w:b/>
          <w:bCs/>
        </w:rPr>
        <w:t>Zdůvodněte potřebnost realizace projektu:</w:t>
      </w:r>
    </w:p>
    <w:p w14:paraId="781CB584" w14:textId="77777777" w:rsidR="00C50548" w:rsidRPr="00BA6930" w:rsidRDefault="00C50548" w:rsidP="000827E1">
      <w:pPr>
        <w:pStyle w:val="Odstavecseseznamem"/>
        <w:numPr>
          <w:ilvl w:val="0"/>
          <w:numId w:val="34"/>
        </w:numPr>
        <w:spacing w:after="120"/>
        <w:contextualSpacing w:val="0"/>
        <w:jc w:val="both"/>
        <w:rPr>
          <w:rFonts w:cstheme="minorHAnsi"/>
          <w:b/>
          <w:bCs/>
        </w:rPr>
      </w:pPr>
      <w:r w:rsidRPr="00BA6930">
        <w:rPr>
          <w:rFonts w:cstheme="minorHAnsi"/>
          <w:b/>
          <w:bCs/>
        </w:rPr>
        <w:t>stručné zdůvodnění potřebnosti projektu;</w:t>
      </w:r>
    </w:p>
    <w:p w14:paraId="5511ADF3" w14:textId="690C906E" w:rsidR="00507393" w:rsidRPr="00507393" w:rsidRDefault="00507393" w:rsidP="000827E1">
      <w:pPr>
        <w:pStyle w:val="Odstavecseseznamem"/>
        <w:spacing w:after="120"/>
        <w:contextualSpacing w:val="0"/>
        <w:jc w:val="both"/>
        <w:rPr>
          <w:rFonts w:cstheme="minorHAnsi"/>
        </w:rPr>
      </w:pPr>
      <w:r w:rsidRPr="00507393">
        <w:rPr>
          <w:rFonts w:cstheme="minorHAnsi"/>
        </w:rPr>
        <w:t>Projekt řeší dlouhodobě nevyhovující stav v úseku Rychnov – Pulečný – Kokonín, kde chybí souvislá a bezpečná infrastruktura pro cyklisty a pěší. Smíšený provoz v jízdním pruhu silnice, místy chybějící či jednostranné chodníky a nepřehledná křižovatková místa zvyšují riziko střetů a snižují ochotu využívat kolo a chůzi pro každodenní cesty.</w:t>
      </w:r>
    </w:p>
    <w:p w14:paraId="39047E6A" w14:textId="6F8B1E83" w:rsidR="00507393" w:rsidRPr="00507393" w:rsidRDefault="00507393" w:rsidP="000827E1">
      <w:pPr>
        <w:pStyle w:val="Odstavecseseznamem"/>
        <w:spacing w:after="120"/>
        <w:contextualSpacing w:val="0"/>
        <w:jc w:val="both"/>
        <w:rPr>
          <w:rFonts w:cstheme="minorHAnsi"/>
        </w:rPr>
      </w:pPr>
      <w:r w:rsidRPr="00507393">
        <w:rPr>
          <w:rFonts w:cstheme="minorHAnsi"/>
        </w:rPr>
        <w:t>Navržená dělená stezka a vyhrazený cyklistický pruh odstraní hlavní příčinu problému – mísení druhů dopravy – a vytvoří bezpečné, bezbariérové a čitelné spojení k železniční stanici, autobusovým zastávkám a místním službám. Součástí jsou úpravy odvodnění, značení a</w:t>
      </w:r>
      <w:r w:rsidR="000827E1">
        <w:rPr>
          <w:rFonts w:cstheme="minorHAnsi"/>
        </w:rPr>
        <w:t> </w:t>
      </w:r>
      <w:r w:rsidRPr="00507393">
        <w:rPr>
          <w:rFonts w:cstheme="minorHAnsi"/>
        </w:rPr>
        <w:t>přechodů tak, aby byla zajištěna funkčnost a dlouhodobá provozuschopnost.</w:t>
      </w:r>
    </w:p>
    <w:p w14:paraId="1F8334E3" w14:textId="7C726C77" w:rsidR="00507393" w:rsidRDefault="00507393" w:rsidP="000827E1">
      <w:pPr>
        <w:pStyle w:val="Odstavecseseznamem"/>
        <w:spacing w:after="120"/>
        <w:contextualSpacing w:val="0"/>
        <w:jc w:val="both"/>
        <w:rPr>
          <w:rFonts w:cstheme="minorHAnsi"/>
        </w:rPr>
      </w:pPr>
      <w:r w:rsidRPr="00507393">
        <w:rPr>
          <w:rFonts w:cstheme="minorHAnsi"/>
        </w:rPr>
        <w:t>Projekt je v souladu s cíli místních a krajských strategií mobility a s integrovanou strategií aglomerace Liberec – Jablonec nad Nisou. Přinese měřitelný přínos pro obyvatele, návštěvníky i dojíždějící: snížení kolizí, kratší a předvídatelnější dojezdové časy a vyšší komfort celoročního využití stezky.</w:t>
      </w:r>
    </w:p>
    <w:p w14:paraId="058AAEF6" w14:textId="77777777" w:rsidR="00C50548" w:rsidRPr="00BA6930" w:rsidRDefault="00C50548" w:rsidP="0083156C">
      <w:pPr>
        <w:pStyle w:val="Odstavecseseznamem"/>
        <w:numPr>
          <w:ilvl w:val="0"/>
          <w:numId w:val="34"/>
        </w:numPr>
        <w:spacing w:after="120"/>
        <w:contextualSpacing w:val="0"/>
        <w:jc w:val="both"/>
        <w:rPr>
          <w:rFonts w:cstheme="minorHAnsi"/>
          <w:b/>
          <w:bCs/>
        </w:rPr>
      </w:pPr>
      <w:r w:rsidRPr="00BA6930">
        <w:rPr>
          <w:rFonts w:cstheme="minorHAnsi"/>
          <w:b/>
          <w:bCs/>
        </w:rPr>
        <w:t>vazba projektu na specifický cíl 6.1 a výzvu;</w:t>
      </w:r>
    </w:p>
    <w:p w14:paraId="3466CA4A" w14:textId="20D8C534" w:rsidR="00C50548" w:rsidRPr="005A3DB2" w:rsidRDefault="0083332B" w:rsidP="0083156C">
      <w:pPr>
        <w:pStyle w:val="Odstavecseseznamem"/>
        <w:spacing w:after="120"/>
        <w:contextualSpacing w:val="0"/>
        <w:jc w:val="both"/>
        <w:rPr>
          <w:rFonts w:cstheme="minorHAnsi"/>
        </w:rPr>
      </w:pPr>
      <w:r w:rsidRPr="0083332B">
        <w:rPr>
          <w:rFonts w:cstheme="minorHAnsi"/>
        </w:rPr>
        <w:lastRenderedPageBreak/>
        <w:t>Projekt naplňuje specifický cíl 6.1 zaměřený na podporu udržitelné a bezpečné dopravy vybudováním vyhrazené infrastruktury pro cyklisty (dělená stezka a vyhrazený pruh) s přímým napojením na městskou oblast Jablonce nad Nisou a na veřejnou dopravu. Realizované liniové opatření řeší příčiny nehodovosti a nízké atraktivity nemotorové dopravy, zvyšuje podíl cest do zaměstnání, škol a za službami na kole a pěšky a je plně v souladu s podporovanými aktivitami výzvy (vyhrazené komunikace pro cyklisty, bezbariérové úpravy napojení na</w:t>
      </w:r>
      <w:r>
        <w:rPr>
          <w:rFonts w:cstheme="minorHAnsi"/>
        </w:rPr>
        <w:t> </w:t>
      </w:r>
      <w:r w:rsidRPr="0083332B">
        <w:rPr>
          <w:rFonts w:cstheme="minorHAnsi"/>
        </w:rPr>
        <w:t>zastávky). Projekt bude vykazovat relevantní indikátory vč. délky podpořené specializované cyklistické infrastruktury a počtu uživatelů za rok; úpravy mimo vymezený koridor nejsou součástí projektu.</w:t>
      </w:r>
    </w:p>
    <w:p w14:paraId="666B5831" w14:textId="5B2122ED" w:rsidR="00C50548" w:rsidRPr="0083156C" w:rsidRDefault="00C50548" w:rsidP="0083156C">
      <w:pPr>
        <w:pStyle w:val="Odstavecseseznamem"/>
        <w:spacing w:after="120"/>
        <w:jc w:val="both"/>
        <w:rPr>
          <w:rFonts w:cstheme="minorHAnsi"/>
        </w:rPr>
      </w:pPr>
      <w:r w:rsidRPr="005A3DB2">
        <w:rPr>
          <w:rFonts w:cstheme="minorHAnsi"/>
        </w:rPr>
        <w:t xml:space="preserve">Řešený úsek tak naplňuje aktivitu </w:t>
      </w:r>
      <w:r w:rsidR="0083332B">
        <w:rPr>
          <w:rFonts w:cstheme="minorHAnsi"/>
        </w:rPr>
        <w:t>A</w:t>
      </w:r>
      <w:r w:rsidRPr="005A3DB2">
        <w:rPr>
          <w:rFonts w:cstheme="minorHAnsi"/>
        </w:rPr>
        <w:t xml:space="preserve"> výzvy: </w:t>
      </w:r>
      <w:r w:rsidR="0083156C" w:rsidRPr="0083156C">
        <w:rPr>
          <w:rFonts w:cstheme="minorHAnsi"/>
        </w:rPr>
        <w:t>výstavba, modernizace a rekonstrukce vyhrazených komunikací pro cyklisty</w:t>
      </w:r>
      <w:r w:rsidR="0083156C">
        <w:rPr>
          <w:rFonts w:cstheme="minorHAnsi"/>
        </w:rPr>
        <w:t xml:space="preserve"> </w:t>
      </w:r>
      <w:r w:rsidR="0083156C" w:rsidRPr="0083156C">
        <w:rPr>
          <w:rFonts w:cstheme="minorHAnsi"/>
        </w:rPr>
        <w:t>sloužících k dopravě do zaměstnání, škol a za službami, včetně doprovodné</w:t>
      </w:r>
      <w:r w:rsidR="0083156C">
        <w:rPr>
          <w:rFonts w:cstheme="minorHAnsi"/>
        </w:rPr>
        <w:t xml:space="preserve"> </w:t>
      </w:r>
      <w:r w:rsidR="0083156C" w:rsidRPr="0083156C">
        <w:rPr>
          <w:rFonts w:cstheme="minorHAnsi"/>
        </w:rPr>
        <w:t>infrastruktury</w:t>
      </w:r>
      <w:r w:rsidRPr="0083156C">
        <w:rPr>
          <w:rFonts w:cstheme="minorHAnsi"/>
        </w:rPr>
        <w:t>.</w:t>
      </w:r>
    </w:p>
    <w:p w14:paraId="3F232B70" w14:textId="77777777" w:rsidR="00C50548" w:rsidRPr="00C90068" w:rsidRDefault="00C50548" w:rsidP="00F577FF">
      <w:pPr>
        <w:pStyle w:val="Odstavecseseznamem"/>
        <w:numPr>
          <w:ilvl w:val="0"/>
          <w:numId w:val="34"/>
        </w:numPr>
        <w:spacing w:after="120"/>
        <w:contextualSpacing w:val="0"/>
        <w:jc w:val="both"/>
        <w:rPr>
          <w:rFonts w:cstheme="minorHAnsi"/>
          <w:b/>
          <w:bCs/>
        </w:rPr>
      </w:pPr>
      <w:r w:rsidRPr="00C90068">
        <w:rPr>
          <w:rFonts w:cstheme="minorHAnsi"/>
          <w:b/>
          <w:bCs/>
        </w:rPr>
        <w:t>identifikace dopadů a přínosů projektu s důrazem na popis dopadů na cílové skupiny;</w:t>
      </w:r>
    </w:p>
    <w:p w14:paraId="43464725" w14:textId="77777777" w:rsidR="00C50548" w:rsidRPr="00CE6495" w:rsidRDefault="00C50548" w:rsidP="00F577FF">
      <w:pPr>
        <w:pStyle w:val="Odstavecseseznamem"/>
        <w:spacing w:before="120" w:after="120"/>
        <w:contextualSpacing w:val="0"/>
        <w:jc w:val="both"/>
        <w:rPr>
          <w:rFonts w:cstheme="minorHAnsi"/>
        </w:rPr>
      </w:pPr>
      <w:r w:rsidRPr="00CE6495">
        <w:rPr>
          <w:rFonts w:cstheme="minorHAnsi"/>
        </w:rPr>
        <w:t>Relevantní cílové skupiny:</w:t>
      </w:r>
    </w:p>
    <w:p w14:paraId="7A244003" w14:textId="77777777" w:rsidR="00C50548" w:rsidRDefault="00C50548" w:rsidP="00F577FF">
      <w:pPr>
        <w:pStyle w:val="Odstavecseseznamem"/>
        <w:spacing w:before="120" w:after="120"/>
        <w:contextualSpacing w:val="0"/>
        <w:jc w:val="both"/>
        <w:rPr>
          <w:rFonts w:cstheme="minorHAnsi"/>
        </w:rPr>
      </w:pPr>
      <w:r w:rsidRPr="00CE6495">
        <w:rPr>
          <w:rFonts w:cstheme="minorHAnsi"/>
        </w:rPr>
        <w:t>• obyvatelé měst a obcí</w:t>
      </w:r>
    </w:p>
    <w:p w14:paraId="5BB8B0AB" w14:textId="11D7E986" w:rsidR="00C50548" w:rsidRPr="00501D83" w:rsidRDefault="009470C2" w:rsidP="00F577FF">
      <w:pPr>
        <w:pStyle w:val="Odstavecseseznamem"/>
        <w:spacing w:before="120" w:after="120"/>
        <w:contextualSpacing w:val="0"/>
        <w:jc w:val="both"/>
        <w:rPr>
          <w:rFonts w:cstheme="minorHAnsi"/>
        </w:rPr>
      </w:pPr>
      <w:r w:rsidRPr="009470C2">
        <w:rPr>
          <w:rFonts w:cstheme="minorHAnsi"/>
        </w:rPr>
        <w:t>Bezpečnější a rychlejší každodenní přesuny dětí, seniorů a dospělých díky oddělení pěších a</w:t>
      </w:r>
      <w:r>
        <w:rPr>
          <w:rFonts w:cstheme="minorHAnsi"/>
        </w:rPr>
        <w:t> </w:t>
      </w:r>
      <w:r w:rsidRPr="009470C2">
        <w:rPr>
          <w:rFonts w:cstheme="minorHAnsi"/>
        </w:rPr>
        <w:t>cyklistů od silničního provozu; kratší a předvídatelné cesty do škol, práce a za službami; lepší dostupnost železniční stanice a autobusových zastávek; bezbariérový a komfortní provoz pro</w:t>
      </w:r>
      <w:r>
        <w:rPr>
          <w:rFonts w:cstheme="minorHAnsi"/>
        </w:rPr>
        <w:t> </w:t>
      </w:r>
      <w:r w:rsidRPr="009470C2">
        <w:rPr>
          <w:rFonts w:cstheme="minorHAnsi"/>
        </w:rPr>
        <w:t>osoby s omezenou schopností pohybu a rodiče s kočárky; nižší hluk a emise v obytných ulicích a vyšší kvalita veřejného prostoru.</w:t>
      </w:r>
      <w:r w:rsidR="00C50548" w:rsidRPr="00DE2BDA">
        <w:rPr>
          <w:rFonts w:cstheme="minorHAnsi"/>
        </w:rPr>
        <w:t xml:space="preserve"> </w:t>
      </w:r>
    </w:p>
    <w:p w14:paraId="575E7A71" w14:textId="77777777" w:rsidR="00C50548" w:rsidRPr="00CE6495" w:rsidRDefault="00C50548" w:rsidP="00F577FF">
      <w:pPr>
        <w:pStyle w:val="Odstavecseseznamem"/>
        <w:spacing w:before="120" w:after="120"/>
        <w:contextualSpacing w:val="0"/>
        <w:jc w:val="both"/>
        <w:rPr>
          <w:rFonts w:cstheme="minorHAnsi"/>
        </w:rPr>
      </w:pPr>
      <w:r w:rsidRPr="00CE6495">
        <w:rPr>
          <w:rFonts w:cstheme="minorHAnsi"/>
        </w:rPr>
        <w:t>• návštěvníci</w:t>
      </w:r>
    </w:p>
    <w:p w14:paraId="5E8C3796" w14:textId="18A362B6" w:rsidR="00C50548" w:rsidRPr="00501D83" w:rsidRDefault="00460C74" w:rsidP="00F577FF">
      <w:pPr>
        <w:pStyle w:val="Odstavecseseznamem"/>
        <w:spacing w:before="120" w:after="120"/>
        <w:contextualSpacing w:val="0"/>
        <w:jc w:val="both"/>
        <w:rPr>
          <w:rFonts w:cstheme="minorHAnsi"/>
        </w:rPr>
      </w:pPr>
      <w:r w:rsidRPr="00460C74">
        <w:rPr>
          <w:rFonts w:cstheme="minorHAnsi"/>
        </w:rPr>
        <w:t>Lepší orientace a bezpečný pohyb k atraktivitám, sportovištím a do přírody po přehledné trase mimo hlavní silnice; pohodlné napojení na železniční stanici a zastávky; vyšší komfort pro</w:t>
      </w:r>
      <w:r>
        <w:rPr>
          <w:rFonts w:cstheme="minorHAnsi"/>
        </w:rPr>
        <w:t> </w:t>
      </w:r>
      <w:r w:rsidRPr="00460C74">
        <w:rPr>
          <w:rFonts w:cstheme="minorHAnsi"/>
        </w:rPr>
        <w:t>rodiny s dětmi a rekreační cyklisty díky bezbariérovým úpravám; celkově atraktivnější a</w:t>
      </w:r>
      <w:r>
        <w:rPr>
          <w:rFonts w:cstheme="minorHAnsi"/>
        </w:rPr>
        <w:t> </w:t>
      </w:r>
      <w:r w:rsidRPr="00460C74">
        <w:rPr>
          <w:rFonts w:cstheme="minorHAnsi"/>
        </w:rPr>
        <w:t>dostupnější destinace s menším rizikem kolizí a příjemnějším veřejným prostorem.</w:t>
      </w:r>
    </w:p>
    <w:p w14:paraId="443D5CF8" w14:textId="77777777" w:rsidR="00C50548" w:rsidRDefault="00C50548" w:rsidP="00F577FF">
      <w:pPr>
        <w:pStyle w:val="Odstavecseseznamem"/>
        <w:spacing w:before="120" w:after="120"/>
        <w:contextualSpacing w:val="0"/>
        <w:jc w:val="both"/>
        <w:rPr>
          <w:rFonts w:cstheme="minorHAnsi"/>
        </w:rPr>
      </w:pPr>
      <w:r w:rsidRPr="00CE6495">
        <w:rPr>
          <w:rFonts w:cstheme="minorHAnsi"/>
        </w:rPr>
        <w:t>• dojíždějící za prací a službami</w:t>
      </w:r>
    </w:p>
    <w:p w14:paraId="01246A05" w14:textId="510D4713" w:rsidR="00C50548" w:rsidRPr="00501D83" w:rsidRDefault="00460C74" w:rsidP="00F577FF">
      <w:pPr>
        <w:pStyle w:val="Odstavecseseznamem"/>
        <w:spacing w:before="120" w:after="120"/>
        <w:contextualSpacing w:val="0"/>
        <w:jc w:val="both"/>
        <w:rPr>
          <w:rFonts w:cstheme="minorHAnsi"/>
        </w:rPr>
      </w:pPr>
      <w:r w:rsidRPr="00460C74">
        <w:rPr>
          <w:rFonts w:cstheme="minorHAnsi"/>
        </w:rPr>
        <w:t>Rychlejší a předvídatelné cesty do zaměstnání a ke službám díky přímé, oddělené a</w:t>
      </w:r>
      <w:r w:rsidR="00A80C48">
        <w:rPr>
          <w:rFonts w:cstheme="minorHAnsi"/>
        </w:rPr>
        <w:t> </w:t>
      </w:r>
      <w:r w:rsidRPr="00460C74">
        <w:rPr>
          <w:rFonts w:cstheme="minorHAnsi"/>
        </w:rPr>
        <w:t>bezbariérové trase; snížení kolizí a zlepšení pocitu bezpečí při dojíždění v dopravních špičkách; spolehlivé napojení na železniční stanici a autobusové zastávky pro kombinaci kola a</w:t>
      </w:r>
      <w:r w:rsidR="00A80C48">
        <w:rPr>
          <w:rFonts w:cstheme="minorHAnsi"/>
        </w:rPr>
        <w:t> </w:t>
      </w:r>
      <w:r w:rsidRPr="00460C74">
        <w:rPr>
          <w:rFonts w:cstheme="minorHAnsi"/>
        </w:rPr>
        <w:t>veřejné dopravy; nižší náklady na cestu a vyšší komfort celoročního provozu.</w:t>
      </w:r>
      <w:r w:rsidR="00C50548" w:rsidRPr="00DE2BDA">
        <w:rPr>
          <w:rFonts w:cstheme="minorHAnsi"/>
        </w:rPr>
        <w:t xml:space="preserve"> </w:t>
      </w:r>
    </w:p>
    <w:p w14:paraId="6D03DFB6" w14:textId="1EC15E0B" w:rsidR="00C50548" w:rsidRDefault="00C50548" w:rsidP="00F577FF">
      <w:pPr>
        <w:pStyle w:val="Odstavecseseznamem"/>
        <w:spacing w:before="120" w:after="120"/>
        <w:contextualSpacing w:val="0"/>
        <w:jc w:val="both"/>
        <w:rPr>
          <w:rFonts w:cstheme="minorHAnsi"/>
        </w:rPr>
      </w:pPr>
      <w:r w:rsidRPr="00CE6495">
        <w:rPr>
          <w:rFonts w:cstheme="minorHAnsi"/>
        </w:rPr>
        <w:t xml:space="preserve">• </w:t>
      </w:r>
      <w:r w:rsidR="00A80C48" w:rsidRPr="00A80C48">
        <w:rPr>
          <w:rFonts w:cstheme="minorHAnsi"/>
        </w:rPr>
        <w:t>uživatelé veřejné dopravy</w:t>
      </w:r>
    </w:p>
    <w:p w14:paraId="48AA352A" w14:textId="1C8A5AA3" w:rsidR="00C50548" w:rsidRPr="00C90068" w:rsidRDefault="00F577FF" w:rsidP="00F577FF">
      <w:pPr>
        <w:pStyle w:val="Odstavecseseznamem"/>
        <w:spacing w:before="120" w:after="120"/>
        <w:contextualSpacing w:val="0"/>
        <w:jc w:val="both"/>
        <w:rPr>
          <w:rFonts w:cstheme="minorHAnsi"/>
        </w:rPr>
      </w:pPr>
      <w:r w:rsidRPr="00F577FF">
        <w:rPr>
          <w:rFonts w:cstheme="minorHAnsi"/>
        </w:rPr>
        <w:t>Kratší a bezpečnější docházka na železniční stanici a autobusové zastávky po bezbariérové, přímé a přehledné trase; snadnější a rychlejší přestup mezi kolem, chůzí a veřejnou dopravou; menší riziko kolizí v okolí zastávek a nástupišť; spolehlivější dojezdové časy v dopravních špičkách a vyšší komfort pro děti, seniory a osoby s omezenou schopností pohybu.</w:t>
      </w:r>
      <w:r w:rsidR="00C50548">
        <w:rPr>
          <w:rFonts w:cstheme="minorHAnsi"/>
        </w:rPr>
        <w:t xml:space="preserve"> </w:t>
      </w:r>
    </w:p>
    <w:p w14:paraId="44C66ECA" w14:textId="77777777" w:rsidR="00C50548" w:rsidRPr="008A3A47" w:rsidRDefault="00C50548" w:rsidP="00E25518">
      <w:pPr>
        <w:pStyle w:val="Odstavecseseznamem"/>
        <w:numPr>
          <w:ilvl w:val="0"/>
          <w:numId w:val="34"/>
        </w:numPr>
        <w:spacing w:after="120"/>
        <w:contextualSpacing w:val="0"/>
        <w:jc w:val="both"/>
        <w:rPr>
          <w:rFonts w:eastAsiaTheme="minorEastAsia" w:cstheme="minorHAnsi"/>
          <w:b/>
          <w:bCs/>
        </w:rPr>
      </w:pPr>
      <w:r w:rsidRPr="008A3A47">
        <w:rPr>
          <w:rFonts w:cstheme="minorHAnsi"/>
          <w:b/>
          <w:bCs/>
        </w:rPr>
        <w:t>popis souladu projektu s příslušnou strategií:</w:t>
      </w:r>
    </w:p>
    <w:p w14:paraId="0B950FC1" w14:textId="77777777" w:rsidR="00C50548" w:rsidRPr="008A3A47" w:rsidRDefault="00C50548" w:rsidP="00E25518">
      <w:pPr>
        <w:pStyle w:val="Odstavecseseznamem"/>
        <w:numPr>
          <w:ilvl w:val="1"/>
          <w:numId w:val="34"/>
        </w:numPr>
        <w:spacing w:after="120"/>
        <w:contextualSpacing w:val="0"/>
        <w:jc w:val="both"/>
        <w:rPr>
          <w:rFonts w:eastAsiaTheme="minorEastAsia" w:cstheme="minorHAnsi"/>
          <w:b/>
          <w:bCs/>
        </w:rPr>
      </w:pPr>
      <w:r w:rsidRPr="008A3A47">
        <w:rPr>
          <w:rFonts w:cstheme="minorHAnsi"/>
          <w:b/>
          <w:bCs/>
        </w:rPr>
        <w:t>Dopravní politikou České republiky pro období 2021-2027 s výhledem do roku 2050, opatřením 1.3.1.11, 1.3.1.15, 1.3.1.16, 1.3.4.53 nebo 1.3.4.54;</w:t>
      </w:r>
    </w:p>
    <w:p w14:paraId="708A26D1" w14:textId="77777777" w:rsidR="00C50548" w:rsidRPr="00427218" w:rsidRDefault="00C50548" w:rsidP="00E25518">
      <w:pPr>
        <w:pStyle w:val="Odstavecseseznamem"/>
        <w:spacing w:after="120"/>
        <w:ind w:left="1440"/>
        <w:contextualSpacing w:val="0"/>
        <w:jc w:val="both"/>
        <w:rPr>
          <w:rFonts w:eastAsiaTheme="minorEastAsia" w:cstheme="minorHAnsi"/>
        </w:rPr>
      </w:pPr>
      <w:r w:rsidRPr="00427218">
        <w:rPr>
          <w:rFonts w:eastAsiaTheme="minorEastAsia" w:cstheme="minorHAnsi"/>
        </w:rPr>
        <w:t>Vytvoření trasy pro cyklisty je v souladu s Dopravní politikou České republiky pro</w:t>
      </w:r>
      <w:r>
        <w:rPr>
          <w:rFonts w:eastAsiaTheme="minorEastAsia" w:cstheme="minorHAnsi"/>
        </w:rPr>
        <w:t> </w:t>
      </w:r>
      <w:r w:rsidRPr="00427218">
        <w:rPr>
          <w:rFonts w:eastAsiaTheme="minorEastAsia" w:cstheme="minorHAnsi"/>
        </w:rPr>
        <w:t xml:space="preserve">období 2021-2027, specifickým cílem: Optimalizace jednotlivých druhů dopravy, </w:t>
      </w:r>
      <w:r w:rsidRPr="00427218">
        <w:rPr>
          <w:rFonts w:eastAsiaTheme="minorEastAsia" w:cstheme="minorHAnsi"/>
        </w:rPr>
        <w:lastRenderedPageBreak/>
        <w:t xml:space="preserve">opatřením 1.3.1.11 Dobudovat síť cyklostezek a opatřením 1.3.1.15 Zlepšovat podmínky pro pravidelné dojíždění do zaměstnání a škol, a to i jako součást firemních a školních plánů mobility str. 41. </w:t>
      </w:r>
    </w:p>
    <w:p w14:paraId="7F00199B" w14:textId="77777777" w:rsidR="00C50548" w:rsidRPr="00B6656D" w:rsidRDefault="00C50548" w:rsidP="00E25518">
      <w:pPr>
        <w:pStyle w:val="Odstavecseseznamem"/>
        <w:spacing w:after="120"/>
        <w:ind w:left="1440"/>
        <w:contextualSpacing w:val="0"/>
        <w:jc w:val="both"/>
        <w:rPr>
          <w:rFonts w:eastAsiaTheme="minorEastAsia" w:cstheme="minorHAnsi"/>
        </w:rPr>
      </w:pPr>
      <w:r w:rsidRPr="00427218">
        <w:rPr>
          <w:rFonts w:eastAsiaTheme="minorEastAsia" w:cstheme="minorHAnsi"/>
        </w:rPr>
        <w:t>Realizací projektu dojde k dobudování sítě cyklostezek a zlepšení podmínek pro</w:t>
      </w:r>
      <w:r>
        <w:rPr>
          <w:rFonts w:eastAsiaTheme="minorEastAsia" w:cstheme="minorHAnsi"/>
        </w:rPr>
        <w:t> </w:t>
      </w:r>
      <w:r w:rsidRPr="00427218">
        <w:rPr>
          <w:rFonts w:eastAsiaTheme="minorEastAsia" w:cstheme="minorHAnsi"/>
        </w:rPr>
        <w:t>pravidelné dojíždění do zaměstnání a škol.</w:t>
      </w:r>
    </w:p>
    <w:p w14:paraId="41E34EE9" w14:textId="3E702FAF" w:rsidR="00C50548" w:rsidRPr="008A3A47" w:rsidRDefault="00C50548" w:rsidP="006F44AD">
      <w:pPr>
        <w:pStyle w:val="Odstavecseseznamem"/>
        <w:numPr>
          <w:ilvl w:val="1"/>
          <w:numId w:val="34"/>
        </w:numPr>
        <w:spacing w:after="120"/>
        <w:contextualSpacing w:val="0"/>
        <w:jc w:val="both"/>
        <w:rPr>
          <w:rFonts w:cstheme="minorHAnsi"/>
          <w:b/>
          <w:bCs/>
        </w:rPr>
      </w:pPr>
      <w:r w:rsidRPr="008A3A47">
        <w:rPr>
          <w:rFonts w:cstheme="minorHAnsi"/>
          <w:b/>
          <w:bCs/>
        </w:rPr>
        <w:t>Plánem udržitelné městské mobility obcí s více než 40 tisíci obyvateli, které mají z</w:t>
      </w:r>
      <w:r w:rsidR="005B4C58">
        <w:rPr>
          <w:rFonts w:cstheme="minorHAnsi"/>
          <w:b/>
          <w:bCs/>
        </w:rPr>
        <w:t> </w:t>
      </w:r>
      <w:r w:rsidRPr="008A3A47">
        <w:rPr>
          <w:rFonts w:cstheme="minorHAnsi"/>
          <w:b/>
          <w:bCs/>
        </w:rPr>
        <w:t>projektu prospěch;</w:t>
      </w:r>
    </w:p>
    <w:p w14:paraId="6E6F7DB5" w14:textId="5EE7797E" w:rsidR="00C50548" w:rsidRPr="00B6656D" w:rsidRDefault="006F44AD" w:rsidP="006F44AD">
      <w:pPr>
        <w:pStyle w:val="Odstavecseseznamem"/>
        <w:spacing w:after="120"/>
        <w:ind w:left="1440"/>
        <w:contextualSpacing w:val="0"/>
        <w:jc w:val="both"/>
        <w:rPr>
          <w:rFonts w:cstheme="minorHAnsi"/>
        </w:rPr>
      </w:pPr>
      <w:r w:rsidRPr="00953D70">
        <w:rPr>
          <w:rFonts w:eastAsiaTheme="minorEastAsia" w:cstheme="minorHAnsi"/>
        </w:rPr>
        <w:t xml:space="preserve">Nerelevantní. Projekt </w:t>
      </w:r>
      <w:r>
        <w:rPr>
          <w:rFonts w:eastAsiaTheme="minorEastAsia" w:cstheme="minorHAnsi"/>
        </w:rPr>
        <w:t>je realizován v obci s méně</w:t>
      </w:r>
      <w:r w:rsidRPr="00953D70">
        <w:rPr>
          <w:rFonts w:eastAsiaTheme="minorEastAsia" w:cstheme="minorHAnsi"/>
        </w:rPr>
        <w:t xml:space="preserve"> než 40 tisíci obyvateli.</w:t>
      </w:r>
      <w:r w:rsidR="00E25518">
        <w:rPr>
          <w:rFonts w:eastAsiaTheme="minorEastAsia" w:cstheme="minorHAnsi"/>
        </w:rPr>
        <w:t xml:space="preserve"> Vazba na dokumenty města Jablonec nad Nisou je popsána v následující odrážce.</w:t>
      </w:r>
    </w:p>
    <w:p w14:paraId="4383249F" w14:textId="08C4D015" w:rsidR="006F44AD" w:rsidRPr="00CF4DAB" w:rsidRDefault="00C50548" w:rsidP="00E25518">
      <w:pPr>
        <w:pStyle w:val="Odstavecseseznamem"/>
        <w:numPr>
          <w:ilvl w:val="1"/>
          <w:numId w:val="34"/>
        </w:numPr>
        <w:spacing w:after="120"/>
        <w:contextualSpacing w:val="0"/>
        <w:jc w:val="both"/>
        <w:rPr>
          <w:rFonts w:eastAsiaTheme="minorEastAsia" w:cstheme="minorHAnsi"/>
          <w:b/>
          <w:bCs/>
        </w:rPr>
      </w:pPr>
      <w:r w:rsidRPr="002B736B">
        <w:rPr>
          <w:rFonts w:cstheme="minorHAnsi"/>
          <w:b/>
          <w:bCs/>
        </w:rPr>
        <w:t xml:space="preserve">Plánem udržitelné městské mobility, Plánem dopravní obslužnosti města či kraje nebo jinou strategií příslušného dopravního módu schvalovanou samosprávou relevantní pro obce se 40 tisíci a méně obyvateli, které mají z projektu prospěch; </w:t>
      </w:r>
    </w:p>
    <w:p w14:paraId="2B23592A" w14:textId="7AD45184" w:rsidR="00C40D1B" w:rsidRDefault="00C40D1B" w:rsidP="00E25518">
      <w:pPr>
        <w:pStyle w:val="Odstavecseseznamem"/>
        <w:spacing w:after="120"/>
        <w:ind w:left="1440"/>
        <w:contextualSpacing w:val="0"/>
        <w:jc w:val="both"/>
        <w:rPr>
          <w:rFonts w:cstheme="minorHAnsi"/>
        </w:rPr>
      </w:pPr>
      <w:r w:rsidRPr="00C40D1B">
        <w:rPr>
          <w:rFonts w:cstheme="minorHAnsi"/>
        </w:rPr>
        <w:t>Projekt je v přímém souladu s relevantními strategiemi: navazuje na Integrovanou strategii aglomerace Liberec–Jablonec nad Nisou (součást programového rámce IROP) a realizuje konkrétní opatření rozvoje nemotorové dopravy v návaznosti na</w:t>
      </w:r>
      <w:r w:rsidR="00EB7D08">
        <w:rPr>
          <w:rFonts w:cstheme="minorHAnsi"/>
        </w:rPr>
        <w:t> </w:t>
      </w:r>
      <w:r w:rsidRPr="00C40D1B">
        <w:rPr>
          <w:rFonts w:cstheme="minorHAnsi"/>
        </w:rPr>
        <w:t>připravovaný městský úsek v Jablonci nad Nisou. Naplňuje Strategický plán města Jablonec nad Nisou 2021–2030 (prioritní oblast Mobilita; cíl „podporovat rozvoj nemotorové dopravy“) a Plán udržitelné městské mobility aglomerace (bezpečné a</w:t>
      </w:r>
      <w:r w:rsidR="00EB7D08">
        <w:rPr>
          <w:rFonts w:cstheme="minorHAnsi"/>
        </w:rPr>
        <w:t> </w:t>
      </w:r>
      <w:r w:rsidRPr="00C40D1B">
        <w:rPr>
          <w:rFonts w:cstheme="minorHAnsi"/>
        </w:rPr>
        <w:t>přímé trasy pro chůzi a cyklistiku, návaznost na železniční a autobusovou dopravu, zlepšení přístupnosti zastávek). Projekt zároveň podporuje cíle Strategie rozvoje Libereckého kraje 2021–2027 v oblasti bezpečné a udržitelné dopravy a je v souladu s</w:t>
      </w:r>
      <w:r w:rsidR="00EB7D08">
        <w:rPr>
          <w:rFonts w:cstheme="minorHAnsi"/>
        </w:rPr>
        <w:t> </w:t>
      </w:r>
      <w:r w:rsidRPr="00C40D1B">
        <w:rPr>
          <w:rFonts w:cstheme="minorHAnsi"/>
        </w:rPr>
        <w:t>krajským plánem dopravní obslužnosti díky posílení docházkových a dojezdových vazeb k veřejné dopravě v obcích do 40 000 obyvatel (Rychnov u Jablonce nad Nisou a</w:t>
      </w:r>
      <w:r w:rsidR="00EB7D08">
        <w:rPr>
          <w:rFonts w:cstheme="minorHAnsi"/>
        </w:rPr>
        <w:t> </w:t>
      </w:r>
      <w:r w:rsidRPr="00C40D1B">
        <w:rPr>
          <w:rFonts w:cstheme="minorHAnsi"/>
        </w:rPr>
        <w:t>Pulečný).</w:t>
      </w:r>
    </w:p>
    <w:p w14:paraId="5AA888C9" w14:textId="185652A9" w:rsidR="004001BF" w:rsidRPr="005B4C58" w:rsidRDefault="004001BF" w:rsidP="00E25518">
      <w:pPr>
        <w:pStyle w:val="Odstavecseseznamem"/>
        <w:spacing w:after="120"/>
        <w:ind w:left="1440"/>
        <w:contextualSpacing w:val="0"/>
        <w:jc w:val="both"/>
        <w:rPr>
          <w:rFonts w:cstheme="minorHAnsi"/>
        </w:rPr>
      </w:pPr>
      <w:r w:rsidRPr="004001BF">
        <w:rPr>
          <w:rFonts w:cstheme="minorHAnsi"/>
        </w:rPr>
        <w:t>Záměr je přímo zakotven také v Programu rozvoje města Rychnov u Jablonce nad</w:t>
      </w:r>
      <w:r>
        <w:rPr>
          <w:rFonts w:cstheme="minorHAnsi"/>
        </w:rPr>
        <w:t> </w:t>
      </w:r>
      <w:r w:rsidRPr="004001BF">
        <w:rPr>
          <w:rFonts w:cstheme="minorHAnsi"/>
        </w:rPr>
        <w:t>Nisou: v návrhové části je uvedeno Opatření A.2 Rozvoj nemotorové dopravy a</w:t>
      </w:r>
      <w:r w:rsidR="00355F61">
        <w:rPr>
          <w:rFonts w:cstheme="minorHAnsi"/>
        </w:rPr>
        <w:t> </w:t>
      </w:r>
      <w:r w:rsidRPr="004001BF">
        <w:rPr>
          <w:rFonts w:cstheme="minorHAnsi"/>
        </w:rPr>
        <w:t>aktivita A.2.1 „Cyklotrasa Rychnov – Pulečný – Kokonín“, která byla potvrzena i</w:t>
      </w:r>
      <w:r w:rsidR="00355F61">
        <w:rPr>
          <w:rFonts w:cstheme="minorHAnsi"/>
        </w:rPr>
        <w:t> </w:t>
      </w:r>
      <w:r w:rsidRPr="004001BF">
        <w:rPr>
          <w:rFonts w:cstheme="minorHAnsi"/>
        </w:rPr>
        <w:t>v</w:t>
      </w:r>
      <w:r w:rsidR="00355F61">
        <w:rPr>
          <w:rFonts w:cstheme="minorHAnsi"/>
        </w:rPr>
        <w:t> </w:t>
      </w:r>
      <w:r w:rsidRPr="004001BF">
        <w:rPr>
          <w:rFonts w:cstheme="minorHAnsi"/>
        </w:rPr>
        <w:t>Aktualizaci PRM 2019 (schváleno ZM dne 19. 9. 2019, usn. 66/09/19-Z). Tím je doložena místní politická opora projektu i jeho dlouhodobé zařazení mezi priority města.</w:t>
      </w:r>
    </w:p>
    <w:p w14:paraId="67E9FC90" w14:textId="77777777" w:rsidR="0024253C" w:rsidRDefault="0024253C" w:rsidP="00E25518">
      <w:pPr>
        <w:pStyle w:val="Odstavecseseznamem"/>
        <w:spacing w:after="120"/>
        <w:ind w:left="1440"/>
        <w:contextualSpacing w:val="0"/>
        <w:jc w:val="both"/>
        <w:rPr>
          <w:rFonts w:cstheme="minorHAnsi"/>
        </w:rPr>
      </w:pPr>
      <w:r w:rsidRPr="0024253C">
        <w:rPr>
          <w:rFonts w:cstheme="minorHAnsi"/>
        </w:rPr>
        <w:t xml:space="preserve">Strategický plán města Jablonec nad Nisou 2021–2030: Specifický cíl 2.1.4 Podporovat rozvoj nemotorové dopravy (str. 121); kap. D.4 Vazba strategického plánu na další rozvojové dokumenty vč. souladu se Strategií ITI Liberec–Jablonec a SRLK 2021–2027 (str. 148–149). </w:t>
      </w:r>
    </w:p>
    <w:p w14:paraId="75CA08B9" w14:textId="6FAA2009" w:rsidR="0024253C" w:rsidRDefault="0024253C" w:rsidP="00E25518">
      <w:pPr>
        <w:pStyle w:val="Odstavecseseznamem"/>
        <w:spacing w:after="120"/>
        <w:ind w:left="1440"/>
        <w:contextualSpacing w:val="0"/>
        <w:jc w:val="both"/>
        <w:rPr>
          <w:rFonts w:cstheme="minorHAnsi"/>
        </w:rPr>
      </w:pPr>
      <w:r w:rsidRPr="0024253C">
        <w:rPr>
          <w:rFonts w:cstheme="minorHAnsi"/>
        </w:rPr>
        <w:t>SUMP Liberec–Jablonec 2021–2030: Strategická osa 2 Vyšší podíl nemotorové dopravy (str. 11–12); specifický cíl 2.2 Chráněná infrastruktura pro pěší a cyklisty je bezpečná (str. 12); kap. 3.3 Popis opatření – cíl 2 (str. 24–31) – segregované trasy, napojení na</w:t>
      </w:r>
      <w:r w:rsidR="00745CEE">
        <w:rPr>
          <w:rFonts w:cstheme="minorHAnsi"/>
        </w:rPr>
        <w:t> </w:t>
      </w:r>
      <w:r w:rsidRPr="0024253C">
        <w:rPr>
          <w:rFonts w:cstheme="minorHAnsi"/>
        </w:rPr>
        <w:t xml:space="preserve">veřejnou dopravu, bezpečné přechody/přejezdy. </w:t>
      </w:r>
    </w:p>
    <w:p w14:paraId="5CD3B6BC" w14:textId="5196CE05" w:rsidR="0024253C" w:rsidRPr="005B4C58" w:rsidRDefault="0024253C" w:rsidP="00E25518">
      <w:pPr>
        <w:pStyle w:val="Odstavecseseznamem"/>
        <w:spacing w:after="120"/>
        <w:ind w:left="1440"/>
        <w:contextualSpacing w:val="0"/>
        <w:jc w:val="both"/>
        <w:rPr>
          <w:rFonts w:cstheme="minorHAnsi"/>
        </w:rPr>
      </w:pPr>
      <w:r w:rsidRPr="0024253C">
        <w:rPr>
          <w:rFonts w:cstheme="minorHAnsi"/>
        </w:rPr>
        <w:t xml:space="preserve">Strategie rozvoje Libereckého kraje 2021–2027 (SRLK): rámcová priorita C1 Spolehlivá doprava vč. podsouboru C1.3 Ostatní druhy dopravy (aktivní mobilita) – krajská </w:t>
      </w:r>
      <w:r w:rsidRPr="0024253C">
        <w:rPr>
          <w:rFonts w:cstheme="minorHAnsi"/>
        </w:rPr>
        <w:lastRenderedPageBreak/>
        <w:t xml:space="preserve">koncepční opora pro rozvoj cyklistické infrastruktury. </w:t>
      </w:r>
      <w:r w:rsidR="005B4C58">
        <w:rPr>
          <w:rFonts w:cstheme="minorHAnsi"/>
        </w:rPr>
        <w:t>C</w:t>
      </w:r>
      <w:r w:rsidR="005B4C58" w:rsidRPr="005B4C58">
        <w:rPr>
          <w:rFonts w:cstheme="minorHAnsi"/>
        </w:rPr>
        <w:t>íl 2.1 Bezpečný pohyb cyklisty v intravilánu a extravilánu sídel, 2.1.2 Bezpečná dojížďka do zaměstnání a do škol.</w:t>
      </w:r>
    </w:p>
    <w:p w14:paraId="02B45183" w14:textId="77777777" w:rsidR="00C50548" w:rsidRPr="00C82392" w:rsidRDefault="00C50548" w:rsidP="00CF4DAB">
      <w:pPr>
        <w:pStyle w:val="Odstavecseseznamem"/>
        <w:numPr>
          <w:ilvl w:val="0"/>
          <w:numId w:val="34"/>
        </w:numPr>
        <w:spacing w:after="120"/>
        <w:contextualSpacing w:val="0"/>
        <w:jc w:val="both"/>
        <w:rPr>
          <w:rFonts w:cstheme="minorHAnsi"/>
          <w:b/>
          <w:bCs/>
        </w:rPr>
      </w:pPr>
      <w:r w:rsidRPr="00C82392">
        <w:rPr>
          <w:rFonts w:cstheme="minorHAnsi"/>
          <w:b/>
          <w:bCs/>
          <w:color w:val="242424"/>
          <w:shd w:val="clear" w:color="auto" w:fill="FFFFFF"/>
        </w:rPr>
        <w:t>popis naplnění specifických požadavků na podporovanou aktivitu:</w:t>
      </w:r>
    </w:p>
    <w:p w14:paraId="5AA7AEE2" w14:textId="77777777" w:rsidR="00C50548" w:rsidRPr="00C82392" w:rsidRDefault="00C50548" w:rsidP="00C0671D">
      <w:pPr>
        <w:pStyle w:val="Odstavecseseznamem"/>
        <w:numPr>
          <w:ilvl w:val="1"/>
          <w:numId w:val="34"/>
        </w:numPr>
        <w:spacing w:after="120"/>
        <w:contextualSpacing w:val="0"/>
        <w:jc w:val="both"/>
        <w:rPr>
          <w:rFonts w:cstheme="minorHAnsi"/>
          <w:b/>
          <w:bCs/>
        </w:rPr>
      </w:pPr>
      <w:r w:rsidRPr="00C82392">
        <w:rPr>
          <w:rFonts w:cstheme="minorHAnsi"/>
          <w:b/>
          <w:bCs/>
        </w:rPr>
        <w:t>popis vazeb projektu, prostřednictvím uvedení lokalizace a napojení infrastruktury pro cyklistickou dopravu, na městskou oblast</w:t>
      </w:r>
      <w:r w:rsidRPr="00C82392">
        <w:rPr>
          <w:rStyle w:val="Znakapoznpodarou"/>
          <w:rFonts w:cstheme="minorHAnsi"/>
          <w:b/>
          <w:bCs/>
        </w:rPr>
        <w:footnoteReference w:id="2"/>
      </w:r>
      <w:r w:rsidRPr="00C82392">
        <w:rPr>
          <w:rFonts w:cstheme="minorHAnsi"/>
          <w:b/>
          <w:bCs/>
        </w:rPr>
        <w:t>;</w:t>
      </w:r>
    </w:p>
    <w:p w14:paraId="3FC17EBC" w14:textId="2B0444B7" w:rsidR="002F30C3" w:rsidRDefault="002F30C3" w:rsidP="00C0671D">
      <w:pPr>
        <w:pStyle w:val="Odstavecseseznamem"/>
        <w:spacing w:after="120"/>
        <w:ind w:left="1440"/>
        <w:contextualSpacing w:val="0"/>
        <w:jc w:val="both"/>
        <w:rPr>
          <w:rFonts w:cstheme="minorHAnsi"/>
        </w:rPr>
      </w:pPr>
      <w:r w:rsidRPr="002F30C3">
        <w:rPr>
          <w:rFonts w:cstheme="minorHAnsi"/>
        </w:rPr>
        <w:t>Trasa je vedena z centra Rychnova u Jablonce nad Nisou po ulici Kokonínská a přímo se napojuje na vyhrazené komunikace pro cyklisty v intravilánu Jablonce nad Nisou (městská část Kokonín).</w:t>
      </w:r>
    </w:p>
    <w:p w14:paraId="2C895B8E" w14:textId="3ADC8773" w:rsidR="006B511B" w:rsidRPr="00C0671D" w:rsidRDefault="00866542" w:rsidP="00C0671D">
      <w:pPr>
        <w:pStyle w:val="Odstavecseseznamem"/>
        <w:spacing w:after="120"/>
        <w:ind w:left="1440"/>
        <w:contextualSpacing w:val="0"/>
        <w:jc w:val="both"/>
        <w:rPr>
          <w:rFonts w:cstheme="minorHAnsi"/>
        </w:rPr>
      </w:pPr>
      <w:r w:rsidRPr="00866542">
        <w:rPr>
          <w:rFonts w:cstheme="minorHAnsi"/>
        </w:rPr>
        <w:t>Jablonec nad Nisou je ve Strategii regionálního rozvoje ČR 2021+ uveden mezi regionálními centry vyššího řádu (tab. 3)</w:t>
      </w:r>
      <w:r>
        <w:rPr>
          <w:rFonts w:cstheme="minorHAnsi"/>
        </w:rPr>
        <w:t>.</w:t>
      </w:r>
      <w:r w:rsidR="001374C4">
        <w:rPr>
          <w:rFonts w:cstheme="minorHAnsi"/>
        </w:rPr>
        <w:t xml:space="preserve"> </w:t>
      </w:r>
      <w:r w:rsidR="00B734D3" w:rsidRPr="00866542">
        <w:rPr>
          <w:rFonts w:cstheme="minorHAnsi"/>
        </w:rPr>
        <w:t xml:space="preserve">Jablonec nad Nisou je v dokumentu „Vymezení center osídlení v Libereckém kraji“ klasifikován jako vyšší centrum, na jehož zázemí </w:t>
      </w:r>
      <w:r w:rsidR="001374C4">
        <w:rPr>
          <w:rFonts w:cstheme="minorHAnsi"/>
        </w:rPr>
        <w:t xml:space="preserve">projekt </w:t>
      </w:r>
      <w:r w:rsidR="00B734D3" w:rsidRPr="00866542">
        <w:rPr>
          <w:rFonts w:cstheme="minorHAnsi"/>
        </w:rPr>
        <w:t>bezprostředně navazuje</w:t>
      </w:r>
      <w:r w:rsidR="00F27122">
        <w:rPr>
          <w:rFonts w:cstheme="minorHAnsi"/>
        </w:rPr>
        <w:t xml:space="preserve">. </w:t>
      </w:r>
      <w:r w:rsidR="00A54916">
        <w:rPr>
          <w:rFonts w:cstheme="minorHAnsi"/>
        </w:rPr>
        <w:t>Rychnov u Jablonce nad Nisou je vymezen v dokumentu mezi Malá centra (G). P</w:t>
      </w:r>
      <w:r w:rsidR="00B734D3" w:rsidRPr="00A54916">
        <w:rPr>
          <w:rFonts w:cstheme="minorHAnsi"/>
        </w:rPr>
        <w:t xml:space="preserve">rojekt </w:t>
      </w:r>
      <w:r w:rsidR="00A54916">
        <w:rPr>
          <w:rFonts w:cstheme="minorHAnsi"/>
        </w:rPr>
        <w:t>tedy</w:t>
      </w:r>
      <w:r w:rsidR="00B734D3" w:rsidRPr="00A54916">
        <w:rPr>
          <w:rFonts w:cstheme="minorHAnsi"/>
        </w:rPr>
        <w:t xml:space="preserve"> vytváří přímé napojení na městskou oblast specializovanou cyklistickou infrastrukturou.</w:t>
      </w:r>
    </w:p>
    <w:p w14:paraId="22369253" w14:textId="77777777" w:rsidR="00C50548" w:rsidRPr="00AF72DA" w:rsidRDefault="00C50548" w:rsidP="00CF4DAB">
      <w:pPr>
        <w:pStyle w:val="Odstavecseseznamem"/>
        <w:numPr>
          <w:ilvl w:val="1"/>
          <w:numId w:val="34"/>
        </w:numPr>
        <w:spacing w:after="120"/>
        <w:contextualSpacing w:val="0"/>
        <w:jc w:val="both"/>
        <w:rPr>
          <w:rFonts w:cstheme="minorHAnsi"/>
          <w:b/>
          <w:bCs/>
        </w:rPr>
      </w:pPr>
      <w:r w:rsidRPr="00AF72DA">
        <w:rPr>
          <w:rFonts w:cstheme="minorHAnsi"/>
          <w:b/>
          <w:bCs/>
        </w:rPr>
        <w:t>popis zohlednění specifických potřeb osob se sníženou schopností pohybu, orientace anebo komunikace v přístupu k vyhrazené komunikaci pro cyklisty nebo doprovodné cyklistické infrastruktuře, zejména ve smyslu respektování vyhlášky č. 398/2009 Sb., o obecných technických požadavcích zabezpečujících bezbariérové užívání staveb;</w:t>
      </w:r>
    </w:p>
    <w:p w14:paraId="2298338D" w14:textId="462EF091" w:rsidR="00C50548" w:rsidRPr="00B6656D" w:rsidRDefault="00C50548" w:rsidP="00CF4DAB">
      <w:pPr>
        <w:pStyle w:val="Odstavecseseznamem"/>
        <w:spacing w:after="120"/>
        <w:ind w:left="1440"/>
        <w:contextualSpacing w:val="0"/>
        <w:jc w:val="both"/>
        <w:rPr>
          <w:rFonts w:cstheme="minorHAnsi"/>
        </w:rPr>
      </w:pPr>
      <w:r w:rsidRPr="00AF72DA">
        <w:rPr>
          <w:rFonts w:cstheme="minorHAnsi"/>
        </w:rPr>
        <w:t>Navržené řešení je v souladu s Vyhláškou č. 398/2009</w:t>
      </w:r>
      <w:r>
        <w:rPr>
          <w:rFonts w:cstheme="minorHAnsi"/>
        </w:rPr>
        <w:t xml:space="preserve"> </w:t>
      </w:r>
      <w:r w:rsidRPr="00AF72DA">
        <w:rPr>
          <w:rFonts w:cstheme="minorHAnsi"/>
        </w:rPr>
        <w:t>Sb</w:t>
      </w:r>
      <w:r>
        <w:rPr>
          <w:rFonts w:cstheme="minorHAnsi"/>
        </w:rPr>
        <w:t>.</w:t>
      </w:r>
      <w:r w:rsidRPr="00AF72DA">
        <w:rPr>
          <w:rFonts w:cstheme="minorHAnsi"/>
        </w:rPr>
        <w:t xml:space="preserve"> o obecných technických požadavcích zabezpečujících bezbariérové užívání staveb</w:t>
      </w:r>
      <w:r w:rsidR="00CF4DAB">
        <w:rPr>
          <w:rFonts w:cstheme="minorHAnsi"/>
        </w:rPr>
        <w:t>.</w:t>
      </w:r>
    </w:p>
    <w:p w14:paraId="43FE60F2" w14:textId="77777777" w:rsidR="00C50548" w:rsidRPr="00FC1C97" w:rsidRDefault="00C50548" w:rsidP="001B2523">
      <w:pPr>
        <w:pStyle w:val="Odstavecseseznamem"/>
        <w:numPr>
          <w:ilvl w:val="1"/>
          <w:numId w:val="34"/>
        </w:numPr>
        <w:spacing w:after="120"/>
        <w:contextualSpacing w:val="0"/>
        <w:jc w:val="both"/>
        <w:rPr>
          <w:rFonts w:cstheme="minorHAnsi"/>
          <w:b/>
          <w:bCs/>
        </w:rPr>
      </w:pPr>
      <w:r w:rsidRPr="00FC1C97">
        <w:rPr>
          <w:rFonts w:cstheme="minorHAnsi"/>
          <w:b/>
          <w:bCs/>
        </w:rPr>
        <w:t>uvedení intenzity motorové dopravy na dotčené pozemní komunikaci, stanovené na základě údajů z celostátního sčítání dopravy (od r. 2016), vlastního sčítání podle TP 189, automatického sčítání nebo jiného dopravního průzkumu provedeného v</w:t>
      </w:r>
      <w:r>
        <w:rPr>
          <w:rFonts w:cstheme="minorHAnsi"/>
          <w:b/>
          <w:bCs/>
        </w:rPr>
        <w:t> </w:t>
      </w:r>
      <w:r w:rsidRPr="00FC1C97">
        <w:rPr>
          <w:rFonts w:cstheme="minorHAnsi"/>
          <w:b/>
          <w:bCs/>
        </w:rPr>
        <w:t>souladu s TP 189 v běžný pracovní den, nebo počtu obsazených pracovních míst v dotčených obcích, určeného na základě výsledků Sčítání lidí, domů a bytů 2021, nebo počtu obyvatel v dotčených obcích, určeného na základě výsledků každoročně zveřejňovaných Českým statistickým úřadem, pokud se jedná o projekt v dílčí aktivitě A;</w:t>
      </w:r>
    </w:p>
    <w:p w14:paraId="2C8A06AD" w14:textId="5D0EF5C3" w:rsidR="00CF4DAB" w:rsidRPr="00EB1309" w:rsidRDefault="00EB1309" w:rsidP="001B2523">
      <w:pPr>
        <w:pStyle w:val="Odstavecseseznamem"/>
        <w:spacing w:after="120"/>
        <w:ind w:left="1440"/>
        <w:contextualSpacing w:val="0"/>
        <w:jc w:val="both"/>
        <w:rPr>
          <w:rFonts w:cstheme="minorHAnsi"/>
        </w:rPr>
      </w:pPr>
      <w:r w:rsidRPr="00EB1309">
        <w:rPr>
          <w:rFonts w:cstheme="minorHAnsi"/>
        </w:rPr>
        <w:t>Intenzita motorové dopravy na silnici III/28711 (stanoviště Kokonínská × Smetanova, běžný pracovní den) podle protokolu dle TP 189: roční průměr denních intenzit 2</w:t>
      </w:r>
      <w:r>
        <w:rPr>
          <w:rFonts w:cstheme="minorHAnsi"/>
        </w:rPr>
        <w:t>.</w:t>
      </w:r>
      <w:r w:rsidRPr="00EB1309">
        <w:rPr>
          <w:rFonts w:cstheme="minorHAnsi"/>
        </w:rPr>
        <w:t>380 vozidel/den</w:t>
      </w:r>
      <w:r>
        <w:rPr>
          <w:rFonts w:cstheme="minorHAnsi"/>
        </w:rPr>
        <w:t>. V</w:t>
      </w:r>
      <w:r w:rsidRPr="00EB1309">
        <w:rPr>
          <w:rFonts w:cstheme="minorHAnsi"/>
        </w:rPr>
        <w:t xml:space="preserve">stupem bylo manuální sčítání v úseku s přepočtem koeficienty </w:t>
      </w:r>
      <w:r w:rsidR="001B2523">
        <w:rPr>
          <w:rFonts w:cstheme="minorHAnsi"/>
        </w:rPr>
        <w:t xml:space="preserve">dle </w:t>
      </w:r>
      <w:r w:rsidRPr="00EB1309">
        <w:rPr>
          <w:rFonts w:cstheme="minorHAnsi"/>
        </w:rPr>
        <w:t>TP 189</w:t>
      </w:r>
      <w:r>
        <w:rPr>
          <w:rFonts w:cstheme="minorHAnsi"/>
        </w:rPr>
        <w:t xml:space="preserve">. </w:t>
      </w:r>
      <w:r w:rsidR="001B2523" w:rsidRPr="001B2523">
        <w:rPr>
          <w:rFonts w:cstheme="minorHAnsi"/>
        </w:rPr>
        <w:t>Protokol pro výpočet odhadu denní, týdenní a roční intenzity motorové dopravy podle TP 189</w:t>
      </w:r>
      <w:r w:rsidR="001B2523">
        <w:rPr>
          <w:rFonts w:cstheme="minorHAnsi"/>
        </w:rPr>
        <w:t xml:space="preserve"> </w:t>
      </w:r>
      <w:r>
        <w:rPr>
          <w:rFonts w:cstheme="minorHAnsi"/>
        </w:rPr>
        <w:t>je doložen v příloze studie proveditelnosti.</w:t>
      </w:r>
    </w:p>
    <w:p w14:paraId="130BA7C4" w14:textId="77777777" w:rsidR="00C50548" w:rsidRPr="00D9483F" w:rsidRDefault="00C50548" w:rsidP="00CA6EA3">
      <w:pPr>
        <w:pStyle w:val="Odstavecseseznamem"/>
        <w:numPr>
          <w:ilvl w:val="1"/>
          <w:numId w:val="34"/>
        </w:numPr>
        <w:spacing w:after="120"/>
        <w:contextualSpacing w:val="0"/>
        <w:jc w:val="both"/>
        <w:rPr>
          <w:rFonts w:cstheme="minorHAnsi"/>
          <w:b/>
          <w:bCs/>
        </w:rPr>
      </w:pPr>
      <w:r w:rsidRPr="00D9483F">
        <w:rPr>
          <w:rFonts w:cstheme="minorHAnsi"/>
          <w:b/>
          <w:bCs/>
        </w:rPr>
        <w:t>popis souladu projektu s cyklotrasou první nebo druhé nejvyšší kategorie dle strategie rozvoje cyklistické dopravy příslušného kraje, pokud se jedná o projekt v dílčí aktivitě B;</w:t>
      </w:r>
    </w:p>
    <w:p w14:paraId="5057068E" w14:textId="7781E36E" w:rsidR="00C50548" w:rsidRPr="00B6656D" w:rsidRDefault="00CA6EA3" w:rsidP="00CA6EA3">
      <w:pPr>
        <w:pStyle w:val="Odstavecseseznamem"/>
        <w:spacing w:after="120"/>
        <w:ind w:left="1440"/>
        <w:contextualSpacing w:val="0"/>
        <w:jc w:val="both"/>
        <w:rPr>
          <w:rFonts w:cstheme="minorHAnsi"/>
        </w:rPr>
      </w:pPr>
      <w:r w:rsidRPr="00FC1C97">
        <w:rPr>
          <w:rFonts w:cstheme="minorHAnsi"/>
        </w:rPr>
        <w:lastRenderedPageBreak/>
        <w:t xml:space="preserve">Nerelevantní. Nejedná se o projekt v dílčí aktivitě </w:t>
      </w:r>
      <w:r>
        <w:rPr>
          <w:rFonts w:cstheme="minorHAnsi"/>
        </w:rPr>
        <w:t>B</w:t>
      </w:r>
      <w:r w:rsidR="00C50548" w:rsidRPr="00D9483F">
        <w:rPr>
          <w:rFonts w:cstheme="minorHAnsi"/>
        </w:rPr>
        <w:t>.</w:t>
      </w:r>
      <w:r w:rsidR="00C50548">
        <w:rPr>
          <w:rFonts w:cstheme="minorHAnsi"/>
        </w:rPr>
        <w:t xml:space="preserve"> </w:t>
      </w:r>
    </w:p>
    <w:p w14:paraId="35A35352" w14:textId="77777777" w:rsidR="00C50548" w:rsidRPr="00825333" w:rsidRDefault="00C50548" w:rsidP="00CA6EA3">
      <w:pPr>
        <w:pStyle w:val="Odstavecseseznamem"/>
        <w:numPr>
          <w:ilvl w:val="1"/>
          <w:numId w:val="34"/>
        </w:numPr>
        <w:spacing w:after="120"/>
        <w:contextualSpacing w:val="0"/>
        <w:jc w:val="both"/>
        <w:rPr>
          <w:rFonts w:cstheme="minorHAnsi"/>
          <w:b/>
          <w:bCs/>
        </w:rPr>
      </w:pPr>
      <w:r w:rsidRPr="00825333">
        <w:rPr>
          <w:rFonts w:cstheme="minorHAnsi"/>
          <w:b/>
          <w:bCs/>
        </w:rPr>
        <w:t>uvedení intenzity cyklistické dopravy na dotčené vyhrazené komunikaci pro cyklisty stanovené na základě vlastního sčítání podle TP 189 nebo automatického sčítání v běžný pracovní den, pokud se jedná o projekt v dílčí aktivitě C;</w:t>
      </w:r>
    </w:p>
    <w:p w14:paraId="55C0538B" w14:textId="77777777" w:rsidR="00C50548" w:rsidRPr="00B6656D" w:rsidRDefault="00C50548" w:rsidP="00CA6EA3">
      <w:pPr>
        <w:pStyle w:val="Odstavecseseznamem"/>
        <w:spacing w:after="120"/>
        <w:ind w:left="1440"/>
        <w:contextualSpacing w:val="0"/>
        <w:jc w:val="both"/>
        <w:rPr>
          <w:rFonts w:cstheme="minorHAnsi"/>
        </w:rPr>
      </w:pPr>
      <w:r w:rsidRPr="005D545D">
        <w:rPr>
          <w:rFonts w:cstheme="minorHAnsi"/>
        </w:rPr>
        <w:t>Nerelevantní. Nejedná se o projekt v dílčí aktivitě C.</w:t>
      </w:r>
    </w:p>
    <w:p w14:paraId="4E51E4C5" w14:textId="77777777" w:rsidR="00C50548" w:rsidRDefault="00C50548" w:rsidP="00CA6EA3">
      <w:pPr>
        <w:pStyle w:val="Odstavecseseznamem"/>
        <w:numPr>
          <w:ilvl w:val="1"/>
          <w:numId w:val="34"/>
        </w:numPr>
        <w:spacing w:after="120"/>
        <w:contextualSpacing w:val="0"/>
        <w:jc w:val="both"/>
        <w:rPr>
          <w:rFonts w:cstheme="minorHAnsi"/>
        </w:rPr>
      </w:pPr>
      <w:r w:rsidRPr="00AC71EA">
        <w:rPr>
          <w:rFonts w:cstheme="minorHAnsi"/>
          <w:b/>
          <w:bCs/>
        </w:rPr>
        <w:t>zdůvodnění realizace (umístění, počtu, technického řešení) parkovacích míst pro</w:t>
      </w:r>
      <w:r>
        <w:rPr>
          <w:rFonts w:cstheme="minorHAnsi"/>
          <w:b/>
          <w:bCs/>
        </w:rPr>
        <w:t> </w:t>
      </w:r>
      <w:r w:rsidRPr="00AC71EA">
        <w:rPr>
          <w:rFonts w:cstheme="minorHAnsi"/>
          <w:b/>
          <w:bCs/>
        </w:rPr>
        <w:t>jízdní kola, pokud se jedná o projekt v dílčí aktivitě C nebo pokud jsou součástí projektu;</w:t>
      </w:r>
    </w:p>
    <w:p w14:paraId="36C23B46" w14:textId="77777777" w:rsidR="00C50548" w:rsidRPr="00B6656D" w:rsidRDefault="00C50548" w:rsidP="00CA6EA3">
      <w:pPr>
        <w:pStyle w:val="Odstavecseseznamem"/>
        <w:spacing w:after="120"/>
        <w:ind w:left="1440"/>
        <w:contextualSpacing w:val="0"/>
        <w:jc w:val="both"/>
        <w:rPr>
          <w:rFonts w:cstheme="minorHAnsi"/>
        </w:rPr>
      </w:pPr>
      <w:r w:rsidRPr="00AC71EA">
        <w:rPr>
          <w:rFonts w:cstheme="minorHAnsi"/>
        </w:rPr>
        <w:t>Nerelevantní. Projekt nezahrnuje parkovací místa pro jízdní kola.</w:t>
      </w:r>
    </w:p>
    <w:p w14:paraId="5468C0DF" w14:textId="77777777" w:rsidR="00C50548" w:rsidRPr="00A85748" w:rsidRDefault="00C50548" w:rsidP="004122DE">
      <w:pPr>
        <w:pStyle w:val="Odstavecseseznamem"/>
        <w:numPr>
          <w:ilvl w:val="1"/>
          <w:numId w:val="34"/>
        </w:numPr>
        <w:spacing w:after="120"/>
        <w:contextualSpacing w:val="0"/>
        <w:jc w:val="both"/>
        <w:rPr>
          <w:rFonts w:cstheme="minorHAnsi"/>
          <w:b/>
          <w:bCs/>
        </w:rPr>
      </w:pPr>
      <w:r w:rsidRPr="00A85748">
        <w:rPr>
          <w:rFonts w:cstheme="minorHAnsi"/>
          <w:b/>
          <w:bCs/>
        </w:rPr>
        <w:t>zdůvodnění způsobilosti stavebních úprav hlavního dopravního prostoru pozemní komunikace v části vymezené realizovaným liniovým opatřením, jsou-li součástí projektu;</w:t>
      </w:r>
    </w:p>
    <w:p w14:paraId="51BC200D" w14:textId="4A2706E8" w:rsidR="00C50548" w:rsidRDefault="00C50548" w:rsidP="004122DE">
      <w:pPr>
        <w:pStyle w:val="Odstavecseseznamem"/>
        <w:spacing w:after="120"/>
        <w:ind w:left="1440"/>
        <w:contextualSpacing w:val="0"/>
        <w:jc w:val="both"/>
        <w:rPr>
          <w:rFonts w:cstheme="minorHAnsi"/>
        </w:rPr>
      </w:pPr>
      <w:r>
        <w:rPr>
          <w:rFonts w:cstheme="minorHAnsi"/>
        </w:rPr>
        <w:t>V</w:t>
      </w:r>
      <w:r w:rsidR="004122DE">
        <w:rPr>
          <w:rFonts w:cstheme="minorHAnsi"/>
        </w:rPr>
        <w:t xml:space="preserve"> části </w:t>
      </w:r>
      <w:r>
        <w:rPr>
          <w:rFonts w:cstheme="minorHAnsi"/>
        </w:rPr>
        <w:t>řešen</w:t>
      </w:r>
      <w:r w:rsidR="004122DE">
        <w:rPr>
          <w:rFonts w:cstheme="minorHAnsi"/>
        </w:rPr>
        <w:t xml:space="preserve">ého </w:t>
      </w:r>
      <w:r>
        <w:rPr>
          <w:rFonts w:cstheme="minorHAnsi"/>
        </w:rPr>
        <w:t xml:space="preserve">úseku bude vytvořen piktogramový koridor a realizovány úpravy </w:t>
      </w:r>
      <w:r w:rsidRPr="00EA3EBC">
        <w:rPr>
          <w:rFonts w:cstheme="minorHAnsi"/>
        </w:rPr>
        <w:t>hlavního dopravního prostoru pozemní komunikace</w:t>
      </w:r>
      <w:r>
        <w:rPr>
          <w:rFonts w:cstheme="minorHAnsi"/>
        </w:rPr>
        <w:t xml:space="preserve"> nutné pro zřízení koridoru.</w:t>
      </w:r>
    </w:p>
    <w:p w14:paraId="1AE59A24" w14:textId="3F51707B" w:rsidR="00C50548" w:rsidRPr="00893974" w:rsidRDefault="004122DE" w:rsidP="004122DE">
      <w:pPr>
        <w:pStyle w:val="Odstavecseseznamem"/>
        <w:spacing w:after="120"/>
        <w:ind w:left="1440"/>
        <w:contextualSpacing w:val="0"/>
        <w:jc w:val="both"/>
        <w:rPr>
          <w:rFonts w:cstheme="minorHAnsi"/>
        </w:rPr>
      </w:pPr>
      <w:r w:rsidRPr="004122DE">
        <w:rPr>
          <w:rFonts w:cstheme="minorHAnsi"/>
        </w:rPr>
        <w:t>Stavební úpravy v hlavním dopravním prostoru jsou způsobilé pouze v rozsahu přímo vyvolaném realizací liniového opatření pro cyklisty: frézování a pokládka nové obrusné vrstvy v šířce vyhrazeného pruhu včetně nezbytného bezpečnostního odstupu, lokální reprofilace a osazení obrub pro vedení pruhu, vodorovné a svislé dopravní značení a</w:t>
      </w:r>
      <w:r>
        <w:rPr>
          <w:rFonts w:cstheme="minorHAnsi"/>
        </w:rPr>
        <w:t> </w:t>
      </w:r>
      <w:r w:rsidRPr="004122DE">
        <w:rPr>
          <w:rFonts w:cstheme="minorHAnsi"/>
        </w:rPr>
        <w:t>bezprostředně související úpravy odvodnění (vpusti, napojení) nutné k zajištění funkce pruhu/stezky. Veškeré úpravy mimo takto vymezený koridor (obnova vozovky v plné šířce, běžné opravy, zlepšení parametrů komunikace jako celku) jsou nezpůsobilé a budou hrazeny mimo projekt. Způsobilá část je v rozpočtu oddělena dle staničení a šířkového vymezení pruhu, aby bylo prokazatelné, že jde o náklady nezbytné k dosažení cíle projektu.</w:t>
      </w:r>
    </w:p>
    <w:p w14:paraId="755713B1" w14:textId="77777777" w:rsidR="00C50548" w:rsidRPr="003C12D8" w:rsidRDefault="00C50548" w:rsidP="0049273F">
      <w:pPr>
        <w:pStyle w:val="Odstavecseseznamem"/>
        <w:numPr>
          <w:ilvl w:val="1"/>
          <w:numId w:val="34"/>
        </w:numPr>
        <w:spacing w:after="120"/>
        <w:contextualSpacing w:val="0"/>
        <w:jc w:val="both"/>
        <w:rPr>
          <w:rFonts w:cstheme="minorHAnsi"/>
          <w:b/>
          <w:bCs/>
        </w:rPr>
      </w:pPr>
      <w:r w:rsidRPr="003C12D8">
        <w:rPr>
          <w:rFonts w:cstheme="minorHAnsi"/>
          <w:b/>
          <w:bCs/>
        </w:rPr>
        <w:t>popis rozsahu výjimky ze zákazu vjezdu motorových vozidel na část úseku vyhrazené komunikace pro cyklisty, je-li v projektu výjimka uvažována;</w:t>
      </w:r>
    </w:p>
    <w:p w14:paraId="289B6B7B" w14:textId="77777777" w:rsidR="00C50548" w:rsidRPr="00B6656D" w:rsidRDefault="00C50548" w:rsidP="0049273F">
      <w:pPr>
        <w:pStyle w:val="Odstavecseseznamem"/>
        <w:spacing w:after="120"/>
        <w:ind w:left="1440"/>
        <w:contextualSpacing w:val="0"/>
        <w:jc w:val="both"/>
        <w:rPr>
          <w:rFonts w:cstheme="minorHAnsi"/>
        </w:rPr>
      </w:pPr>
      <w:r>
        <w:rPr>
          <w:rFonts w:cstheme="minorHAnsi"/>
        </w:rPr>
        <w:t xml:space="preserve">Nerelevantní. Není uplatněna </w:t>
      </w:r>
      <w:r w:rsidRPr="003C12D8">
        <w:rPr>
          <w:rFonts w:cstheme="minorHAnsi"/>
        </w:rPr>
        <w:t>výjimk</w:t>
      </w:r>
      <w:r>
        <w:rPr>
          <w:rFonts w:cstheme="minorHAnsi"/>
        </w:rPr>
        <w:t>a</w:t>
      </w:r>
      <w:r w:rsidRPr="003C12D8">
        <w:rPr>
          <w:rFonts w:cstheme="minorHAnsi"/>
        </w:rPr>
        <w:t xml:space="preserve"> ze zákazu vjezdu motorových vozidel na část úseku vyhrazené komunikace pro cyklisty</w:t>
      </w:r>
      <w:r>
        <w:rPr>
          <w:rFonts w:cstheme="minorHAnsi"/>
        </w:rPr>
        <w:t>.</w:t>
      </w:r>
    </w:p>
    <w:p w14:paraId="6D772306" w14:textId="77777777" w:rsidR="00C50548" w:rsidRPr="000B1675" w:rsidRDefault="00C50548" w:rsidP="00D56196">
      <w:pPr>
        <w:pStyle w:val="Odstavecseseznamem"/>
        <w:numPr>
          <w:ilvl w:val="1"/>
          <w:numId w:val="34"/>
        </w:numPr>
        <w:spacing w:after="120"/>
        <w:contextualSpacing w:val="0"/>
        <w:jc w:val="both"/>
        <w:rPr>
          <w:rFonts w:cstheme="minorHAnsi"/>
          <w:b/>
          <w:bCs/>
        </w:rPr>
      </w:pPr>
      <w:r w:rsidRPr="000B1675">
        <w:rPr>
          <w:rFonts w:cstheme="minorHAnsi"/>
          <w:b/>
          <w:bCs/>
        </w:rPr>
        <w:t>zdůvodnění způsobilosti výdajů na bezbariérově řešené propojení vyhrazených komunikací pro cyklisty v různých výškových úrovních, je-li propojení součástí projektu doprovodné cyklistické infrastruktury;</w:t>
      </w:r>
    </w:p>
    <w:p w14:paraId="0E87991D" w14:textId="77777777" w:rsidR="00C50548" w:rsidRPr="000B1675" w:rsidRDefault="00C50548" w:rsidP="00D56196">
      <w:pPr>
        <w:pStyle w:val="Odstavecseseznamem"/>
        <w:spacing w:after="120"/>
        <w:ind w:left="1440"/>
        <w:contextualSpacing w:val="0"/>
        <w:jc w:val="both"/>
        <w:rPr>
          <w:rFonts w:cstheme="minorHAnsi"/>
        </w:rPr>
      </w:pPr>
      <w:r w:rsidRPr="00A30F71">
        <w:rPr>
          <w:rFonts w:cstheme="minorHAnsi"/>
        </w:rPr>
        <w:t>Navržené řešení je v souladu s Vyhláškou č. 398/2009</w:t>
      </w:r>
      <w:r>
        <w:rPr>
          <w:rFonts w:cstheme="minorHAnsi"/>
        </w:rPr>
        <w:t xml:space="preserve"> </w:t>
      </w:r>
      <w:r w:rsidRPr="00A30F71">
        <w:rPr>
          <w:rFonts w:cstheme="minorHAnsi"/>
        </w:rPr>
        <w:t>Sb</w:t>
      </w:r>
      <w:r>
        <w:rPr>
          <w:rFonts w:cstheme="minorHAnsi"/>
        </w:rPr>
        <w:t>.</w:t>
      </w:r>
      <w:r w:rsidRPr="00A30F71">
        <w:rPr>
          <w:rFonts w:cstheme="minorHAnsi"/>
        </w:rPr>
        <w:t xml:space="preserve"> o obecných technických požadavcích zabezpečujících bezbariérové užívání staveb.</w:t>
      </w:r>
    </w:p>
    <w:p w14:paraId="0309B1CD" w14:textId="77777777" w:rsidR="00C50548" w:rsidRPr="00D63C37" w:rsidRDefault="00C50548" w:rsidP="00EB4861">
      <w:pPr>
        <w:pStyle w:val="Odstavecseseznamem"/>
        <w:numPr>
          <w:ilvl w:val="0"/>
          <w:numId w:val="34"/>
        </w:numPr>
        <w:spacing w:after="120"/>
        <w:contextualSpacing w:val="0"/>
        <w:jc w:val="both"/>
        <w:rPr>
          <w:rFonts w:cstheme="minorHAnsi"/>
          <w:b/>
          <w:bCs/>
          <w:color w:val="000000" w:themeColor="text1"/>
        </w:rPr>
      </w:pPr>
      <w:r w:rsidRPr="00D63C37">
        <w:rPr>
          <w:rFonts w:cstheme="minorHAnsi"/>
          <w:b/>
          <w:bCs/>
          <w:color w:val="000000" w:themeColor="text1"/>
          <w:shd w:val="clear" w:color="auto" w:fill="FFFFFF"/>
        </w:rPr>
        <w:t xml:space="preserve">popis možnosti alternativních řešení: </w:t>
      </w:r>
    </w:p>
    <w:p w14:paraId="25F6A4CB" w14:textId="77777777" w:rsidR="00C50548" w:rsidRPr="00D63C37" w:rsidRDefault="00C50548" w:rsidP="00794AE9">
      <w:pPr>
        <w:pStyle w:val="Odstavecseseznamem"/>
        <w:numPr>
          <w:ilvl w:val="1"/>
          <w:numId w:val="45"/>
        </w:numPr>
        <w:spacing w:after="120"/>
        <w:contextualSpacing w:val="0"/>
        <w:jc w:val="both"/>
        <w:rPr>
          <w:rFonts w:cstheme="minorHAnsi"/>
          <w:b/>
          <w:bCs/>
        </w:rPr>
      </w:pPr>
      <w:r w:rsidRPr="00D63C37">
        <w:rPr>
          <w:rFonts w:cstheme="minorHAnsi"/>
          <w:b/>
          <w:bCs/>
        </w:rPr>
        <w:t>zdůvodnění, proč byla nulová varianta (ponechání stávajícího stavu) posouzena jako nevyhovující;</w:t>
      </w:r>
    </w:p>
    <w:p w14:paraId="13DEA341" w14:textId="2D288E93" w:rsidR="0049273F" w:rsidRDefault="0049273F" w:rsidP="00794AE9">
      <w:pPr>
        <w:pStyle w:val="Odstavecseseznamem"/>
        <w:spacing w:after="120"/>
        <w:ind w:left="1440"/>
        <w:contextualSpacing w:val="0"/>
        <w:jc w:val="both"/>
        <w:rPr>
          <w:rFonts w:cstheme="minorHAnsi"/>
        </w:rPr>
      </w:pPr>
      <w:r w:rsidRPr="0049273F">
        <w:rPr>
          <w:rFonts w:cstheme="minorHAnsi"/>
        </w:rPr>
        <w:t xml:space="preserve">Nulová varianta ponechává smíšený provoz bez vyhrazené infrastruktury, tedy hlavní příčinu problému: nebezpečné mísení pěších, cyklistů a automobilů v omezeném uličním prostoru. Neodstraňuje jednostranné či chybějící chodníky, </w:t>
      </w:r>
      <w:r w:rsidRPr="0049273F">
        <w:rPr>
          <w:rFonts w:cstheme="minorHAnsi"/>
        </w:rPr>
        <w:lastRenderedPageBreak/>
        <w:t>neřeší</w:t>
      </w:r>
      <w:r>
        <w:rPr>
          <w:rFonts w:cstheme="minorHAnsi"/>
        </w:rPr>
        <w:t> </w:t>
      </w:r>
      <w:r w:rsidRPr="0049273F">
        <w:rPr>
          <w:rFonts w:cstheme="minorHAnsi"/>
        </w:rPr>
        <w:t>bezbariérové vazby ani jednoznačné vedení tras a nezajišťuje bezpečný přestup na železniční a autobusovou dopravu. Vzhledem k očekávanému růstu místní dopravy by dále klesala bezpečnost i atraktivita každodenních cest na kole a pěšky, což je v</w:t>
      </w:r>
      <w:r>
        <w:rPr>
          <w:rFonts w:cstheme="minorHAnsi"/>
        </w:rPr>
        <w:t> </w:t>
      </w:r>
      <w:r w:rsidRPr="0049273F">
        <w:rPr>
          <w:rFonts w:cstheme="minorHAnsi"/>
        </w:rPr>
        <w:t>rozporu s cíli na snížení dopravní zátěže v obytném území. Samotná údržba stávající komunikace neřeší kolizní místa ani odvodnění vyvolané vedením trasy. Nulová varianta tedy neplní cíle projektu, negeneruje požadované výstupy a neumožňuje dosažení indikátorů.</w:t>
      </w:r>
    </w:p>
    <w:p w14:paraId="021CD6BF" w14:textId="636E2718" w:rsidR="00C50548" w:rsidRPr="00B6656D" w:rsidRDefault="00C50548" w:rsidP="00794AE9">
      <w:pPr>
        <w:pStyle w:val="Odstavecseseznamem"/>
        <w:spacing w:after="120"/>
        <w:ind w:left="1440"/>
        <w:contextualSpacing w:val="0"/>
        <w:jc w:val="both"/>
        <w:rPr>
          <w:rFonts w:cstheme="minorHAnsi"/>
        </w:rPr>
      </w:pPr>
      <w:r w:rsidRPr="00D63C37">
        <w:rPr>
          <w:rFonts w:cstheme="minorHAnsi"/>
        </w:rPr>
        <w:t>V současném stavu je trasa pro cyklisty průjezdná převážně po komunikacích pro</w:t>
      </w:r>
      <w:r>
        <w:rPr>
          <w:rFonts w:cstheme="minorHAnsi"/>
        </w:rPr>
        <w:t> </w:t>
      </w:r>
      <w:r w:rsidRPr="00D63C37">
        <w:rPr>
          <w:rFonts w:cstheme="minorHAnsi"/>
        </w:rPr>
        <w:t>motorovou dopravu</w:t>
      </w:r>
      <w:r>
        <w:rPr>
          <w:rFonts w:cstheme="minorHAnsi"/>
        </w:rPr>
        <w:t xml:space="preserve"> bez zvláštního značení</w:t>
      </w:r>
      <w:r w:rsidRPr="00D63C37">
        <w:rPr>
          <w:rFonts w:cstheme="minorHAnsi"/>
        </w:rPr>
        <w:t>. Vznikají tak rizikové situace a</w:t>
      </w:r>
      <w:r w:rsidR="00794AE9">
        <w:rPr>
          <w:rFonts w:cstheme="minorHAnsi"/>
        </w:rPr>
        <w:t> </w:t>
      </w:r>
      <w:r w:rsidRPr="00D63C37">
        <w:rPr>
          <w:rFonts w:cstheme="minorHAnsi"/>
        </w:rPr>
        <w:t>motivace obyvatel měst a obcí v</w:t>
      </w:r>
      <w:r>
        <w:rPr>
          <w:rFonts w:cstheme="minorHAnsi"/>
        </w:rPr>
        <w:t> </w:t>
      </w:r>
      <w:r w:rsidRPr="00D63C37">
        <w:rPr>
          <w:rFonts w:cstheme="minorHAnsi"/>
        </w:rPr>
        <w:t>oblasti k využívání cyklistické dopravy je vzhledem k nebezpečným a nevyhovujícím podmínkám velice nízká.</w:t>
      </w:r>
    </w:p>
    <w:p w14:paraId="2766FD15" w14:textId="77777777" w:rsidR="00C50548" w:rsidRPr="004A1B7C" w:rsidRDefault="00C50548" w:rsidP="00D56196">
      <w:pPr>
        <w:pStyle w:val="Odstavecseseznamem"/>
        <w:numPr>
          <w:ilvl w:val="1"/>
          <w:numId w:val="45"/>
        </w:numPr>
        <w:spacing w:after="120"/>
        <w:contextualSpacing w:val="0"/>
        <w:jc w:val="both"/>
        <w:rPr>
          <w:rFonts w:cstheme="minorHAnsi"/>
          <w:b/>
          <w:bCs/>
        </w:rPr>
      </w:pPr>
      <w:r w:rsidRPr="004A1B7C">
        <w:rPr>
          <w:rFonts w:cstheme="minorHAnsi"/>
          <w:b/>
          <w:bCs/>
        </w:rPr>
        <w:t>popis alternativních řešení, pokud jsou relevantní, jejich slabé a silné stránky, porovnání alternativ;</w:t>
      </w:r>
    </w:p>
    <w:p w14:paraId="3507E21A" w14:textId="77777777" w:rsidR="00C50548" w:rsidRPr="00B6656D" w:rsidRDefault="00C50548" w:rsidP="00D56196">
      <w:pPr>
        <w:pStyle w:val="Odstavecseseznamem"/>
        <w:spacing w:after="120"/>
        <w:ind w:left="1440"/>
        <w:contextualSpacing w:val="0"/>
        <w:jc w:val="both"/>
        <w:rPr>
          <w:rFonts w:cstheme="minorHAnsi"/>
        </w:rPr>
      </w:pPr>
      <w:r w:rsidRPr="004A1B7C">
        <w:rPr>
          <w:rFonts w:cstheme="minorHAnsi"/>
        </w:rPr>
        <w:t>Pro řešení nevyhovujícího stavu je možné pouze řešení navržené v projektové dokumentaci. Nejsou zvažována alternativní řešení.</w:t>
      </w:r>
    </w:p>
    <w:p w14:paraId="0A79D744" w14:textId="77777777" w:rsidR="00C50548" w:rsidRPr="001456AE" w:rsidRDefault="00C50548" w:rsidP="00CF5285">
      <w:pPr>
        <w:pStyle w:val="Odstavecseseznamem"/>
        <w:numPr>
          <w:ilvl w:val="1"/>
          <w:numId w:val="45"/>
        </w:numPr>
        <w:spacing w:after="120"/>
        <w:contextualSpacing w:val="0"/>
        <w:jc w:val="both"/>
        <w:rPr>
          <w:rFonts w:cstheme="minorHAnsi"/>
          <w:b/>
          <w:bCs/>
        </w:rPr>
      </w:pPr>
      <w:r w:rsidRPr="001456AE">
        <w:rPr>
          <w:rFonts w:cstheme="minorHAnsi"/>
          <w:b/>
          <w:bCs/>
        </w:rPr>
        <w:t>zdůvodnění vybrané alternativy, zejména zdůvodnění hospodárnosti, účelnosti</w:t>
      </w:r>
      <w:r w:rsidRPr="001456AE">
        <w:rPr>
          <w:rFonts w:cstheme="minorHAnsi"/>
          <w:b/>
          <w:bCs/>
        </w:rPr>
        <w:br/>
        <w:t>a efektivnosti vybrané alternativy.</w:t>
      </w:r>
    </w:p>
    <w:p w14:paraId="7F43FAAE" w14:textId="77777777" w:rsidR="00C50548" w:rsidRDefault="00C50548" w:rsidP="00CF5285">
      <w:pPr>
        <w:pStyle w:val="Odstavecseseznamem"/>
        <w:spacing w:after="120"/>
        <w:ind w:left="1440"/>
        <w:contextualSpacing w:val="0"/>
        <w:jc w:val="both"/>
        <w:rPr>
          <w:rFonts w:cstheme="minorHAnsi"/>
        </w:rPr>
      </w:pPr>
      <w:r w:rsidRPr="001456AE">
        <w:rPr>
          <w:rFonts w:cstheme="minorHAnsi"/>
        </w:rPr>
        <w:t>Nerelevantní. Nejsou zvažována alternativní řešení.</w:t>
      </w:r>
    </w:p>
    <w:p w14:paraId="069BCB55" w14:textId="77777777" w:rsidR="00AB23A3" w:rsidRPr="00B6656D" w:rsidRDefault="00AB23A3" w:rsidP="00CF5285">
      <w:pPr>
        <w:pStyle w:val="Odstavecseseznamem"/>
        <w:spacing w:after="120"/>
        <w:ind w:left="1440"/>
        <w:contextualSpacing w:val="0"/>
        <w:jc w:val="both"/>
        <w:rPr>
          <w:rFonts w:cstheme="minorHAnsi"/>
        </w:rPr>
      </w:pPr>
    </w:p>
    <w:p w14:paraId="6DF4E124" w14:textId="77777777" w:rsidR="00C50548" w:rsidRPr="00B6656D" w:rsidRDefault="00C50548" w:rsidP="00CF5285">
      <w:pPr>
        <w:pStyle w:val="Nadpis1"/>
        <w:spacing w:before="0" w:after="120"/>
        <w:jc w:val="both"/>
        <w:rPr>
          <w:rFonts w:asciiTheme="minorHAnsi" w:hAnsiTheme="minorHAnsi" w:cstheme="minorHAnsi"/>
          <w:caps/>
          <w:sz w:val="22"/>
          <w:szCs w:val="22"/>
        </w:rPr>
      </w:pPr>
      <w:bookmarkStart w:id="18" w:name="_Toc66785517"/>
      <w:bookmarkStart w:id="19" w:name="_Toc191475916"/>
      <w:bookmarkStart w:id="20" w:name="_Toc214344458"/>
      <w:r w:rsidRPr="00B6656D">
        <w:rPr>
          <w:rFonts w:asciiTheme="minorHAnsi" w:hAnsiTheme="minorHAnsi" w:cstheme="minorHAnsi"/>
          <w:caps/>
          <w:sz w:val="22"/>
          <w:szCs w:val="22"/>
        </w:rPr>
        <w:t>4.4 harmonogram realizace projektu</w:t>
      </w:r>
      <w:bookmarkEnd w:id="18"/>
      <w:bookmarkEnd w:id="19"/>
      <w:bookmarkEnd w:id="20"/>
    </w:p>
    <w:p w14:paraId="666E0CB3" w14:textId="77777777" w:rsidR="00C50548" w:rsidRPr="007C0EC3" w:rsidRDefault="00C50548" w:rsidP="00CF5285">
      <w:pPr>
        <w:spacing w:after="120"/>
        <w:jc w:val="both"/>
        <w:rPr>
          <w:rFonts w:cstheme="minorHAnsi"/>
          <w:b/>
          <w:bCs/>
        </w:rPr>
      </w:pPr>
      <w:r w:rsidRPr="00CE4287">
        <w:rPr>
          <w:rFonts w:cstheme="minorHAnsi"/>
          <w:b/>
          <w:bCs/>
        </w:rPr>
        <w:t xml:space="preserve">Uveďte časový harmonogram realizace projektu po jednotlivých měsících, včetně uvedení termínů </w:t>
      </w:r>
      <w:r w:rsidRPr="007C0EC3">
        <w:rPr>
          <w:rFonts w:cstheme="minorHAnsi"/>
          <w:b/>
          <w:bCs/>
        </w:rPr>
        <w:t xml:space="preserve">sledovaných období.   </w:t>
      </w:r>
    </w:p>
    <w:p w14:paraId="26EA1B27" w14:textId="23121488" w:rsidR="00C50548" w:rsidRPr="007C0EC3" w:rsidRDefault="00B4413D" w:rsidP="00CF5285">
      <w:pPr>
        <w:spacing w:after="120"/>
        <w:jc w:val="both"/>
        <w:rPr>
          <w:rFonts w:cstheme="minorHAnsi"/>
          <w:b/>
          <w:bCs/>
        </w:rPr>
      </w:pPr>
      <w:r w:rsidRPr="00B4413D">
        <w:rPr>
          <w:noProof/>
          <w:lang w:eastAsia="cs-CZ"/>
        </w:rPr>
        <w:drawing>
          <wp:inline distT="0" distB="0" distL="0" distR="0" wp14:anchorId="415F0C05" wp14:editId="43BEBB84">
            <wp:extent cx="5760720" cy="1162050"/>
            <wp:effectExtent l="19050" t="19050" r="11430" b="19050"/>
            <wp:docPr id="378285625" name="Obrázek 1" descr="Obsah obrázku text, snímek obrazovky, řada/pruh, čísl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285625" name="Obrázek 1" descr="Obsah obrázku text, snímek obrazovky, řada/pruh, číslo&#10;&#10;Obsah generovaný pomocí AI může být nesprávný."/>
                    <pic:cNvPicPr/>
                  </pic:nvPicPr>
                  <pic:blipFill>
                    <a:blip r:embed="rId16"/>
                    <a:stretch>
                      <a:fillRect/>
                    </a:stretch>
                  </pic:blipFill>
                  <pic:spPr>
                    <a:xfrm>
                      <a:off x="0" y="0"/>
                      <a:ext cx="5760720" cy="1162050"/>
                    </a:xfrm>
                    <a:prstGeom prst="rect">
                      <a:avLst/>
                    </a:prstGeom>
                    <a:ln>
                      <a:solidFill>
                        <a:schemeClr val="tx1"/>
                      </a:solidFill>
                    </a:ln>
                  </pic:spPr>
                </pic:pic>
              </a:graphicData>
            </a:graphic>
          </wp:inline>
        </w:drawing>
      </w:r>
      <w:r w:rsidR="008C2F6A" w:rsidRPr="008C2F6A">
        <w:rPr>
          <w:noProof/>
          <w:lang w:eastAsia="cs-CZ"/>
        </w:rPr>
        <w:t xml:space="preserve"> </w:t>
      </w:r>
    </w:p>
    <w:p w14:paraId="7E205EC3" w14:textId="5B9A3F99" w:rsidR="00C50548" w:rsidRPr="00EB53E8" w:rsidRDefault="00C50548" w:rsidP="00CF5285">
      <w:pPr>
        <w:spacing w:before="120" w:after="120"/>
        <w:jc w:val="both"/>
        <w:rPr>
          <w:rFonts w:cstheme="minorHAnsi"/>
        </w:rPr>
      </w:pPr>
      <w:r w:rsidRPr="007C0EC3">
        <w:rPr>
          <w:rFonts w:cstheme="minorHAnsi"/>
        </w:rPr>
        <w:t xml:space="preserve">Projekt je plánován jako </w:t>
      </w:r>
      <w:r w:rsidR="00433C8D">
        <w:rPr>
          <w:rFonts w:cstheme="minorHAnsi"/>
        </w:rPr>
        <w:t>dvou-</w:t>
      </w:r>
      <w:r w:rsidRPr="007C0EC3">
        <w:rPr>
          <w:rFonts w:cstheme="minorHAnsi"/>
        </w:rPr>
        <w:t xml:space="preserve">etapový. </w:t>
      </w:r>
      <w:r w:rsidR="00FC391D">
        <w:rPr>
          <w:rFonts w:cstheme="minorHAnsi"/>
        </w:rPr>
        <w:t xml:space="preserve">Po předložení projektové žádosti dojde k přípravě a realizace veřejné </w:t>
      </w:r>
      <w:r w:rsidRPr="007C0EC3">
        <w:rPr>
          <w:rFonts w:cstheme="minorHAnsi"/>
        </w:rPr>
        <w:t xml:space="preserve">zakázky </w:t>
      </w:r>
      <w:r w:rsidR="00A91723">
        <w:rPr>
          <w:rFonts w:cstheme="minorHAnsi"/>
        </w:rPr>
        <w:t>na dodavatele stavby. Po případném schválení projektu bude podepsána smlouva s vítězným uchazečem a dojde k zahájení stavebních prací.</w:t>
      </w:r>
      <w:r>
        <w:rPr>
          <w:rFonts w:cstheme="minorHAnsi"/>
        </w:rPr>
        <w:t xml:space="preserve"> </w:t>
      </w:r>
      <w:r w:rsidRPr="00711724">
        <w:rPr>
          <w:rFonts w:cstheme="minorHAnsi"/>
        </w:rPr>
        <w:t>Po dokončení stavby bude stavba předána a</w:t>
      </w:r>
      <w:r>
        <w:rPr>
          <w:rFonts w:cstheme="minorHAnsi"/>
        </w:rPr>
        <w:t> </w:t>
      </w:r>
      <w:r w:rsidRPr="00711724">
        <w:rPr>
          <w:rFonts w:cstheme="minorHAnsi"/>
        </w:rPr>
        <w:t xml:space="preserve">následovat bude ve </w:t>
      </w:r>
      <w:r w:rsidR="00A91723">
        <w:rPr>
          <w:rFonts w:cstheme="minorHAnsi"/>
        </w:rPr>
        <w:t>4</w:t>
      </w:r>
      <w:r w:rsidRPr="00711724">
        <w:rPr>
          <w:rFonts w:cstheme="minorHAnsi"/>
        </w:rPr>
        <w:t>Q202</w:t>
      </w:r>
      <w:r w:rsidR="00A91723">
        <w:rPr>
          <w:rFonts w:cstheme="minorHAnsi"/>
        </w:rPr>
        <w:t>7</w:t>
      </w:r>
      <w:r>
        <w:rPr>
          <w:rFonts w:cstheme="minorHAnsi"/>
        </w:rPr>
        <w:t xml:space="preserve"> </w:t>
      </w:r>
      <w:r w:rsidRPr="00711724">
        <w:rPr>
          <w:rFonts w:cstheme="minorHAnsi"/>
        </w:rPr>
        <w:t xml:space="preserve">administrativní a finanční ukončení projektu. </w:t>
      </w:r>
    </w:p>
    <w:p w14:paraId="3AE05680" w14:textId="77777777" w:rsidR="00C50548" w:rsidRPr="00711724" w:rsidRDefault="00C50548" w:rsidP="00CF5285">
      <w:pPr>
        <w:spacing w:before="120" w:after="120"/>
        <w:jc w:val="both"/>
        <w:rPr>
          <w:rFonts w:cstheme="minorHAnsi"/>
        </w:rPr>
      </w:pPr>
      <w:r w:rsidRPr="00711724">
        <w:rPr>
          <w:rFonts w:cstheme="minorHAnsi"/>
        </w:rPr>
        <w:t>Termíny sledovaných období:</w:t>
      </w:r>
    </w:p>
    <w:p w14:paraId="4B63497C" w14:textId="0F381CE3" w:rsidR="00C50548" w:rsidRPr="00BC4D14" w:rsidRDefault="00C50548" w:rsidP="00BC4D14">
      <w:pPr>
        <w:pStyle w:val="Odstavecseseznamem"/>
        <w:numPr>
          <w:ilvl w:val="0"/>
          <w:numId w:val="52"/>
        </w:numPr>
        <w:spacing w:before="120" w:after="120"/>
        <w:jc w:val="both"/>
        <w:rPr>
          <w:rFonts w:cstheme="minorHAnsi"/>
        </w:rPr>
      </w:pPr>
      <w:r w:rsidRPr="00BC4D14">
        <w:rPr>
          <w:rFonts w:cstheme="minorHAnsi"/>
        </w:rPr>
        <w:t>Etapa: 01.04.202</w:t>
      </w:r>
      <w:r w:rsidR="00CF5285" w:rsidRPr="00BC4D14">
        <w:rPr>
          <w:rFonts w:cstheme="minorHAnsi"/>
        </w:rPr>
        <w:t>6</w:t>
      </w:r>
      <w:r w:rsidRPr="00BC4D14">
        <w:rPr>
          <w:rFonts w:cstheme="minorHAnsi"/>
        </w:rPr>
        <w:t xml:space="preserve"> až </w:t>
      </w:r>
      <w:r w:rsidR="00CF5285" w:rsidRPr="00BC4D14">
        <w:rPr>
          <w:rFonts w:cstheme="minorHAnsi"/>
        </w:rPr>
        <w:t>31</w:t>
      </w:r>
      <w:r w:rsidRPr="00BC4D14">
        <w:rPr>
          <w:rFonts w:cstheme="minorHAnsi"/>
        </w:rPr>
        <w:t>.</w:t>
      </w:r>
      <w:r w:rsidR="00BC4D14">
        <w:rPr>
          <w:rFonts w:cstheme="minorHAnsi"/>
        </w:rPr>
        <w:t>05</w:t>
      </w:r>
      <w:r w:rsidRPr="00BC4D14">
        <w:rPr>
          <w:rFonts w:cstheme="minorHAnsi"/>
        </w:rPr>
        <w:t>.202</w:t>
      </w:r>
      <w:r w:rsidR="00CF5285" w:rsidRPr="00BC4D14">
        <w:rPr>
          <w:rFonts w:cstheme="minorHAnsi"/>
        </w:rPr>
        <w:t>7</w:t>
      </w:r>
    </w:p>
    <w:p w14:paraId="00CF9E60" w14:textId="7037D692" w:rsidR="00BC4D14" w:rsidRPr="00BC4D14" w:rsidRDefault="00BC4D14" w:rsidP="00BC4D14">
      <w:pPr>
        <w:pStyle w:val="Odstavecseseznamem"/>
        <w:numPr>
          <w:ilvl w:val="0"/>
          <w:numId w:val="52"/>
        </w:numPr>
        <w:spacing w:before="120" w:after="120"/>
        <w:jc w:val="both"/>
        <w:rPr>
          <w:rFonts w:cstheme="minorHAnsi"/>
        </w:rPr>
      </w:pPr>
      <w:r>
        <w:rPr>
          <w:rFonts w:cstheme="minorHAnsi"/>
        </w:rPr>
        <w:t>Etapa: 01.06.2027 až 31.12.2027</w:t>
      </w:r>
    </w:p>
    <w:p w14:paraId="3B0703D9" w14:textId="39253346" w:rsidR="00C50548" w:rsidRDefault="00C50548" w:rsidP="00CF5285">
      <w:pPr>
        <w:spacing w:after="120"/>
        <w:contextualSpacing/>
        <w:jc w:val="both"/>
        <w:rPr>
          <w:rFonts w:cstheme="minorHAnsi"/>
        </w:rPr>
      </w:pPr>
      <w:r>
        <w:rPr>
          <w:rFonts w:cstheme="minorHAnsi"/>
        </w:rPr>
        <w:t xml:space="preserve">Zahájení projektu: </w:t>
      </w:r>
      <w:r w:rsidR="00737DF3">
        <w:rPr>
          <w:rFonts w:cstheme="minorHAnsi"/>
        </w:rPr>
        <w:tab/>
      </w:r>
      <w:r>
        <w:rPr>
          <w:rFonts w:cstheme="minorHAnsi"/>
        </w:rPr>
        <w:t>01.04.202</w:t>
      </w:r>
      <w:r w:rsidR="00CF5285">
        <w:rPr>
          <w:rFonts w:cstheme="minorHAnsi"/>
        </w:rPr>
        <w:t>6</w:t>
      </w:r>
      <w:r>
        <w:rPr>
          <w:rFonts w:cstheme="minorHAnsi"/>
        </w:rPr>
        <w:t xml:space="preserve"> (podpisem smlouvy s vítězným uchazečem)</w:t>
      </w:r>
    </w:p>
    <w:p w14:paraId="172B6198" w14:textId="632CE65C" w:rsidR="00C50548" w:rsidRDefault="00C50548" w:rsidP="00CF5285">
      <w:pPr>
        <w:spacing w:after="120"/>
        <w:jc w:val="both"/>
        <w:rPr>
          <w:rFonts w:cstheme="minorHAnsi"/>
        </w:rPr>
      </w:pPr>
      <w:r>
        <w:rPr>
          <w:rFonts w:cstheme="minorHAnsi"/>
        </w:rPr>
        <w:t xml:space="preserve">Ukončení projektu: </w:t>
      </w:r>
      <w:r w:rsidR="00737DF3">
        <w:rPr>
          <w:rFonts w:cstheme="minorHAnsi"/>
        </w:rPr>
        <w:tab/>
      </w:r>
      <w:r w:rsidR="00CF5285">
        <w:rPr>
          <w:rFonts w:cstheme="minorHAnsi"/>
        </w:rPr>
        <w:t>31</w:t>
      </w:r>
      <w:r>
        <w:rPr>
          <w:rFonts w:cstheme="minorHAnsi"/>
        </w:rPr>
        <w:t>.</w:t>
      </w:r>
      <w:r w:rsidR="00CF5285">
        <w:rPr>
          <w:rFonts w:cstheme="minorHAnsi"/>
        </w:rPr>
        <w:t>12</w:t>
      </w:r>
      <w:r>
        <w:rPr>
          <w:rFonts w:cstheme="minorHAnsi"/>
        </w:rPr>
        <w:t>.202</w:t>
      </w:r>
      <w:r w:rsidR="00CF5285">
        <w:rPr>
          <w:rFonts w:cstheme="minorHAnsi"/>
        </w:rPr>
        <w:t>7</w:t>
      </w:r>
    </w:p>
    <w:p w14:paraId="764BBBD0" w14:textId="77777777" w:rsidR="00C50548" w:rsidRPr="00B6656D" w:rsidRDefault="00C50548" w:rsidP="00CF5285">
      <w:pPr>
        <w:spacing w:after="120"/>
        <w:jc w:val="both"/>
        <w:rPr>
          <w:rFonts w:cstheme="minorHAnsi"/>
        </w:rPr>
      </w:pPr>
    </w:p>
    <w:p w14:paraId="52711239" w14:textId="77777777" w:rsidR="00C50548" w:rsidRPr="00B6656D" w:rsidRDefault="00C50548" w:rsidP="00CF5285">
      <w:pPr>
        <w:pStyle w:val="Nadpis1"/>
        <w:spacing w:before="0" w:after="120"/>
        <w:jc w:val="both"/>
        <w:rPr>
          <w:rFonts w:asciiTheme="minorHAnsi" w:hAnsiTheme="minorHAnsi" w:cstheme="minorHAnsi"/>
          <w:sz w:val="22"/>
          <w:szCs w:val="22"/>
        </w:rPr>
      </w:pPr>
      <w:bookmarkStart w:id="21" w:name="_Toc66785518"/>
      <w:bookmarkStart w:id="22" w:name="_Toc191475917"/>
      <w:bookmarkStart w:id="23" w:name="_Toc214344459"/>
      <w:r w:rsidRPr="00B6656D">
        <w:rPr>
          <w:rFonts w:asciiTheme="minorHAnsi" w:hAnsiTheme="minorHAnsi" w:cstheme="minorHAnsi"/>
          <w:sz w:val="22"/>
          <w:szCs w:val="22"/>
        </w:rPr>
        <w:lastRenderedPageBreak/>
        <w:t>4.5 PŘIPRAVENOST PROJEKTU K REALIZACI</w:t>
      </w:r>
      <w:bookmarkEnd w:id="21"/>
      <w:bookmarkEnd w:id="22"/>
      <w:bookmarkEnd w:id="23"/>
    </w:p>
    <w:p w14:paraId="56D4F1B1" w14:textId="77777777" w:rsidR="00C50548" w:rsidRPr="002811E4" w:rsidRDefault="00C50548" w:rsidP="00CF5285">
      <w:pPr>
        <w:spacing w:after="120"/>
        <w:jc w:val="both"/>
        <w:rPr>
          <w:rFonts w:cstheme="minorHAnsi"/>
          <w:b/>
          <w:bCs/>
        </w:rPr>
      </w:pPr>
      <w:r w:rsidRPr="002811E4">
        <w:rPr>
          <w:rFonts w:cstheme="minorHAnsi"/>
          <w:b/>
          <w:bCs/>
        </w:rPr>
        <w:t xml:space="preserve">Popište připravenost k realizaci projektu. </w:t>
      </w:r>
    </w:p>
    <w:p w14:paraId="4248FD1A" w14:textId="77777777" w:rsidR="00C50548" w:rsidRPr="002811E4" w:rsidRDefault="00C50548" w:rsidP="00D43064">
      <w:pPr>
        <w:pStyle w:val="Odstavecseseznamem"/>
        <w:numPr>
          <w:ilvl w:val="0"/>
          <w:numId w:val="4"/>
        </w:numPr>
        <w:spacing w:after="120"/>
        <w:contextualSpacing w:val="0"/>
        <w:jc w:val="both"/>
        <w:rPr>
          <w:rFonts w:cstheme="minorHAnsi"/>
          <w:b/>
          <w:bCs/>
        </w:rPr>
      </w:pPr>
      <w:r w:rsidRPr="002811E4">
        <w:rPr>
          <w:rFonts w:cstheme="minorHAnsi"/>
          <w:b/>
          <w:bCs/>
        </w:rPr>
        <w:t>Technická připravenost:</w:t>
      </w:r>
    </w:p>
    <w:p w14:paraId="05229435" w14:textId="77777777" w:rsidR="00C50548" w:rsidRPr="002811E4" w:rsidRDefault="00C50548" w:rsidP="00D43064">
      <w:pPr>
        <w:pStyle w:val="Odstavecseseznamem"/>
        <w:numPr>
          <w:ilvl w:val="1"/>
          <w:numId w:val="4"/>
        </w:numPr>
        <w:spacing w:after="120"/>
        <w:contextualSpacing w:val="0"/>
        <w:jc w:val="both"/>
        <w:rPr>
          <w:rFonts w:cstheme="minorHAnsi"/>
          <w:b/>
          <w:bCs/>
        </w:rPr>
      </w:pPr>
      <w:r w:rsidRPr="002811E4">
        <w:rPr>
          <w:rFonts w:cstheme="minorHAnsi"/>
          <w:b/>
          <w:bCs/>
        </w:rPr>
        <w:t>připravenost projektové dokumentace;</w:t>
      </w:r>
    </w:p>
    <w:p w14:paraId="1A9C6CDA" w14:textId="70E0FF00" w:rsidR="00C50548" w:rsidRPr="00D43064" w:rsidRDefault="00C50548" w:rsidP="00D43064">
      <w:pPr>
        <w:pStyle w:val="Odstavecseseznamem"/>
        <w:spacing w:after="120"/>
        <w:ind w:left="1440"/>
        <w:contextualSpacing w:val="0"/>
        <w:jc w:val="both"/>
        <w:rPr>
          <w:rFonts w:cstheme="minorHAnsi"/>
        </w:rPr>
      </w:pPr>
      <w:r w:rsidRPr="002811E4">
        <w:rPr>
          <w:rFonts w:cstheme="minorHAnsi"/>
        </w:rPr>
        <w:t xml:space="preserve">Pro realizaci je zpracována dokumentace pro </w:t>
      </w:r>
      <w:r w:rsidR="008B415D">
        <w:rPr>
          <w:rFonts w:cstheme="minorHAnsi"/>
        </w:rPr>
        <w:t xml:space="preserve">provádění stavby. Zpracovatel: </w:t>
      </w:r>
      <w:r w:rsidR="00DA4046">
        <w:rPr>
          <w:rFonts w:cstheme="minorHAnsi"/>
        </w:rPr>
        <w:t xml:space="preserve">MDI </w:t>
      </w:r>
      <w:r w:rsidR="001A09FC">
        <w:rPr>
          <w:rFonts w:cstheme="minorHAnsi"/>
        </w:rPr>
        <w:t>Plán</w:t>
      </w:r>
      <w:r w:rsidR="00DA4046">
        <w:rPr>
          <w:rFonts w:cstheme="minorHAnsi"/>
        </w:rPr>
        <w:t xml:space="preserve"> s.r.o., IČ: 05444314</w:t>
      </w:r>
      <w:r w:rsidR="0078307A">
        <w:rPr>
          <w:rFonts w:cstheme="minorHAnsi"/>
        </w:rPr>
        <w:t xml:space="preserve">, Hlavní inženýr projektu: Ing. Miroslav Belda. </w:t>
      </w:r>
      <w:r w:rsidRPr="0078307A">
        <w:rPr>
          <w:rFonts w:cstheme="minorHAnsi"/>
        </w:rPr>
        <w:t xml:space="preserve">Dokumentace </w:t>
      </w:r>
      <w:r w:rsidR="0078307A">
        <w:rPr>
          <w:rFonts w:cstheme="minorHAnsi"/>
        </w:rPr>
        <w:t xml:space="preserve">je </w:t>
      </w:r>
      <w:r w:rsidRPr="0078307A">
        <w:rPr>
          <w:rFonts w:cstheme="minorHAnsi"/>
        </w:rPr>
        <w:t>podkladem pro výběrové řízení na dodavatele stavby.</w:t>
      </w:r>
      <w:r w:rsidR="0054244F">
        <w:rPr>
          <w:rFonts w:cstheme="minorHAnsi"/>
        </w:rPr>
        <w:t xml:space="preserve"> </w:t>
      </w:r>
      <w:r w:rsidR="00BA7BCA">
        <w:rPr>
          <w:rFonts w:cstheme="minorHAnsi"/>
        </w:rPr>
        <w:t xml:space="preserve">PDPS předcházela projektová dokumentace pro stavební povolení a dokumentace </w:t>
      </w:r>
      <w:r w:rsidR="00D43064">
        <w:rPr>
          <w:rFonts w:cstheme="minorHAnsi"/>
        </w:rPr>
        <w:t>pro územní řízení od stejného zpracovatele.</w:t>
      </w:r>
    </w:p>
    <w:p w14:paraId="7E08B87D" w14:textId="77777777" w:rsidR="00C50548" w:rsidRPr="00BF5191" w:rsidRDefault="00C50548" w:rsidP="007A2596">
      <w:pPr>
        <w:pStyle w:val="Odstavecseseznamem"/>
        <w:numPr>
          <w:ilvl w:val="1"/>
          <w:numId w:val="4"/>
        </w:numPr>
        <w:spacing w:after="120"/>
        <w:contextualSpacing w:val="0"/>
        <w:jc w:val="both"/>
        <w:rPr>
          <w:rFonts w:cstheme="minorHAnsi"/>
          <w:b/>
          <w:bCs/>
        </w:rPr>
      </w:pPr>
      <w:r w:rsidRPr="00BF5191">
        <w:rPr>
          <w:rFonts w:cstheme="minorHAnsi"/>
          <w:b/>
          <w:bCs/>
        </w:rPr>
        <w:t xml:space="preserve">připravenost dokumentace k zadávacím a výběrovým řízením, údaje o proběhlých řízeních, o uzavřených smlouvách; </w:t>
      </w:r>
    </w:p>
    <w:p w14:paraId="272148F4" w14:textId="60F46F6C" w:rsidR="001A7E8A" w:rsidRDefault="00C50548" w:rsidP="007A2596">
      <w:pPr>
        <w:pStyle w:val="Odstavecseseznamem"/>
        <w:spacing w:after="120"/>
        <w:ind w:left="1440"/>
        <w:contextualSpacing w:val="0"/>
        <w:jc w:val="both"/>
        <w:rPr>
          <w:rFonts w:cstheme="minorHAnsi"/>
        </w:rPr>
      </w:pPr>
      <w:r>
        <w:rPr>
          <w:rFonts w:cstheme="minorHAnsi"/>
        </w:rPr>
        <w:t xml:space="preserve">Výběrové řízení </w:t>
      </w:r>
      <w:r w:rsidR="00D43064">
        <w:rPr>
          <w:rFonts w:cstheme="minorHAnsi"/>
        </w:rPr>
        <w:t xml:space="preserve">je připravováno společně s Liberecký krajem, který bude realizovat práce na komunikacích ve vlastnictví kraje (není předmětem projektu). </w:t>
      </w:r>
      <w:r w:rsidR="001A7E8A">
        <w:rPr>
          <w:rFonts w:cstheme="minorHAnsi"/>
        </w:rPr>
        <w:t xml:space="preserve">Město Rychnov u Jablonce nad Nisou a </w:t>
      </w:r>
      <w:r w:rsidR="00C15C52">
        <w:rPr>
          <w:rFonts w:cstheme="minorHAnsi"/>
        </w:rPr>
        <w:t xml:space="preserve">Liberecký kraj spolu </w:t>
      </w:r>
      <w:r w:rsidR="004D1F62">
        <w:rPr>
          <w:rFonts w:cstheme="minorHAnsi"/>
        </w:rPr>
        <w:t>uzavřou</w:t>
      </w:r>
      <w:r w:rsidR="00C15C52">
        <w:rPr>
          <w:rFonts w:cstheme="minorHAnsi"/>
        </w:rPr>
        <w:t xml:space="preserve"> Smlouvu o společném zadání veřejných zakázek a spolupráci při realizaci stavební akce „Smíšená stezka ul. Kokonínská“</w:t>
      </w:r>
      <w:r w:rsidR="001028E6">
        <w:rPr>
          <w:rFonts w:cstheme="minorHAnsi"/>
        </w:rPr>
        <w:t>.</w:t>
      </w:r>
      <w:r w:rsidR="007A2596">
        <w:rPr>
          <w:rFonts w:cstheme="minorHAnsi"/>
        </w:rPr>
        <w:t xml:space="preserve"> Realizace výběrového řízení se předpokládá od října 2025 do března 2026.</w:t>
      </w:r>
    </w:p>
    <w:p w14:paraId="58939A67" w14:textId="77777777" w:rsidR="00C50548" w:rsidRPr="00B44EA1" w:rsidRDefault="00C50548" w:rsidP="00D95A60">
      <w:pPr>
        <w:pStyle w:val="Odstavecseseznamem"/>
        <w:numPr>
          <w:ilvl w:val="1"/>
          <w:numId w:val="4"/>
        </w:numPr>
        <w:spacing w:after="120"/>
        <w:contextualSpacing w:val="0"/>
        <w:jc w:val="both"/>
        <w:rPr>
          <w:rFonts w:cstheme="minorHAnsi"/>
          <w:b/>
          <w:bCs/>
          <w:color w:val="000000" w:themeColor="text1"/>
        </w:rPr>
      </w:pPr>
      <w:r w:rsidRPr="00B44EA1">
        <w:rPr>
          <w:rFonts w:cstheme="minorHAnsi"/>
          <w:b/>
          <w:bCs/>
          <w:color w:val="000000" w:themeColor="text1"/>
        </w:rPr>
        <w:t>stav závazných stanovisek dotčených orgánů státní správy;</w:t>
      </w:r>
      <w:r w:rsidRPr="00B44EA1">
        <w:rPr>
          <w:rFonts w:cstheme="minorHAnsi"/>
          <w:b/>
          <w:bCs/>
        </w:rPr>
        <w:t xml:space="preserve"> </w:t>
      </w:r>
    </w:p>
    <w:p w14:paraId="319751A9" w14:textId="77777777" w:rsidR="00C50548" w:rsidRPr="00B6656D" w:rsidRDefault="00C50548" w:rsidP="00D95A60">
      <w:pPr>
        <w:pStyle w:val="Odstavecseseznamem"/>
        <w:spacing w:after="120"/>
        <w:ind w:left="1440"/>
        <w:contextualSpacing w:val="0"/>
        <w:jc w:val="both"/>
        <w:rPr>
          <w:rFonts w:cstheme="minorHAnsi"/>
          <w:color w:val="000000" w:themeColor="text1"/>
        </w:rPr>
      </w:pPr>
      <w:r w:rsidRPr="00B44EA1">
        <w:rPr>
          <w:rFonts w:cstheme="minorHAnsi"/>
          <w:color w:val="000000" w:themeColor="text1"/>
        </w:rPr>
        <w:t>Veškerá požadovaná stanoviska od dotčených institucí</w:t>
      </w:r>
      <w:r>
        <w:rPr>
          <w:rFonts w:cstheme="minorHAnsi"/>
          <w:color w:val="000000" w:themeColor="text1"/>
        </w:rPr>
        <w:t xml:space="preserve"> jsou kladná.</w:t>
      </w:r>
    </w:p>
    <w:p w14:paraId="15249DFC" w14:textId="77777777" w:rsidR="00C50548" w:rsidRPr="00EE699B" w:rsidRDefault="00C50548" w:rsidP="000409ED">
      <w:pPr>
        <w:pStyle w:val="Odstavecseseznamem"/>
        <w:numPr>
          <w:ilvl w:val="1"/>
          <w:numId w:val="4"/>
        </w:numPr>
        <w:spacing w:after="120"/>
        <w:contextualSpacing w:val="0"/>
        <w:jc w:val="both"/>
        <w:rPr>
          <w:rFonts w:cstheme="minorHAnsi"/>
          <w:b/>
          <w:bCs/>
        </w:rPr>
      </w:pPr>
      <w:r w:rsidRPr="00EE699B">
        <w:rPr>
          <w:rFonts w:cstheme="minorHAnsi"/>
          <w:b/>
          <w:bCs/>
        </w:rPr>
        <w:t>informace o procesu vydání dokladů prokazujících povolení umístění stavby a</w:t>
      </w:r>
      <w:r>
        <w:rPr>
          <w:rFonts w:cstheme="minorHAnsi"/>
          <w:b/>
          <w:bCs/>
        </w:rPr>
        <w:t> </w:t>
      </w:r>
      <w:r w:rsidRPr="00EE699B">
        <w:rPr>
          <w:rFonts w:cstheme="minorHAnsi"/>
          <w:b/>
          <w:bCs/>
        </w:rPr>
        <w:t>dokladů prokazujících povolení k realizaci stavby dle zákona č. 183/2006 Sb., o</w:t>
      </w:r>
      <w:r>
        <w:rPr>
          <w:rFonts w:cstheme="minorHAnsi"/>
          <w:b/>
          <w:bCs/>
        </w:rPr>
        <w:t> </w:t>
      </w:r>
      <w:r w:rsidRPr="00EE699B">
        <w:rPr>
          <w:rFonts w:cstheme="minorHAnsi"/>
          <w:b/>
          <w:bCs/>
        </w:rPr>
        <w:t>územním plánování a stavebním řádu, ve znění pozdějších předpisů,</w:t>
      </w:r>
      <w:r w:rsidRPr="007C0EC3">
        <w:rPr>
          <w:rFonts w:cstheme="minorHAnsi"/>
          <w:b/>
          <w:bCs/>
        </w:rPr>
        <w:t xml:space="preserve"> případně dokladů prokazujících stanovení místní úpravy provozu na pozemní komunikaci – popis procesu, termíny žádostí, nabytí právní moci. </w:t>
      </w:r>
    </w:p>
    <w:p w14:paraId="1CAEF38C" w14:textId="1A2F820D" w:rsidR="008B7FF6" w:rsidRDefault="008B7FF6" w:rsidP="000409ED">
      <w:pPr>
        <w:pStyle w:val="Odstavecseseznamem"/>
        <w:spacing w:after="120"/>
        <w:ind w:left="1440"/>
        <w:contextualSpacing w:val="0"/>
        <w:jc w:val="both"/>
        <w:rPr>
          <w:rFonts w:cstheme="minorHAnsi"/>
        </w:rPr>
      </w:pPr>
      <w:r>
        <w:rPr>
          <w:rFonts w:cstheme="minorHAnsi"/>
        </w:rPr>
        <w:t xml:space="preserve">Územní rozhodnutí na stavbu vydal Městský úřad Rychnov u Jablonce nad Nisou, stavební úřad dne </w:t>
      </w:r>
      <w:r w:rsidR="005036CF">
        <w:rPr>
          <w:rFonts w:cstheme="minorHAnsi"/>
        </w:rPr>
        <w:t>0</w:t>
      </w:r>
      <w:r>
        <w:rPr>
          <w:rFonts w:cstheme="minorHAnsi"/>
        </w:rPr>
        <w:t>1.</w:t>
      </w:r>
      <w:r w:rsidR="005036CF">
        <w:rPr>
          <w:rFonts w:cstheme="minorHAnsi"/>
        </w:rPr>
        <w:t>0</w:t>
      </w:r>
      <w:r>
        <w:rPr>
          <w:rFonts w:cstheme="minorHAnsi"/>
        </w:rPr>
        <w:t>2.2024, čj. MU/408/2023</w:t>
      </w:r>
      <w:r w:rsidR="00244B42">
        <w:rPr>
          <w:rFonts w:cstheme="minorHAnsi"/>
        </w:rPr>
        <w:t>.</w:t>
      </w:r>
    </w:p>
    <w:p w14:paraId="6B3FF787" w14:textId="47CE27F9" w:rsidR="00244B42" w:rsidRDefault="00244B42" w:rsidP="000409ED">
      <w:pPr>
        <w:pStyle w:val="Odstavecseseznamem"/>
        <w:spacing w:after="120"/>
        <w:ind w:left="1440"/>
        <w:contextualSpacing w:val="0"/>
        <w:jc w:val="both"/>
        <w:rPr>
          <w:rFonts w:cstheme="minorHAnsi"/>
        </w:rPr>
      </w:pPr>
      <w:r>
        <w:rPr>
          <w:rFonts w:cstheme="minorHAnsi"/>
        </w:rPr>
        <w:t>Městský úřad Rychnov u Jablonce nad Nisou, stavební úřad vydal Závazné stanovisko zde dne 15.</w:t>
      </w:r>
      <w:r w:rsidR="005036CF">
        <w:rPr>
          <w:rFonts w:cstheme="minorHAnsi"/>
        </w:rPr>
        <w:t>0</w:t>
      </w:r>
      <w:r>
        <w:rPr>
          <w:rFonts w:cstheme="minorHAnsi"/>
        </w:rPr>
        <w:t>5.2024, čj. MU/1667/2024.</w:t>
      </w:r>
    </w:p>
    <w:p w14:paraId="46340EA0" w14:textId="0638F274" w:rsidR="00D95A60" w:rsidRPr="000409ED" w:rsidRDefault="00D95A60" w:rsidP="000409ED">
      <w:pPr>
        <w:pStyle w:val="Odstavecseseznamem"/>
        <w:spacing w:after="120"/>
        <w:ind w:left="1440"/>
        <w:contextualSpacing w:val="0"/>
        <w:jc w:val="both"/>
        <w:rPr>
          <w:rFonts w:cstheme="minorHAnsi"/>
        </w:rPr>
      </w:pPr>
      <w:r>
        <w:rPr>
          <w:rFonts w:cstheme="minorHAnsi"/>
        </w:rPr>
        <w:t>Stavební povolení vyd</w:t>
      </w:r>
      <w:r w:rsidR="000C54DF">
        <w:rPr>
          <w:rFonts w:cstheme="minorHAnsi"/>
        </w:rPr>
        <w:t xml:space="preserve">al Městský úřad Rychnov u Jablonce nad Nisou, stavební úřad </w:t>
      </w:r>
      <w:r>
        <w:rPr>
          <w:rFonts w:cstheme="minorHAnsi"/>
        </w:rPr>
        <w:t xml:space="preserve">dne 29.11.2024 </w:t>
      </w:r>
      <w:r w:rsidR="000C54DF">
        <w:rPr>
          <w:rFonts w:cstheme="minorHAnsi"/>
        </w:rPr>
        <w:t>s čj. 109778/2024</w:t>
      </w:r>
      <w:r w:rsidR="005036CF">
        <w:rPr>
          <w:rFonts w:cstheme="minorHAnsi"/>
        </w:rPr>
        <w:t xml:space="preserve"> </w:t>
      </w:r>
      <w:r>
        <w:rPr>
          <w:rFonts w:cstheme="minorHAnsi"/>
        </w:rPr>
        <w:t xml:space="preserve">a nabylo právní moci dne </w:t>
      </w:r>
      <w:r w:rsidR="005036CF">
        <w:rPr>
          <w:rFonts w:cstheme="minorHAnsi"/>
        </w:rPr>
        <w:t>14.01.2025.</w:t>
      </w:r>
    </w:p>
    <w:p w14:paraId="0643DFF4" w14:textId="77777777" w:rsidR="00C50548" w:rsidRPr="00CF620A" w:rsidRDefault="00C50548" w:rsidP="001F4AD1">
      <w:pPr>
        <w:pStyle w:val="Odstavecseseznamem"/>
        <w:numPr>
          <w:ilvl w:val="0"/>
          <w:numId w:val="4"/>
        </w:numPr>
        <w:spacing w:after="120"/>
        <w:ind w:left="714" w:hanging="357"/>
        <w:contextualSpacing w:val="0"/>
        <w:jc w:val="both"/>
        <w:rPr>
          <w:rFonts w:cstheme="minorHAnsi"/>
          <w:b/>
          <w:bCs/>
        </w:rPr>
      </w:pPr>
      <w:r w:rsidRPr="00CF620A">
        <w:rPr>
          <w:rFonts w:cstheme="minorHAnsi"/>
          <w:b/>
          <w:bCs/>
        </w:rPr>
        <w:t>Finanční připravenost:</w:t>
      </w:r>
    </w:p>
    <w:p w14:paraId="74F33FC5" w14:textId="77777777" w:rsidR="00C50548" w:rsidRPr="00CF620A" w:rsidRDefault="00C50548" w:rsidP="001F4AD1">
      <w:pPr>
        <w:pStyle w:val="Odstavecseseznamem"/>
        <w:numPr>
          <w:ilvl w:val="1"/>
          <w:numId w:val="4"/>
        </w:numPr>
        <w:spacing w:after="120"/>
        <w:contextualSpacing w:val="0"/>
        <w:jc w:val="both"/>
        <w:rPr>
          <w:rFonts w:cstheme="minorHAnsi"/>
          <w:b/>
          <w:bCs/>
        </w:rPr>
      </w:pPr>
      <w:r w:rsidRPr="00CF620A">
        <w:rPr>
          <w:rFonts w:cstheme="minorHAnsi"/>
          <w:b/>
          <w:bCs/>
        </w:rPr>
        <w:t>způsob financování realizace projektu, popis zajištění předfinancování a spolufinancování projektu.</w:t>
      </w:r>
    </w:p>
    <w:p w14:paraId="32E2683F" w14:textId="5298F6B9" w:rsidR="00C50548" w:rsidRPr="00B6656D" w:rsidRDefault="00C50548" w:rsidP="001F4AD1">
      <w:pPr>
        <w:pStyle w:val="Odstavecseseznamem"/>
        <w:spacing w:after="120"/>
        <w:ind w:left="1440"/>
        <w:contextualSpacing w:val="0"/>
        <w:jc w:val="both"/>
        <w:rPr>
          <w:rFonts w:cstheme="minorHAnsi"/>
        </w:rPr>
      </w:pPr>
      <w:r w:rsidRPr="00CF620A">
        <w:rPr>
          <w:rFonts w:cstheme="minorHAnsi"/>
        </w:rPr>
        <w:t xml:space="preserve">Realizace projektu bude financována z rozpočtu žadatele. </w:t>
      </w:r>
      <w:r>
        <w:rPr>
          <w:rFonts w:cstheme="minorHAnsi"/>
        </w:rPr>
        <w:t xml:space="preserve">Město </w:t>
      </w:r>
      <w:r w:rsidR="001F4AD1">
        <w:rPr>
          <w:rFonts w:cstheme="minorHAnsi"/>
        </w:rPr>
        <w:t xml:space="preserve">Rychnov u Jablonce nad Nisou </w:t>
      </w:r>
      <w:r w:rsidRPr="00CF620A">
        <w:rPr>
          <w:rFonts w:cstheme="minorHAnsi"/>
        </w:rPr>
        <w:t>vyčlení ve</w:t>
      </w:r>
      <w:r>
        <w:rPr>
          <w:rFonts w:cstheme="minorHAnsi"/>
        </w:rPr>
        <w:t> </w:t>
      </w:r>
      <w:r w:rsidRPr="00CF620A">
        <w:rPr>
          <w:rFonts w:cstheme="minorHAnsi"/>
        </w:rPr>
        <w:t>svém rozpočtu potřebné výdaje na předfinancování projektu</w:t>
      </w:r>
      <w:r>
        <w:rPr>
          <w:rFonts w:cstheme="minorHAnsi"/>
        </w:rPr>
        <w:t xml:space="preserve"> a</w:t>
      </w:r>
      <w:r w:rsidR="001F4AD1">
        <w:rPr>
          <w:rFonts w:cstheme="minorHAnsi"/>
        </w:rPr>
        <w:t> </w:t>
      </w:r>
      <w:r w:rsidRPr="00CF620A">
        <w:rPr>
          <w:rFonts w:cstheme="minorHAnsi"/>
        </w:rPr>
        <w:t xml:space="preserve">vlastní podíl. </w:t>
      </w:r>
    </w:p>
    <w:p w14:paraId="32C60025" w14:textId="77777777" w:rsidR="00C50548" w:rsidRPr="002B249E" w:rsidRDefault="00C50548" w:rsidP="001F4AD1">
      <w:pPr>
        <w:pStyle w:val="Odstavecseseznamem"/>
        <w:numPr>
          <w:ilvl w:val="0"/>
          <w:numId w:val="4"/>
        </w:numPr>
        <w:spacing w:after="120"/>
        <w:ind w:left="714" w:hanging="357"/>
        <w:contextualSpacing w:val="0"/>
        <w:jc w:val="both"/>
        <w:rPr>
          <w:rFonts w:cstheme="minorHAnsi"/>
          <w:b/>
          <w:bCs/>
        </w:rPr>
      </w:pPr>
      <w:r w:rsidRPr="002B249E">
        <w:rPr>
          <w:rFonts w:cstheme="minorHAnsi"/>
          <w:b/>
          <w:bCs/>
        </w:rPr>
        <w:t>Administrativní připravenost:</w:t>
      </w:r>
    </w:p>
    <w:p w14:paraId="71005B50" w14:textId="77777777" w:rsidR="00C50548" w:rsidRPr="002B249E" w:rsidRDefault="00C50548" w:rsidP="001F4AD1">
      <w:pPr>
        <w:pStyle w:val="Odstavecseseznamem"/>
        <w:numPr>
          <w:ilvl w:val="1"/>
          <w:numId w:val="4"/>
        </w:numPr>
        <w:spacing w:after="120"/>
        <w:ind w:left="1434" w:hanging="357"/>
        <w:contextualSpacing w:val="0"/>
        <w:jc w:val="both"/>
        <w:rPr>
          <w:rFonts w:cstheme="minorHAnsi"/>
          <w:b/>
          <w:bCs/>
        </w:rPr>
      </w:pPr>
      <w:r w:rsidRPr="002B249E">
        <w:rPr>
          <w:rFonts w:cstheme="minorHAnsi"/>
          <w:b/>
          <w:bCs/>
        </w:rPr>
        <w:lastRenderedPageBreak/>
        <w:t xml:space="preserve">zajištění administrativní kapacity – počet a kvalifikace osob, které budou řídit projekt v době jeho realizace; </w:t>
      </w:r>
    </w:p>
    <w:p w14:paraId="35BBFE08" w14:textId="77777777" w:rsidR="00C50548" w:rsidRPr="008D2445" w:rsidRDefault="00C50548" w:rsidP="001F4AD1">
      <w:pPr>
        <w:spacing w:after="120"/>
        <w:ind w:left="1418"/>
        <w:jc w:val="both"/>
        <w:rPr>
          <w:rFonts w:cstheme="minorHAnsi"/>
        </w:rPr>
      </w:pPr>
      <w:r>
        <w:rPr>
          <w:rFonts w:cstheme="minorHAnsi"/>
        </w:rPr>
        <w:t>Žadatel jmenoval projektový tým v rámci projektu ve složení:</w:t>
      </w:r>
    </w:p>
    <w:tbl>
      <w:tblPr>
        <w:tblStyle w:val="Mkatabulky"/>
        <w:tblW w:w="8788" w:type="dxa"/>
        <w:tblInd w:w="421" w:type="dxa"/>
        <w:tblLayout w:type="fixed"/>
        <w:tblLook w:val="04A0" w:firstRow="1" w:lastRow="0" w:firstColumn="1" w:lastColumn="0" w:noHBand="0" w:noVBand="1"/>
      </w:tblPr>
      <w:tblGrid>
        <w:gridCol w:w="1275"/>
        <w:gridCol w:w="1560"/>
        <w:gridCol w:w="1275"/>
        <w:gridCol w:w="4678"/>
      </w:tblGrid>
      <w:tr w:rsidR="00C50548" w:rsidRPr="00D56B79" w14:paraId="1A6B4EFA" w14:textId="77777777" w:rsidTr="006B461C">
        <w:trPr>
          <w:trHeight w:val="769"/>
        </w:trPr>
        <w:tc>
          <w:tcPr>
            <w:tcW w:w="1275" w:type="dxa"/>
            <w:tcBorders>
              <w:bottom w:val="double" w:sz="4" w:space="0" w:color="auto"/>
            </w:tcBorders>
            <w:shd w:val="clear" w:color="auto" w:fill="D9D9D9" w:themeFill="background1" w:themeFillShade="D9"/>
            <w:vAlign w:val="center"/>
          </w:tcPr>
          <w:p w14:paraId="080D3707" w14:textId="77777777" w:rsidR="00C50548" w:rsidRPr="00D56B79" w:rsidRDefault="00C50548" w:rsidP="001F4AD1">
            <w:pPr>
              <w:spacing w:after="120" w:line="276" w:lineRule="auto"/>
              <w:jc w:val="center"/>
              <w:rPr>
                <w:rFonts w:cstheme="minorHAnsi"/>
                <w:b/>
                <w:bCs/>
                <w:sz w:val="20"/>
                <w:szCs w:val="20"/>
              </w:rPr>
            </w:pPr>
            <w:r w:rsidRPr="00D56B79">
              <w:rPr>
                <w:rFonts w:cstheme="minorHAnsi"/>
                <w:b/>
                <w:bCs/>
                <w:sz w:val="20"/>
                <w:szCs w:val="20"/>
              </w:rPr>
              <w:t>Pozice</w:t>
            </w:r>
          </w:p>
        </w:tc>
        <w:tc>
          <w:tcPr>
            <w:tcW w:w="1560" w:type="dxa"/>
            <w:tcBorders>
              <w:bottom w:val="double" w:sz="4" w:space="0" w:color="auto"/>
            </w:tcBorders>
            <w:shd w:val="clear" w:color="auto" w:fill="D9D9D9" w:themeFill="background1" w:themeFillShade="D9"/>
            <w:vAlign w:val="center"/>
          </w:tcPr>
          <w:p w14:paraId="7E04AAE8" w14:textId="77777777" w:rsidR="00C50548" w:rsidRPr="00D56B79" w:rsidRDefault="00C50548" w:rsidP="001F4AD1">
            <w:pPr>
              <w:spacing w:after="120" w:line="276" w:lineRule="auto"/>
              <w:jc w:val="center"/>
              <w:rPr>
                <w:rFonts w:cstheme="minorHAnsi"/>
                <w:b/>
                <w:bCs/>
                <w:sz w:val="20"/>
                <w:szCs w:val="20"/>
              </w:rPr>
            </w:pPr>
            <w:r w:rsidRPr="00D56B79">
              <w:rPr>
                <w:rFonts w:cstheme="minorHAnsi"/>
                <w:b/>
                <w:bCs/>
                <w:sz w:val="20"/>
                <w:szCs w:val="20"/>
              </w:rPr>
              <w:t>Jméno</w:t>
            </w:r>
          </w:p>
        </w:tc>
        <w:tc>
          <w:tcPr>
            <w:tcW w:w="1275" w:type="dxa"/>
            <w:tcBorders>
              <w:bottom w:val="double" w:sz="4" w:space="0" w:color="auto"/>
            </w:tcBorders>
            <w:shd w:val="clear" w:color="auto" w:fill="D9D9D9" w:themeFill="background1" w:themeFillShade="D9"/>
            <w:vAlign w:val="center"/>
          </w:tcPr>
          <w:p w14:paraId="141D7C4C" w14:textId="77777777" w:rsidR="00C50548" w:rsidRPr="00D56B79" w:rsidRDefault="00C50548" w:rsidP="001F4AD1">
            <w:pPr>
              <w:spacing w:after="120" w:line="276" w:lineRule="auto"/>
              <w:jc w:val="center"/>
              <w:rPr>
                <w:rFonts w:cstheme="minorHAnsi"/>
                <w:b/>
                <w:bCs/>
                <w:sz w:val="20"/>
                <w:szCs w:val="20"/>
              </w:rPr>
            </w:pPr>
            <w:r w:rsidRPr="00D56B79">
              <w:rPr>
                <w:rFonts w:cstheme="minorHAnsi"/>
                <w:b/>
                <w:bCs/>
                <w:sz w:val="20"/>
                <w:szCs w:val="20"/>
              </w:rPr>
              <w:t>Funkce, organizace</w:t>
            </w:r>
          </w:p>
        </w:tc>
        <w:tc>
          <w:tcPr>
            <w:tcW w:w="4678" w:type="dxa"/>
            <w:tcBorders>
              <w:bottom w:val="double" w:sz="4" w:space="0" w:color="auto"/>
            </w:tcBorders>
            <w:shd w:val="clear" w:color="auto" w:fill="D9D9D9" w:themeFill="background1" w:themeFillShade="D9"/>
            <w:vAlign w:val="center"/>
          </w:tcPr>
          <w:p w14:paraId="4A362662" w14:textId="77777777" w:rsidR="00C50548" w:rsidRPr="00D56B79" w:rsidRDefault="00C50548" w:rsidP="001F4AD1">
            <w:pPr>
              <w:spacing w:after="120" w:line="276" w:lineRule="auto"/>
              <w:jc w:val="center"/>
              <w:rPr>
                <w:rFonts w:cstheme="minorHAnsi"/>
                <w:b/>
                <w:bCs/>
                <w:sz w:val="20"/>
                <w:szCs w:val="20"/>
              </w:rPr>
            </w:pPr>
            <w:r w:rsidRPr="00D56B79">
              <w:rPr>
                <w:rFonts w:cstheme="minorHAnsi"/>
                <w:b/>
                <w:bCs/>
                <w:sz w:val="20"/>
                <w:szCs w:val="20"/>
              </w:rPr>
              <w:t>Funkce v rámci projektového týmu</w:t>
            </w:r>
          </w:p>
        </w:tc>
      </w:tr>
      <w:tr w:rsidR="00D97B91" w:rsidRPr="00D56B79" w14:paraId="519D5C30" w14:textId="77777777" w:rsidTr="006B461C">
        <w:trPr>
          <w:trHeight w:val="1824"/>
        </w:trPr>
        <w:tc>
          <w:tcPr>
            <w:tcW w:w="1275" w:type="dxa"/>
            <w:tcBorders>
              <w:top w:val="double" w:sz="4" w:space="0" w:color="auto"/>
            </w:tcBorders>
            <w:vAlign w:val="center"/>
          </w:tcPr>
          <w:p w14:paraId="21C18A57" w14:textId="12E89882" w:rsidR="00D97B91" w:rsidRPr="00D56B79" w:rsidRDefault="00D97B91" w:rsidP="001F4AD1">
            <w:pPr>
              <w:spacing w:before="120" w:after="120" w:line="276" w:lineRule="auto"/>
              <w:rPr>
                <w:rFonts w:cstheme="minorHAnsi"/>
                <w:b/>
                <w:bCs/>
                <w:sz w:val="20"/>
                <w:szCs w:val="20"/>
              </w:rPr>
            </w:pPr>
            <w:r w:rsidRPr="00787AD1">
              <w:rPr>
                <w:rFonts w:cstheme="minorHAnsi"/>
                <w:b/>
                <w:bCs/>
                <w:sz w:val="20"/>
                <w:szCs w:val="20"/>
              </w:rPr>
              <w:t>Supervizor a projektový manažer</w:t>
            </w:r>
          </w:p>
        </w:tc>
        <w:tc>
          <w:tcPr>
            <w:tcW w:w="1560" w:type="dxa"/>
            <w:tcBorders>
              <w:top w:val="double" w:sz="4" w:space="0" w:color="auto"/>
            </w:tcBorders>
            <w:vAlign w:val="center"/>
          </w:tcPr>
          <w:p w14:paraId="18E4E3F4" w14:textId="36FF47FE" w:rsidR="00D97B91" w:rsidRPr="00D56B79" w:rsidRDefault="00D97B91" w:rsidP="001F4AD1">
            <w:pPr>
              <w:spacing w:before="120" w:after="120" w:line="276" w:lineRule="auto"/>
              <w:jc w:val="center"/>
              <w:rPr>
                <w:rFonts w:cstheme="minorHAnsi"/>
                <w:sz w:val="20"/>
                <w:szCs w:val="20"/>
              </w:rPr>
            </w:pPr>
            <w:r w:rsidRPr="00787AD1">
              <w:rPr>
                <w:rFonts w:cstheme="minorHAnsi"/>
                <w:b/>
                <w:bCs/>
                <w:sz w:val="20"/>
                <w:szCs w:val="20"/>
              </w:rPr>
              <w:t>Tomáš Levinský</w:t>
            </w:r>
          </w:p>
        </w:tc>
        <w:tc>
          <w:tcPr>
            <w:tcW w:w="1275" w:type="dxa"/>
            <w:tcBorders>
              <w:top w:val="double" w:sz="4" w:space="0" w:color="auto"/>
            </w:tcBorders>
            <w:vAlign w:val="center"/>
          </w:tcPr>
          <w:p w14:paraId="2009D1E6" w14:textId="290C4645" w:rsidR="00D97B91" w:rsidRPr="00D56B79" w:rsidRDefault="00D97B91" w:rsidP="001F4AD1">
            <w:pPr>
              <w:spacing w:before="120" w:after="120" w:line="276" w:lineRule="auto"/>
              <w:jc w:val="center"/>
              <w:rPr>
                <w:rFonts w:cstheme="minorHAnsi"/>
                <w:sz w:val="20"/>
                <w:szCs w:val="20"/>
              </w:rPr>
            </w:pPr>
            <w:r w:rsidRPr="00787AD1">
              <w:rPr>
                <w:rFonts w:cstheme="minorHAnsi"/>
                <w:sz w:val="20"/>
                <w:szCs w:val="20"/>
              </w:rPr>
              <w:t>starosta, Rychnov u Jablonce nad Nisou</w:t>
            </w:r>
          </w:p>
        </w:tc>
        <w:tc>
          <w:tcPr>
            <w:tcW w:w="4678" w:type="dxa"/>
            <w:tcBorders>
              <w:top w:val="double" w:sz="4" w:space="0" w:color="auto"/>
            </w:tcBorders>
            <w:vAlign w:val="center"/>
          </w:tcPr>
          <w:p w14:paraId="648C244D" w14:textId="77777777" w:rsidR="00D97B91" w:rsidRPr="00787AD1" w:rsidRDefault="00D97B91" w:rsidP="001F4AD1">
            <w:pPr>
              <w:spacing w:before="120" w:after="120" w:line="276" w:lineRule="auto"/>
              <w:jc w:val="both"/>
              <w:rPr>
                <w:rFonts w:cstheme="minorHAnsi"/>
                <w:sz w:val="20"/>
                <w:szCs w:val="20"/>
              </w:rPr>
            </w:pPr>
            <w:r w:rsidRPr="00787AD1">
              <w:rPr>
                <w:rFonts w:cstheme="minorHAnsi"/>
                <w:sz w:val="20"/>
                <w:szCs w:val="20"/>
              </w:rPr>
              <w:t>Zodpovídá za celkovou přípravu konceptu projektu a provádí koordinaci činnosti jednotlivých členů projektového týmu. Rozhoduje o změnách v projektu a zajištění zpracování oznámení o změnách. Zodpovídá za zajištění součinnosti při kontrolách a</w:t>
            </w:r>
            <w:r>
              <w:rPr>
                <w:rFonts w:cstheme="minorHAnsi"/>
                <w:sz w:val="20"/>
                <w:szCs w:val="20"/>
              </w:rPr>
              <w:t> </w:t>
            </w:r>
            <w:r w:rsidRPr="00787AD1">
              <w:rPr>
                <w:rFonts w:cstheme="minorHAnsi"/>
                <w:sz w:val="20"/>
                <w:szCs w:val="20"/>
              </w:rPr>
              <w:t>auditech v</w:t>
            </w:r>
            <w:r>
              <w:rPr>
                <w:rFonts w:cstheme="minorHAnsi"/>
                <w:sz w:val="20"/>
                <w:szCs w:val="20"/>
              </w:rPr>
              <w:t> </w:t>
            </w:r>
            <w:r w:rsidRPr="00787AD1">
              <w:rPr>
                <w:rFonts w:cstheme="minorHAnsi"/>
                <w:sz w:val="20"/>
                <w:szCs w:val="20"/>
              </w:rPr>
              <w:t>souvislosti s realizací projektu a komunikuje s poskytovatelem dotace a ostatními orgány státní správy, samosprávy. Zodpovídá za</w:t>
            </w:r>
            <w:r>
              <w:rPr>
                <w:rFonts w:cstheme="minorHAnsi"/>
                <w:sz w:val="20"/>
                <w:szCs w:val="20"/>
              </w:rPr>
              <w:t> </w:t>
            </w:r>
            <w:r w:rsidRPr="00787AD1">
              <w:rPr>
                <w:rFonts w:cstheme="minorHAnsi"/>
                <w:sz w:val="20"/>
                <w:szCs w:val="20"/>
              </w:rPr>
              <w:t>udržitelnost projektu v provozní fázi.</w:t>
            </w:r>
          </w:p>
          <w:p w14:paraId="6F598B24" w14:textId="1D689A7E" w:rsidR="00D97B91" w:rsidRPr="00787AD1" w:rsidRDefault="00D97B91" w:rsidP="001F4AD1">
            <w:pPr>
              <w:spacing w:after="120" w:line="276" w:lineRule="auto"/>
              <w:jc w:val="both"/>
              <w:rPr>
                <w:rFonts w:cstheme="minorHAnsi"/>
                <w:sz w:val="20"/>
                <w:szCs w:val="20"/>
              </w:rPr>
            </w:pPr>
            <w:r w:rsidRPr="00787AD1">
              <w:rPr>
                <w:rFonts w:cstheme="minorHAnsi"/>
                <w:sz w:val="20"/>
                <w:szCs w:val="20"/>
              </w:rPr>
              <w:t>Řídí projekt v přípravné fázi, dohlíží nad podáním žádosti o jeho financování z IROP, podílí se na vymezení aktivit projektu a</w:t>
            </w:r>
            <w:r>
              <w:rPr>
                <w:rFonts w:cstheme="minorHAnsi"/>
                <w:sz w:val="20"/>
                <w:szCs w:val="20"/>
              </w:rPr>
              <w:t> </w:t>
            </w:r>
            <w:r w:rsidRPr="00787AD1">
              <w:rPr>
                <w:rFonts w:cstheme="minorHAnsi"/>
                <w:sz w:val="20"/>
                <w:szCs w:val="20"/>
              </w:rPr>
              <w:t>na</w:t>
            </w:r>
            <w:r>
              <w:rPr>
                <w:rFonts w:cstheme="minorHAnsi"/>
                <w:sz w:val="20"/>
                <w:szCs w:val="20"/>
              </w:rPr>
              <w:t> </w:t>
            </w:r>
            <w:r w:rsidRPr="00787AD1">
              <w:rPr>
                <w:rFonts w:cstheme="minorHAnsi"/>
                <w:sz w:val="20"/>
                <w:szCs w:val="20"/>
              </w:rPr>
              <w:t>koordinaci projektu s jinými obdobnými aktivitami žadatele, podílí se na přípravě a</w:t>
            </w:r>
            <w:r w:rsidR="0040353B">
              <w:rPr>
                <w:rFonts w:cstheme="minorHAnsi"/>
                <w:sz w:val="20"/>
                <w:szCs w:val="20"/>
              </w:rPr>
              <w:t> </w:t>
            </w:r>
            <w:r w:rsidRPr="00787AD1">
              <w:rPr>
                <w:rFonts w:cstheme="minorHAnsi"/>
                <w:sz w:val="20"/>
                <w:szCs w:val="20"/>
              </w:rPr>
              <w:t>koordinaci investiční části projektu a</w:t>
            </w:r>
            <w:r>
              <w:rPr>
                <w:rFonts w:cstheme="minorHAnsi"/>
                <w:sz w:val="20"/>
                <w:szCs w:val="20"/>
              </w:rPr>
              <w:t> </w:t>
            </w:r>
            <w:r w:rsidRPr="00787AD1">
              <w:rPr>
                <w:rFonts w:cstheme="minorHAnsi"/>
                <w:sz w:val="20"/>
                <w:szCs w:val="20"/>
              </w:rPr>
              <w:t>na</w:t>
            </w:r>
            <w:r>
              <w:rPr>
                <w:rFonts w:cstheme="minorHAnsi"/>
                <w:sz w:val="20"/>
                <w:szCs w:val="20"/>
              </w:rPr>
              <w:t> </w:t>
            </w:r>
            <w:r w:rsidRPr="00787AD1">
              <w:rPr>
                <w:rFonts w:cstheme="minorHAnsi"/>
                <w:sz w:val="20"/>
                <w:szCs w:val="20"/>
              </w:rPr>
              <w:t>zajištění projektové přípravy projektu, připravuje a zajišťuje vybrané povinné přílohy k žádosti o dotaci, spolupracuje na</w:t>
            </w:r>
            <w:r>
              <w:rPr>
                <w:rFonts w:cstheme="minorHAnsi"/>
                <w:sz w:val="20"/>
                <w:szCs w:val="20"/>
              </w:rPr>
              <w:t> </w:t>
            </w:r>
            <w:r w:rsidRPr="00787AD1">
              <w:rPr>
                <w:rFonts w:cstheme="minorHAnsi"/>
                <w:sz w:val="20"/>
                <w:szCs w:val="20"/>
              </w:rPr>
              <w:t>aktivitách přípravy projektu a</w:t>
            </w:r>
            <w:r w:rsidR="0040353B">
              <w:rPr>
                <w:rFonts w:cstheme="minorHAnsi"/>
                <w:sz w:val="20"/>
                <w:szCs w:val="20"/>
              </w:rPr>
              <w:t> </w:t>
            </w:r>
            <w:r w:rsidRPr="00787AD1">
              <w:rPr>
                <w:rFonts w:cstheme="minorHAnsi"/>
                <w:sz w:val="20"/>
                <w:szCs w:val="20"/>
              </w:rPr>
              <w:t>specifikaci technického řešení projektu.</w:t>
            </w:r>
          </w:p>
          <w:p w14:paraId="593BD6DE" w14:textId="5E7D3D08" w:rsidR="00D97B91" w:rsidRPr="00787AD1" w:rsidRDefault="00D97B91" w:rsidP="001F4AD1">
            <w:pPr>
              <w:spacing w:after="120" w:line="276" w:lineRule="auto"/>
              <w:jc w:val="both"/>
              <w:rPr>
                <w:rFonts w:cstheme="minorHAnsi"/>
                <w:sz w:val="20"/>
                <w:szCs w:val="20"/>
              </w:rPr>
            </w:pPr>
            <w:r w:rsidRPr="00787AD1">
              <w:rPr>
                <w:rFonts w:cstheme="minorHAnsi"/>
                <w:sz w:val="20"/>
                <w:szCs w:val="20"/>
              </w:rPr>
              <w:t xml:space="preserve">Dále </w:t>
            </w:r>
            <w:r w:rsidRPr="00787AD1">
              <w:rPr>
                <w:rFonts w:cstheme="minorHAnsi"/>
                <w:sz w:val="20"/>
                <w:szCs w:val="20"/>
              </w:rPr>
              <w:tab/>
              <w:t>rozhoduje o změnách v projektu a zajištění zpracování oznámení o změnách, monitoruje a</w:t>
            </w:r>
            <w:r w:rsidR="0040353B">
              <w:rPr>
                <w:rFonts w:cstheme="minorHAnsi"/>
                <w:sz w:val="20"/>
                <w:szCs w:val="20"/>
              </w:rPr>
              <w:t> </w:t>
            </w:r>
            <w:r w:rsidRPr="00787AD1">
              <w:rPr>
                <w:rFonts w:cstheme="minorHAnsi"/>
                <w:sz w:val="20"/>
                <w:szCs w:val="20"/>
              </w:rPr>
              <w:t>kontroluje plnění výstupů (indikátorů) projektu, průběžně provádí analýzy projektových rizik a zajišťuje nápravná opatření, podílí se na výběru dodavatelů, zodpovídá za splnění podmínek IROP na publicitu.</w:t>
            </w:r>
          </w:p>
          <w:p w14:paraId="33C61842" w14:textId="67AEE6FA" w:rsidR="00D97B91" w:rsidRPr="002913FF" w:rsidRDefault="00D97B91" w:rsidP="001F4AD1">
            <w:pPr>
              <w:spacing w:after="120" w:line="276" w:lineRule="auto"/>
              <w:jc w:val="both"/>
              <w:rPr>
                <w:rFonts w:cstheme="minorHAnsi"/>
                <w:sz w:val="20"/>
                <w:szCs w:val="20"/>
              </w:rPr>
            </w:pPr>
            <w:r w:rsidRPr="00787AD1">
              <w:rPr>
                <w:rFonts w:cstheme="minorHAnsi"/>
                <w:sz w:val="20"/>
                <w:szCs w:val="20"/>
              </w:rPr>
              <w:t>Zajišťuje monitoring plnění monitorovacích ukazatelů v době udržitelnosti a za podávání pravidelných zprávu o udržitelnosti projektu.</w:t>
            </w:r>
          </w:p>
        </w:tc>
      </w:tr>
      <w:tr w:rsidR="00D97B91" w:rsidRPr="00D56B79" w14:paraId="7B182190" w14:textId="77777777" w:rsidTr="006B461C">
        <w:trPr>
          <w:trHeight w:val="607"/>
        </w:trPr>
        <w:tc>
          <w:tcPr>
            <w:tcW w:w="1275" w:type="dxa"/>
            <w:vAlign w:val="center"/>
          </w:tcPr>
          <w:p w14:paraId="1CE690D4" w14:textId="17ACDCB7" w:rsidR="00D97B91" w:rsidRPr="00D56B79" w:rsidRDefault="00D97B91" w:rsidP="001F4AD1">
            <w:pPr>
              <w:spacing w:before="120" w:after="120" w:line="276" w:lineRule="auto"/>
              <w:rPr>
                <w:rFonts w:cstheme="minorHAnsi"/>
                <w:b/>
                <w:bCs/>
                <w:sz w:val="20"/>
                <w:szCs w:val="20"/>
              </w:rPr>
            </w:pPr>
            <w:r w:rsidRPr="00787AD1">
              <w:rPr>
                <w:rFonts w:cstheme="minorHAnsi"/>
                <w:b/>
                <w:bCs/>
                <w:sz w:val="20"/>
                <w:szCs w:val="20"/>
              </w:rPr>
              <w:t xml:space="preserve">Finanční manažer </w:t>
            </w:r>
          </w:p>
        </w:tc>
        <w:tc>
          <w:tcPr>
            <w:tcW w:w="1560" w:type="dxa"/>
            <w:vAlign w:val="center"/>
          </w:tcPr>
          <w:p w14:paraId="544EE45D" w14:textId="46E26368" w:rsidR="00D97B91" w:rsidRPr="00D56B79" w:rsidRDefault="00D97B91" w:rsidP="001F4AD1">
            <w:pPr>
              <w:spacing w:before="120" w:after="120" w:line="276" w:lineRule="auto"/>
              <w:jc w:val="center"/>
              <w:rPr>
                <w:rFonts w:cstheme="minorHAnsi"/>
                <w:sz w:val="20"/>
                <w:szCs w:val="20"/>
              </w:rPr>
            </w:pPr>
            <w:r w:rsidRPr="00787AD1">
              <w:rPr>
                <w:rFonts w:cstheme="minorHAnsi"/>
                <w:b/>
                <w:bCs/>
                <w:sz w:val="20"/>
                <w:szCs w:val="20"/>
              </w:rPr>
              <w:t>Iva Šimková</w:t>
            </w:r>
          </w:p>
        </w:tc>
        <w:tc>
          <w:tcPr>
            <w:tcW w:w="1275" w:type="dxa"/>
            <w:vAlign w:val="center"/>
          </w:tcPr>
          <w:p w14:paraId="719BAB55" w14:textId="57563613" w:rsidR="00D97B91" w:rsidRPr="00D56B79" w:rsidRDefault="00D97B91" w:rsidP="001F4AD1">
            <w:pPr>
              <w:spacing w:before="120" w:after="120" w:line="276" w:lineRule="auto"/>
              <w:jc w:val="center"/>
              <w:rPr>
                <w:rFonts w:cstheme="minorHAnsi"/>
                <w:sz w:val="20"/>
                <w:szCs w:val="20"/>
              </w:rPr>
            </w:pPr>
            <w:r w:rsidRPr="00787AD1">
              <w:rPr>
                <w:rFonts w:cstheme="minorHAnsi"/>
                <w:sz w:val="20"/>
                <w:szCs w:val="20"/>
              </w:rPr>
              <w:t>referentka (účetní), Rychnov u Jablonce nad Nisou</w:t>
            </w:r>
          </w:p>
        </w:tc>
        <w:tc>
          <w:tcPr>
            <w:tcW w:w="4678" w:type="dxa"/>
            <w:vAlign w:val="center"/>
          </w:tcPr>
          <w:p w14:paraId="4A52729B" w14:textId="77777777" w:rsidR="00D97B91" w:rsidRPr="00787AD1" w:rsidRDefault="00D97B91" w:rsidP="001F4AD1">
            <w:pPr>
              <w:spacing w:before="120" w:after="120" w:line="276" w:lineRule="auto"/>
              <w:jc w:val="both"/>
              <w:rPr>
                <w:rFonts w:cstheme="minorHAnsi"/>
                <w:sz w:val="20"/>
                <w:szCs w:val="20"/>
              </w:rPr>
            </w:pPr>
            <w:r w:rsidRPr="00787AD1">
              <w:rPr>
                <w:rFonts w:cstheme="minorHAnsi"/>
                <w:sz w:val="20"/>
                <w:szCs w:val="20"/>
              </w:rPr>
              <w:t>Zodpovídá za částečnou přípravu finanční části žádosti a podkladů pro studii proveditelnosti, připravuje rozpočet projektu, zajišťuje administrativní úkoly, vede účetnictví související s projektem a podílí se na výběru dodavatelů.</w:t>
            </w:r>
          </w:p>
          <w:p w14:paraId="7C08DD20" w14:textId="3AE9F3A5" w:rsidR="00D97B91" w:rsidRPr="002913FF" w:rsidRDefault="00D97B91" w:rsidP="001F4AD1">
            <w:pPr>
              <w:spacing w:after="120" w:line="276" w:lineRule="auto"/>
              <w:jc w:val="both"/>
              <w:rPr>
                <w:rFonts w:cstheme="minorHAnsi"/>
                <w:sz w:val="20"/>
                <w:szCs w:val="20"/>
              </w:rPr>
            </w:pPr>
            <w:r w:rsidRPr="00787AD1">
              <w:rPr>
                <w:rFonts w:cstheme="minorHAnsi"/>
                <w:sz w:val="20"/>
                <w:szCs w:val="20"/>
              </w:rPr>
              <w:t>V realizační fázi vede projektové účetnictví podle zákona o</w:t>
            </w:r>
            <w:r>
              <w:rPr>
                <w:rFonts w:cstheme="minorHAnsi"/>
                <w:sz w:val="20"/>
                <w:szCs w:val="20"/>
              </w:rPr>
              <w:t> </w:t>
            </w:r>
            <w:r w:rsidRPr="00787AD1">
              <w:rPr>
                <w:rFonts w:cstheme="minorHAnsi"/>
                <w:sz w:val="20"/>
                <w:szCs w:val="20"/>
              </w:rPr>
              <w:t>účetnictví a pravidel IROP, kontroluje účetní a</w:t>
            </w:r>
            <w:r w:rsidR="001F4AD1">
              <w:rPr>
                <w:rFonts w:cstheme="minorHAnsi"/>
                <w:sz w:val="20"/>
                <w:szCs w:val="20"/>
              </w:rPr>
              <w:t> </w:t>
            </w:r>
            <w:r w:rsidRPr="00787AD1">
              <w:rPr>
                <w:rFonts w:cstheme="minorHAnsi"/>
                <w:sz w:val="20"/>
                <w:szCs w:val="20"/>
              </w:rPr>
              <w:t>ekonomické způsobilosti výdajů, provádí</w:t>
            </w:r>
            <w:r w:rsidR="001F4AD1">
              <w:rPr>
                <w:rFonts w:cstheme="minorHAnsi"/>
                <w:sz w:val="20"/>
                <w:szCs w:val="20"/>
              </w:rPr>
              <w:t xml:space="preserve"> </w:t>
            </w:r>
            <w:r w:rsidRPr="00787AD1">
              <w:rPr>
                <w:rFonts w:cstheme="minorHAnsi"/>
                <w:sz w:val="20"/>
                <w:szCs w:val="20"/>
              </w:rPr>
              <w:t>finanční</w:t>
            </w:r>
            <w:r w:rsidR="001F4AD1">
              <w:rPr>
                <w:rFonts w:cstheme="minorHAnsi"/>
                <w:sz w:val="20"/>
                <w:szCs w:val="20"/>
              </w:rPr>
              <w:t xml:space="preserve"> </w:t>
            </w:r>
            <w:r w:rsidRPr="00787AD1">
              <w:rPr>
                <w:rFonts w:cstheme="minorHAnsi"/>
                <w:sz w:val="20"/>
                <w:szCs w:val="20"/>
              </w:rPr>
              <w:t xml:space="preserve">výkaznictví, zodpovídá za kontrolu náležitostí faktur ze strany dodavatelů, provádí závěrečné vyúčtování projektu, archivaci a shromažďování účetní a daňové dokumentace projektu dle předepsané lhůty, poskytuje </w:t>
            </w:r>
            <w:r w:rsidRPr="00787AD1">
              <w:rPr>
                <w:rFonts w:cstheme="minorHAnsi"/>
                <w:sz w:val="20"/>
                <w:szCs w:val="20"/>
              </w:rPr>
              <w:lastRenderedPageBreak/>
              <w:t>součinnost při kontrolách projektu, připravuje finanční podklady pro monitorovací zprávy a další analýzy a hodnocení projektu, provádí inventarizace majetku.</w:t>
            </w:r>
          </w:p>
        </w:tc>
      </w:tr>
      <w:tr w:rsidR="00C50548" w:rsidRPr="00D56B79" w14:paraId="637ADF1B" w14:textId="77777777" w:rsidTr="006B461C">
        <w:trPr>
          <w:trHeight w:val="883"/>
        </w:trPr>
        <w:tc>
          <w:tcPr>
            <w:tcW w:w="1275" w:type="dxa"/>
            <w:vAlign w:val="center"/>
          </w:tcPr>
          <w:p w14:paraId="0F0C057C" w14:textId="77777777" w:rsidR="00C50548" w:rsidRPr="00D56B79" w:rsidRDefault="00C50548" w:rsidP="001F4AD1">
            <w:pPr>
              <w:spacing w:before="120" w:after="120" w:line="276" w:lineRule="auto"/>
              <w:rPr>
                <w:rFonts w:cstheme="minorHAnsi"/>
                <w:b/>
                <w:bCs/>
                <w:sz w:val="20"/>
                <w:szCs w:val="20"/>
              </w:rPr>
            </w:pPr>
            <w:r w:rsidRPr="00D56B79">
              <w:rPr>
                <w:rFonts w:cstheme="minorHAnsi"/>
                <w:b/>
                <w:bCs/>
                <w:sz w:val="20"/>
                <w:szCs w:val="20"/>
              </w:rPr>
              <w:lastRenderedPageBreak/>
              <w:t>Provoz</w:t>
            </w:r>
          </w:p>
        </w:tc>
        <w:tc>
          <w:tcPr>
            <w:tcW w:w="1560" w:type="dxa"/>
            <w:vAlign w:val="center"/>
          </w:tcPr>
          <w:p w14:paraId="5B3B26C9" w14:textId="3BE52FD4" w:rsidR="00C50548" w:rsidRPr="0040353B" w:rsidRDefault="0040353B" w:rsidP="001F4AD1">
            <w:pPr>
              <w:spacing w:before="120" w:after="120" w:line="276" w:lineRule="auto"/>
              <w:jc w:val="center"/>
              <w:rPr>
                <w:rFonts w:cstheme="minorHAnsi"/>
                <w:b/>
                <w:bCs/>
                <w:sz w:val="20"/>
                <w:szCs w:val="20"/>
              </w:rPr>
            </w:pPr>
            <w:r w:rsidRPr="0040353B">
              <w:rPr>
                <w:rFonts w:cstheme="minorHAnsi"/>
                <w:b/>
                <w:bCs/>
                <w:sz w:val="20"/>
                <w:szCs w:val="20"/>
              </w:rPr>
              <w:t>Jan Dvořák</w:t>
            </w:r>
          </w:p>
        </w:tc>
        <w:tc>
          <w:tcPr>
            <w:tcW w:w="1275" w:type="dxa"/>
            <w:vAlign w:val="center"/>
          </w:tcPr>
          <w:p w14:paraId="074BC477" w14:textId="26696BA7" w:rsidR="00C50548" w:rsidRPr="00D56B79" w:rsidRDefault="008C5458" w:rsidP="001F4AD1">
            <w:pPr>
              <w:spacing w:before="120" w:after="120" w:line="276" w:lineRule="auto"/>
              <w:jc w:val="center"/>
              <w:rPr>
                <w:rFonts w:cstheme="minorHAnsi"/>
                <w:sz w:val="20"/>
                <w:szCs w:val="20"/>
              </w:rPr>
            </w:pPr>
            <w:r>
              <w:rPr>
                <w:rFonts w:cstheme="minorHAnsi"/>
                <w:sz w:val="20"/>
                <w:szCs w:val="20"/>
              </w:rPr>
              <w:t>Odbor výstavby</w:t>
            </w:r>
          </w:p>
        </w:tc>
        <w:tc>
          <w:tcPr>
            <w:tcW w:w="4678" w:type="dxa"/>
            <w:vAlign w:val="center"/>
          </w:tcPr>
          <w:p w14:paraId="00BCBBBD" w14:textId="77777777" w:rsidR="00C50548" w:rsidRPr="002913FF" w:rsidRDefault="00C50548" w:rsidP="001F4AD1">
            <w:pPr>
              <w:spacing w:after="120" w:line="276" w:lineRule="auto"/>
              <w:jc w:val="both"/>
              <w:rPr>
                <w:rFonts w:cstheme="minorHAnsi"/>
                <w:sz w:val="20"/>
                <w:szCs w:val="20"/>
              </w:rPr>
            </w:pPr>
            <w:r w:rsidRPr="002913FF">
              <w:rPr>
                <w:rFonts w:cstheme="minorHAnsi"/>
                <w:sz w:val="20"/>
                <w:szCs w:val="20"/>
              </w:rPr>
              <w:t>Zajištuj</w:t>
            </w:r>
            <w:r>
              <w:rPr>
                <w:rFonts w:cstheme="minorHAnsi"/>
                <w:sz w:val="20"/>
                <w:szCs w:val="20"/>
              </w:rPr>
              <w:t>í</w:t>
            </w:r>
            <w:r w:rsidRPr="002913FF">
              <w:rPr>
                <w:rFonts w:cstheme="minorHAnsi"/>
                <w:sz w:val="20"/>
                <w:szCs w:val="20"/>
              </w:rPr>
              <w:t xml:space="preserve"> údržbu</w:t>
            </w:r>
            <w:r>
              <w:rPr>
                <w:rFonts w:cstheme="minorHAnsi"/>
                <w:sz w:val="20"/>
                <w:szCs w:val="20"/>
              </w:rPr>
              <w:t xml:space="preserve"> a</w:t>
            </w:r>
            <w:r w:rsidRPr="002913FF">
              <w:rPr>
                <w:rFonts w:cstheme="minorHAnsi"/>
                <w:sz w:val="20"/>
                <w:szCs w:val="20"/>
              </w:rPr>
              <w:t xml:space="preserve"> provádění drobných oprav.</w:t>
            </w:r>
          </w:p>
        </w:tc>
      </w:tr>
    </w:tbl>
    <w:p w14:paraId="7BCDF768" w14:textId="267194F7" w:rsidR="00C50548" w:rsidRPr="00C55BC1" w:rsidRDefault="00C50548" w:rsidP="001F4AD1">
      <w:pPr>
        <w:pStyle w:val="Odstavecseseznamem"/>
        <w:spacing w:before="120" w:after="120"/>
        <w:contextualSpacing w:val="0"/>
        <w:jc w:val="both"/>
        <w:rPr>
          <w:rFonts w:cstheme="minorHAnsi"/>
        </w:rPr>
      </w:pPr>
      <w:r w:rsidRPr="00D56B79">
        <w:rPr>
          <w:rFonts w:cstheme="minorHAnsi"/>
        </w:rPr>
        <w:t xml:space="preserve">Externě je zajištěna činnost zpracovatele </w:t>
      </w:r>
      <w:r>
        <w:rPr>
          <w:rFonts w:cstheme="minorHAnsi"/>
        </w:rPr>
        <w:t>projektové dokumentace.</w:t>
      </w:r>
    </w:p>
    <w:p w14:paraId="27994BF7" w14:textId="77777777" w:rsidR="00C50548" w:rsidRPr="00C55BC1" w:rsidRDefault="00C50548" w:rsidP="001F4AD1">
      <w:pPr>
        <w:pStyle w:val="Odstavecseseznamem"/>
        <w:numPr>
          <w:ilvl w:val="1"/>
          <w:numId w:val="4"/>
        </w:numPr>
        <w:spacing w:after="120"/>
        <w:ind w:left="1434" w:hanging="357"/>
        <w:contextualSpacing w:val="0"/>
        <w:jc w:val="both"/>
        <w:rPr>
          <w:rFonts w:cstheme="minorHAnsi"/>
          <w:b/>
          <w:bCs/>
        </w:rPr>
      </w:pPr>
      <w:r w:rsidRPr="00C55BC1">
        <w:rPr>
          <w:rFonts w:cstheme="minorHAnsi"/>
          <w:b/>
          <w:bCs/>
        </w:rPr>
        <w:t>popis organizačních a finančních vztahů mezi příjemcem podpory a provozovatelem v době realizace, pokud se liší provozovatel projektu od příjemce podpory.</w:t>
      </w:r>
    </w:p>
    <w:p w14:paraId="3F040DE2" w14:textId="77777777" w:rsidR="00C50548" w:rsidRDefault="00C50548" w:rsidP="001F4AD1">
      <w:pPr>
        <w:pStyle w:val="Odstavecseseznamem"/>
        <w:spacing w:after="120"/>
        <w:ind w:left="1440"/>
        <w:jc w:val="both"/>
        <w:rPr>
          <w:rFonts w:cstheme="minorHAnsi"/>
        </w:rPr>
      </w:pPr>
      <w:r w:rsidRPr="00C55BC1">
        <w:rPr>
          <w:rFonts w:cstheme="minorHAnsi"/>
        </w:rPr>
        <w:t>Nerelevantní. Provozovatelem bude příjemce.</w:t>
      </w:r>
    </w:p>
    <w:p w14:paraId="0C6FF3A5" w14:textId="77777777" w:rsidR="00AB23A3" w:rsidRPr="00B6656D" w:rsidRDefault="00AB23A3" w:rsidP="001F4AD1">
      <w:pPr>
        <w:pStyle w:val="Odstavecseseznamem"/>
        <w:spacing w:after="120"/>
        <w:ind w:left="1440"/>
        <w:jc w:val="both"/>
        <w:rPr>
          <w:rFonts w:cstheme="minorHAnsi"/>
        </w:rPr>
      </w:pPr>
    </w:p>
    <w:p w14:paraId="19957810" w14:textId="77777777" w:rsidR="00C50548" w:rsidRPr="00B6656D" w:rsidRDefault="00C50548" w:rsidP="001F4AD1">
      <w:pPr>
        <w:pStyle w:val="Nadpis1"/>
        <w:spacing w:before="0" w:after="120"/>
        <w:jc w:val="both"/>
        <w:rPr>
          <w:rFonts w:asciiTheme="minorHAnsi" w:hAnsiTheme="minorHAnsi" w:cstheme="minorHAnsi"/>
          <w:sz w:val="22"/>
          <w:szCs w:val="22"/>
        </w:rPr>
      </w:pPr>
      <w:bookmarkStart w:id="24" w:name="_Toc191475918"/>
      <w:bookmarkStart w:id="25" w:name="_Toc214344460"/>
      <w:r w:rsidRPr="00B6656D">
        <w:rPr>
          <w:rFonts w:asciiTheme="minorHAnsi" w:hAnsiTheme="minorHAnsi" w:cstheme="minorHAnsi"/>
          <w:sz w:val="22"/>
          <w:szCs w:val="22"/>
        </w:rPr>
        <w:t>4.6 EKONOMICKÁ/ NEEKONOMICKÁ ČINNOST ŽADATELE O PODPORU</w:t>
      </w:r>
      <w:bookmarkEnd w:id="24"/>
      <w:bookmarkEnd w:id="25"/>
      <w:r w:rsidRPr="00B6656D">
        <w:rPr>
          <w:rFonts w:asciiTheme="minorHAnsi" w:hAnsiTheme="minorHAnsi" w:cstheme="minorHAnsi"/>
          <w:sz w:val="22"/>
          <w:szCs w:val="22"/>
        </w:rPr>
        <w:t xml:space="preserve"> </w:t>
      </w:r>
    </w:p>
    <w:p w14:paraId="162BB2F1" w14:textId="77777777" w:rsidR="00C50548" w:rsidRPr="00D157F2" w:rsidRDefault="00C50548" w:rsidP="001F4AD1">
      <w:pPr>
        <w:spacing w:after="120"/>
        <w:jc w:val="both"/>
        <w:rPr>
          <w:rFonts w:cstheme="minorHAnsi"/>
          <w:b/>
          <w:bCs/>
        </w:rPr>
      </w:pPr>
      <w:r w:rsidRPr="00D157F2">
        <w:rPr>
          <w:rFonts w:cstheme="minorHAnsi"/>
          <w:b/>
          <w:bCs/>
        </w:rPr>
        <w:t>Uveďte, zda podpora bude směřovat do ekonomických/neekonomických činností, a ty popište. Uveďte, zda vedete oddělené účetnictví pro činnosti ekonomické/neekonomické. Uveďte, jaký podíl má činnost ekonomická vůči činnosti neekonomické. Ekonomickou činností se v souladu s</w:t>
      </w:r>
      <w:r>
        <w:rPr>
          <w:rFonts w:cstheme="minorHAnsi"/>
          <w:b/>
          <w:bCs/>
        </w:rPr>
        <w:t> </w:t>
      </w:r>
      <w:r w:rsidRPr="00D157F2">
        <w:rPr>
          <w:rFonts w:cstheme="minorHAnsi"/>
          <w:b/>
          <w:bCs/>
        </w:rPr>
        <w:t>rozhodovací praxí Evropské komise rozumí nabízení zboží a/nebo služeb na trhu.</w:t>
      </w:r>
    </w:p>
    <w:p w14:paraId="257C72B6" w14:textId="77777777" w:rsidR="00C50548" w:rsidRDefault="00C50548" w:rsidP="001F4AD1">
      <w:pPr>
        <w:spacing w:before="120" w:after="120"/>
        <w:jc w:val="both"/>
        <w:rPr>
          <w:rFonts w:cstheme="minorHAnsi"/>
        </w:rPr>
      </w:pPr>
      <w:r w:rsidRPr="00D10E6E">
        <w:rPr>
          <w:rFonts w:cstheme="minorHAnsi"/>
        </w:rPr>
        <w:t>Podpora bude směřována do neekonomických činností žadatele. Využití veřejného prostranství bude bezplatné.</w:t>
      </w:r>
      <w:r>
        <w:rPr>
          <w:rFonts w:cstheme="minorHAnsi"/>
        </w:rPr>
        <w:t xml:space="preserve"> </w:t>
      </w:r>
    </w:p>
    <w:p w14:paraId="2CE65295" w14:textId="32497B92" w:rsidR="003629A8" w:rsidRPr="00F817AA" w:rsidRDefault="00C50548" w:rsidP="001F4AD1">
      <w:pPr>
        <w:spacing w:after="120"/>
        <w:jc w:val="both"/>
        <w:rPr>
          <w:rFonts w:ascii="Calibri" w:hAnsi="Calibri" w:cs="Calibri"/>
        </w:rPr>
      </w:pPr>
      <w:r w:rsidRPr="008D2445">
        <w:rPr>
          <w:rFonts w:cstheme="minorHAnsi"/>
        </w:rPr>
        <w:t>Žadatel rozděluj</w:t>
      </w:r>
      <w:r>
        <w:rPr>
          <w:rFonts w:cstheme="minorHAnsi"/>
        </w:rPr>
        <w:t>e</w:t>
      </w:r>
      <w:r w:rsidRPr="008D2445">
        <w:rPr>
          <w:rFonts w:cstheme="minorHAnsi"/>
        </w:rPr>
        <w:t xml:space="preserve"> své účetnictví na hlavní činnost a doplňkovou činnost.</w:t>
      </w:r>
    </w:p>
    <w:p w14:paraId="3F215B3E" w14:textId="451FD0B4" w:rsidR="00574DFF" w:rsidRPr="00F817AA" w:rsidRDefault="00C312E5" w:rsidP="0075520A">
      <w:pPr>
        <w:pStyle w:val="Nadpis1"/>
        <w:numPr>
          <w:ilvl w:val="0"/>
          <w:numId w:val="14"/>
        </w:numPr>
        <w:spacing w:before="0" w:after="120"/>
        <w:ind w:left="567" w:hanging="567"/>
        <w:jc w:val="both"/>
        <w:rPr>
          <w:rFonts w:ascii="Calibri" w:hAnsi="Calibri" w:cs="Calibri"/>
          <w:caps/>
          <w:sz w:val="26"/>
          <w:szCs w:val="26"/>
        </w:rPr>
      </w:pPr>
      <w:bookmarkStart w:id="26" w:name="_Toc66785519"/>
      <w:r>
        <w:rPr>
          <w:rFonts w:ascii="Calibri" w:hAnsi="Calibri" w:cs="Calibri"/>
          <w:caps/>
          <w:sz w:val="26"/>
          <w:szCs w:val="26"/>
        </w:rPr>
        <w:br w:type="column"/>
      </w:r>
      <w:bookmarkStart w:id="27" w:name="_Toc214344461"/>
      <w:r w:rsidR="00574DFF" w:rsidRPr="00F817AA">
        <w:rPr>
          <w:rFonts w:ascii="Calibri" w:hAnsi="Calibri" w:cs="Calibri"/>
          <w:caps/>
          <w:sz w:val="26"/>
          <w:szCs w:val="26"/>
        </w:rPr>
        <w:lastRenderedPageBreak/>
        <w:t xml:space="preserve">prokázání </w:t>
      </w:r>
      <w:r w:rsidR="008306B9" w:rsidRPr="00F817AA">
        <w:rPr>
          <w:rFonts w:ascii="Calibri" w:hAnsi="Calibri" w:cs="Calibri"/>
          <w:caps/>
          <w:sz w:val="26"/>
          <w:szCs w:val="26"/>
        </w:rPr>
        <w:t xml:space="preserve">právních </w:t>
      </w:r>
      <w:r w:rsidR="00574DFF" w:rsidRPr="00F817AA">
        <w:rPr>
          <w:rFonts w:ascii="Calibri" w:hAnsi="Calibri" w:cs="Calibri"/>
          <w:caps/>
          <w:sz w:val="26"/>
          <w:szCs w:val="26"/>
        </w:rPr>
        <w:t>vztahů</w:t>
      </w:r>
      <w:bookmarkEnd w:id="26"/>
      <w:bookmarkEnd w:id="27"/>
    </w:p>
    <w:p w14:paraId="7DB64292" w14:textId="6D1C9A73" w:rsidR="00574DFF" w:rsidRPr="00F817AA" w:rsidRDefault="001411BF" w:rsidP="0075520A">
      <w:pPr>
        <w:spacing w:before="120"/>
        <w:jc w:val="both"/>
        <w:rPr>
          <w:rFonts w:ascii="Calibri" w:eastAsiaTheme="majorEastAsia" w:hAnsi="Calibri" w:cs="Calibri"/>
          <w:b/>
          <w:bCs/>
          <w:caps/>
          <w:color w:val="0B5294" w:themeColor="accent1" w:themeShade="BF"/>
          <w:sz w:val="28"/>
          <w:szCs w:val="28"/>
        </w:rPr>
      </w:pPr>
      <w:r w:rsidRPr="00466A4A">
        <w:rPr>
          <w:rFonts w:cstheme="minorHAnsi"/>
          <w:b/>
          <w:bCs/>
        </w:rPr>
        <w:t>Uveďte přehled nemovitého majetku dotčeného realizací projektu (stavbou), popište stávající, případně plánované právní vztahy k těmto nemovitým věcem, např. právo hospodaření s majetkem státu, nájemní smlouva, ve vlastnictví žadatele apod.</w:t>
      </w:r>
    </w:p>
    <w:tbl>
      <w:tblPr>
        <w:tblStyle w:val="Barevntabulkasmkou6zvraznn1"/>
        <w:tblW w:w="9067" w:type="dxa"/>
        <w:tblLook w:val="04A0" w:firstRow="1" w:lastRow="0" w:firstColumn="1" w:lastColumn="0" w:noHBand="0" w:noVBand="1"/>
      </w:tblPr>
      <w:tblGrid>
        <w:gridCol w:w="3114"/>
        <w:gridCol w:w="5953"/>
      </w:tblGrid>
      <w:tr w:rsidR="00B26FFB" w:rsidRPr="00F817AA" w14:paraId="275D92F9" w14:textId="77777777" w:rsidTr="00FE0867">
        <w:trPr>
          <w:cnfStyle w:val="100000000000" w:firstRow="1" w:lastRow="0" w:firstColumn="0" w:lastColumn="0" w:oddVBand="0" w:evenVBand="0" w:oddHBand="0"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27D9FC67" w14:textId="77777777" w:rsidR="00B26FFB" w:rsidRPr="00B6656D" w:rsidRDefault="00B26FFB" w:rsidP="0075520A">
            <w:pPr>
              <w:spacing w:before="120" w:after="120" w:line="276" w:lineRule="auto"/>
              <w:jc w:val="center"/>
              <w:rPr>
                <w:rFonts w:cstheme="minorHAnsi"/>
                <w:b w:val="0"/>
                <w:color w:val="000000" w:themeColor="text1"/>
              </w:rPr>
            </w:pPr>
          </w:p>
          <w:p w14:paraId="70B4C91E" w14:textId="0279182E" w:rsidR="00B26FFB" w:rsidRPr="00B6656D" w:rsidRDefault="00B26FFB" w:rsidP="0075520A">
            <w:pPr>
              <w:spacing w:before="120" w:after="120" w:line="276" w:lineRule="auto"/>
              <w:jc w:val="center"/>
              <w:rPr>
                <w:rFonts w:cstheme="minorHAnsi"/>
                <w:b w:val="0"/>
                <w:bCs w:val="0"/>
                <w:i/>
                <w:iCs/>
                <w:color w:val="000000" w:themeColor="text1"/>
              </w:rPr>
            </w:pPr>
            <w:r w:rsidRPr="00B6656D">
              <w:rPr>
                <w:rFonts w:cstheme="minorHAnsi"/>
                <w:color w:val="000000" w:themeColor="text1"/>
              </w:rPr>
              <w:t>Nemovitá věc v katastrálním území „</w:t>
            </w:r>
            <w:r w:rsidR="003E5E68">
              <w:rPr>
                <w:rFonts w:cstheme="minorHAnsi"/>
                <w:color w:val="000000" w:themeColor="text1"/>
              </w:rPr>
              <w:t>744 344 Rychnov u Jablonce nad Nisou</w:t>
            </w:r>
            <w:r w:rsidRPr="00B6656D">
              <w:rPr>
                <w:rFonts w:cstheme="minorHAnsi"/>
                <w:color w:val="000000" w:themeColor="text1"/>
              </w:rPr>
              <w:t>“</w:t>
            </w:r>
            <w:r w:rsidRPr="00B6656D">
              <w:rPr>
                <w:rFonts w:cstheme="minorHAnsi"/>
                <w:i/>
                <w:iCs/>
                <w:color w:val="000000" w:themeColor="text1"/>
              </w:rPr>
              <w:t xml:space="preserve"> (doplní žadatel do záhlaví tabulky)</w:t>
            </w:r>
            <w:r w:rsidRPr="00B6656D">
              <w:rPr>
                <w:rFonts w:cstheme="minorHAnsi"/>
                <w:color w:val="000000" w:themeColor="text1"/>
              </w:rPr>
              <w:t xml:space="preserve">, parcelní číslo </w:t>
            </w:r>
            <w:r w:rsidRPr="00B6656D">
              <w:rPr>
                <w:rFonts w:cstheme="minorHAnsi"/>
                <w:i/>
                <w:iCs/>
                <w:color w:val="000000" w:themeColor="text1"/>
              </w:rPr>
              <w:t>(doplní žadatel do tabulky)</w:t>
            </w:r>
          </w:p>
          <w:p w14:paraId="720A5D72" w14:textId="77777777" w:rsidR="00B26FFB" w:rsidRPr="00F817AA" w:rsidRDefault="00B26FFB" w:rsidP="0075520A">
            <w:pPr>
              <w:jc w:val="center"/>
              <w:rPr>
                <w:rFonts w:ascii="Calibri" w:hAnsi="Calibri" w:cs="Calibri"/>
              </w:rPr>
            </w:pPr>
          </w:p>
        </w:tc>
        <w:tc>
          <w:tcPr>
            <w:tcW w:w="5953" w:type="dxa"/>
            <w:vAlign w:val="center"/>
          </w:tcPr>
          <w:p w14:paraId="3356E35F" w14:textId="72F0B567" w:rsidR="00B26FFB" w:rsidRPr="00F817AA" w:rsidRDefault="00B26FFB" w:rsidP="0075520A">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6656D">
              <w:rPr>
                <w:rFonts w:cstheme="minorHAnsi"/>
                <w:bCs w:val="0"/>
                <w:color w:val="000000" w:themeColor="text1"/>
              </w:rPr>
              <w:t>Právní vztah</w:t>
            </w:r>
          </w:p>
        </w:tc>
      </w:tr>
      <w:tr w:rsidR="002D1F02" w:rsidRPr="00F817AA" w14:paraId="0F6D28F5" w14:textId="77777777" w:rsidTr="00FE08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1EBC44CE" w14:textId="51E08EB0" w:rsidR="002D1F02" w:rsidRPr="00F817AA" w:rsidRDefault="005C6D64" w:rsidP="0075520A">
            <w:pPr>
              <w:jc w:val="both"/>
              <w:rPr>
                <w:rFonts w:ascii="Calibri" w:hAnsi="Calibri" w:cs="Calibri"/>
              </w:rPr>
            </w:pPr>
            <w:r w:rsidRPr="00F817AA">
              <w:rPr>
                <w:rFonts w:ascii="Calibri" w:hAnsi="Calibri" w:cs="Calibri"/>
                <w:b w:val="0"/>
              </w:rPr>
              <w:t>p. č.</w:t>
            </w:r>
            <w:r w:rsidR="003E5E68">
              <w:rPr>
                <w:rFonts w:ascii="Calibri" w:hAnsi="Calibri" w:cs="Calibri"/>
                <w:b w:val="0"/>
              </w:rPr>
              <w:t xml:space="preserve"> 143/1</w:t>
            </w:r>
          </w:p>
        </w:tc>
        <w:tc>
          <w:tcPr>
            <w:tcW w:w="5953" w:type="dxa"/>
            <w:vAlign w:val="center"/>
          </w:tcPr>
          <w:p w14:paraId="54F87173" w14:textId="77777777" w:rsidR="00147D0C" w:rsidRDefault="0075520A" w:rsidP="0075520A">
            <w:pPr>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 xml:space="preserve">Vlastník: Liberecký kraj. </w:t>
            </w:r>
          </w:p>
          <w:p w14:paraId="3B527577" w14:textId="77777777" w:rsidR="002D1F02" w:rsidRDefault="0075520A" w:rsidP="0075520A">
            <w:pPr>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Právní vztah:</w:t>
            </w:r>
          </w:p>
          <w:p w14:paraId="08912E73" w14:textId="77777777" w:rsidR="00ED252A" w:rsidRDefault="00ED252A" w:rsidP="0075520A">
            <w:pPr>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Smlouva o smlouvě budoucí darovací.</w:t>
            </w:r>
          </w:p>
          <w:p w14:paraId="4DE61980" w14:textId="2CD48E12" w:rsidR="00AA422E" w:rsidRPr="00F817AA" w:rsidRDefault="00AA422E" w:rsidP="0075520A">
            <w:pPr>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Smlouva o smlouvě budoucí o zřízení služebnosti</w:t>
            </w:r>
            <w:r w:rsidR="008D728B">
              <w:rPr>
                <w:rFonts w:ascii="Calibri" w:hAnsi="Calibri" w:cs="Calibri"/>
              </w:rPr>
              <w:t>.</w:t>
            </w:r>
          </w:p>
        </w:tc>
      </w:tr>
      <w:tr w:rsidR="00DD1CD8" w:rsidRPr="00F817AA" w14:paraId="50C98D9E" w14:textId="77777777" w:rsidTr="00FE0867">
        <w:tc>
          <w:tcPr>
            <w:cnfStyle w:val="001000000000" w:firstRow="0" w:lastRow="0" w:firstColumn="1" w:lastColumn="0" w:oddVBand="0" w:evenVBand="0" w:oddHBand="0" w:evenHBand="0" w:firstRowFirstColumn="0" w:firstRowLastColumn="0" w:lastRowFirstColumn="0" w:lastRowLastColumn="0"/>
            <w:tcW w:w="3114" w:type="dxa"/>
            <w:vAlign w:val="center"/>
          </w:tcPr>
          <w:p w14:paraId="46ABC3FD" w14:textId="123ABC79" w:rsidR="00DD1CD8" w:rsidRPr="00F817AA" w:rsidRDefault="003E5E68" w:rsidP="0075520A">
            <w:pPr>
              <w:jc w:val="both"/>
              <w:rPr>
                <w:rFonts w:ascii="Calibri" w:hAnsi="Calibri" w:cs="Calibri"/>
              </w:rPr>
            </w:pPr>
            <w:r w:rsidRPr="00F817AA">
              <w:rPr>
                <w:rFonts w:ascii="Calibri" w:hAnsi="Calibri" w:cs="Calibri"/>
                <w:b w:val="0"/>
              </w:rPr>
              <w:t>p. č.</w:t>
            </w:r>
            <w:r>
              <w:rPr>
                <w:rFonts w:ascii="Calibri" w:hAnsi="Calibri" w:cs="Calibri"/>
                <w:b w:val="0"/>
              </w:rPr>
              <w:t xml:space="preserve"> 527/1</w:t>
            </w:r>
          </w:p>
        </w:tc>
        <w:tc>
          <w:tcPr>
            <w:tcW w:w="5953" w:type="dxa"/>
            <w:vAlign w:val="center"/>
          </w:tcPr>
          <w:p w14:paraId="61BB8A62" w14:textId="02A39306" w:rsidR="00147D0C" w:rsidRDefault="0075520A" w:rsidP="0075520A">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Vlastník: ČR</w:t>
            </w:r>
            <w:r w:rsidR="00147D0C">
              <w:rPr>
                <w:rFonts w:ascii="Calibri" w:hAnsi="Calibri" w:cs="Calibri"/>
              </w:rPr>
              <w:t>:</w:t>
            </w:r>
            <w:r>
              <w:rPr>
                <w:rFonts w:ascii="Calibri" w:hAnsi="Calibri" w:cs="Calibri"/>
              </w:rPr>
              <w:t xml:space="preserve"> Povodí Labe, s.</w:t>
            </w:r>
            <w:r w:rsidR="001A09FC">
              <w:rPr>
                <w:rFonts w:ascii="Calibri" w:hAnsi="Calibri" w:cs="Calibri"/>
              </w:rPr>
              <w:t xml:space="preserve"> </w:t>
            </w:r>
            <w:r>
              <w:rPr>
                <w:rFonts w:ascii="Calibri" w:hAnsi="Calibri" w:cs="Calibri"/>
              </w:rPr>
              <w:t>p.</w:t>
            </w:r>
          </w:p>
          <w:p w14:paraId="68FDDCB0" w14:textId="77777777" w:rsidR="00ED252A" w:rsidRDefault="0075520A" w:rsidP="0075520A">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Právní vztah:</w:t>
            </w:r>
            <w:r w:rsidR="001F4C7C">
              <w:rPr>
                <w:rFonts w:ascii="Calibri" w:hAnsi="Calibri" w:cs="Calibri"/>
              </w:rPr>
              <w:t xml:space="preserve"> </w:t>
            </w:r>
          </w:p>
          <w:p w14:paraId="4F35948F" w14:textId="77777777" w:rsidR="00ED252A" w:rsidRDefault="001F4C7C" w:rsidP="0075520A">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Smlouva o nájmu pozemku.</w:t>
            </w:r>
            <w:r w:rsidR="00E0557B">
              <w:rPr>
                <w:rFonts w:ascii="Calibri" w:hAnsi="Calibri" w:cs="Calibri"/>
              </w:rPr>
              <w:t xml:space="preserve"> </w:t>
            </w:r>
          </w:p>
          <w:p w14:paraId="468AAADC" w14:textId="6E084B17" w:rsidR="00DD1CD8" w:rsidRPr="00F817AA" w:rsidRDefault="00E0557B" w:rsidP="0075520A">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Smlouva o budoucí smlouvě o zřízení věcného břemene.</w:t>
            </w:r>
          </w:p>
        </w:tc>
      </w:tr>
      <w:tr w:rsidR="00DD1CD8" w:rsidRPr="00F817AA" w14:paraId="4099A2C2" w14:textId="77777777" w:rsidTr="00FE08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58C72DCC" w14:textId="78A0C216" w:rsidR="00DD1CD8" w:rsidRPr="00F817AA" w:rsidRDefault="003E5E68" w:rsidP="0075520A">
            <w:pPr>
              <w:jc w:val="both"/>
              <w:rPr>
                <w:rFonts w:ascii="Calibri" w:hAnsi="Calibri" w:cs="Calibri"/>
              </w:rPr>
            </w:pPr>
            <w:r w:rsidRPr="00F817AA">
              <w:rPr>
                <w:rFonts w:ascii="Calibri" w:hAnsi="Calibri" w:cs="Calibri"/>
                <w:b w:val="0"/>
              </w:rPr>
              <w:t>p. č.</w:t>
            </w:r>
            <w:r>
              <w:rPr>
                <w:rFonts w:ascii="Calibri" w:hAnsi="Calibri" w:cs="Calibri"/>
                <w:b w:val="0"/>
              </w:rPr>
              <w:t xml:space="preserve"> 90</w:t>
            </w:r>
            <w:r w:rsidR="006562E1">
              <w:rPr>
                <w:rFonts w:ascii="Calibri" w:hAnsi="Calibri" w:cs="Calibri"/>
                <w:b w:val="0"/>
              </w:rPr>
              <w:t>5</w:t>
            </w:r>
          </w:p>
        </w:tc>
        <w:tc>
          <w:tcPr>
            <w:tcW w:w="5953" w:type="dxa"/>
            <w:vAlign w:val="center"/>
          </w:tcPr>
          <w:p w14:paraId="6C34CC97" w14:textId="1C00CA2B" w:rsidR="00DD1CD8" w:rsidRPr="00F817AA" w:rsidRDefault="0075520A" w:rsidP="0075520A">
            <w:pPr>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0E41BA">
              <w:rPr>
                <w:rFonts w:ascii="Calibri" w:hAnsi="Calibri" w:cs="Calibri"/>
              </w:rPr>
              <w:t>Vlastníkem je žadatel.</w:t>
            </w:r>
          </w:p>
        </w:tc>
      </w:tr>
      <w:tr w:rsidR="00717614" w:rsidRPr="00F817AA" w14:paraId="57700D6A" w14:textId="77777777" w:rsidTr="00FE0867">
        <w:tc>
          <w:tcPr>
            <w:cnfStyle w:val="001000000000" w:firstRow="0" w:lastRow="0" w:firstColumn="1" w:lastColumn="0" w:oddVBand="0" w:evenVBand="0" w:oddHBand="0" w:evenHBand="0" w:firstRowFirstColumn="0" w:firstRowLastColumn="0" w:lastRowFirstColumn="0" w:lastRowLastColumn="0"/>
            <w:tcW w:w="3114" w:type="dxa"/>
            <w:vAlign w:val="center"/>
          </w:tcPr>
          <w:p w14:paraId="5949D68F" w14:textId="35CA4B44" w:rsidR="00717614" w:rsidRPr="00F817AA" w:rsidRDefault="00717614" w:rsidP="0075520A">
            <w:pPr>
              <w:jc w:val="both"/>
              <w:rPr>
                <w:rFonts w:ascii="Calibri" w:hAnsi="Calibri" w:cs="Calibri"/>
              </w:rPr>
            </w:pPr>
            <w:r w:rsidRPr="00F817AA">
              <w:rPr>
                <w:rFonts w:ascii="Calibri" w:hAnsi="Calibri" w:cs="Calibri"/>
                <w:b w:val="0"/>
              </w:rPr>
              <w:t>p. č.</w:t>
            </w:r>
            <w:r w:rsidR="00EF68BF">
              <w:rPr>
                <w:rFonts w:ascii="Calibri" w:hAnsi="Calibri" w:cs="Calibri"/>
                <w:b w:val="0"/>
              </w:rPr>
              <w:t xml:space="preserve"> 908</w:t>
            </w:r>
          </w:p>
        </w:tc>
        <w:tc>
          <w:tcPr>
            <w:tcW w:w="5953" w:type="dxa"/>
            <w:vAlign w:val="center"/>
          </w:tcPr>
          <w:p w14:paraId="32C971E3" w14:textId="77777777" w:rsidR="00717614" w:rsidRDefault="00607864" w:rsidP="0075520A">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Vlastník: Jan Čermák</w:t>
            </w:r>
          </w:p>
          <w:p w14:paraId="00B9153A" w14:textId="0318FD0E" w:rsidR="00147D0C" w:rsidRPr="000E41BA" w:rsidRDefault="00147D0C" w:rsidP="0075520A">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Právní vztah:</w:t>
            </w:r>
            <w:r w:rsidR="0012628C">
              <w:rPr>
                <w:rFonts w:ascii="Calibri" w:hAnsi="Calibri" w:cs="Calibri"/>
              </w:rPr>
              <w:t xml:space="preserve"> </w:t>
            </w:r>
            <w:r w:rsidR="00CF44EC">
              <w:rPr>
                <w:rFonts w:ascii="Calibri" w:hAnsi="Calibri" w:cs="Calibri"/>
              </w:rPr>
              <w:t>Souhlas s umístěním, povolením a realizací stavby</w:t>
            </w:r>
          </w:p>
        </w:tc>
      </w:tr>
      <w:tr w:rsidR="00717614" w:rsidRPr="00F817AA" w14:paraId="05BA23DE" w14:textId="77777777" w:rsidTr="00FE08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4C91D479" w14:textId="171E0DC3" w:rsidR="00717614" w:rsidRPr="00F817AA" w:rsidRDefault="00717614" w:rsidP="0075520A">
            <w:pPr>
              <w:jc w:val="both"/>
              <w:rPr>
                <w:rFonts w:ascii="Calibri" w:hAnsi="Calibri" w:cs="Calibri"/>
              </w:rPr>
            </w:pPr>
            <w:r w:rsidRPr="00F817AA">
              <w:rPr>
                <w:rFonts w:ascii="Calibri" w:hAnsi="Calibri" w:cs="Calibri"/>
                <w:b w:val="0"/>
              </w:rPr>
              <w:t>p. č.</w:t>
            </w:r>
            <w:r w:rsidR="00EF68BF">
              <w:rPr>
                <w:rFonts w:ascii="Calibri" w:hAnsi="Calibri" w:cs="Calibri"/>
                <w:b w:val="0"/>
              </w:rPr>
              <w:t xml:space="preserve"> 959/3</w:t>
            </w:r>
          </w:p>
        </w:tc>
        <w:tc>
          <w:tcPr>
            <w:tcW w:w="5953" w:type="dxa"/>
            <w:vAlign w:val="center"/>
          </w:tcPr>
          <w:p w14:paraId="34A0B780" w14:textId="77777777" w:rsidR="00717614" w:rsidRDefault="00147D0C" w:rsidP="0075520A">
            <w:pPr>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Vlastník: MOL Česká republika, s.r.o.</w:t>
            </w:r>
          </w:p>
          <w:p w14:paraId="11911408" w14:textId="1C908CA8" w:rsidR="00147D0C" w:rsidRPr="000E41BA" w:rsidRDefault="00147D0C" w:rsidP="0075520A">
            <w:pPr>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Právní vztah:</w:t>
            </w:r>
            <w:r w:rsidR="00E24148">
              <w:rPr>
                <w:rFonts w:ascii="Calibri" w:hAnsi="Calibri" w:cs="Calibri"/>
              </w:rPr>
              <w:t xml:space="preserve"> Souhlas s umístěním, povolením a realizací stavby </w:t>
            </w:r>
          </w:p>
        </w:tc>
      </w:tr>
      <w:tr w:rsidR="00147D0C" w:rsidRPr="00F817AA" w14:paraId="4BC35DE0" w14:textId="77777777" w:rsidTr="00FE0867">
        <w:tc>
          <w:tcPr>
            <w:cnfStyle w:val="001000000000" w:firstRow="0" w:lastRow="0" w:firstColumn="1" w:lastColumn="0" w:oddVBand="0" w:evenVBand="0" w:oddHBand="0" w:evenHBand="0" w:firstRowFirstColumn="0" w:firstRowLastColumn="0" w:lastRowFirstColumn="0" w:lastRowLastColumn="0"/>
            <w:tcW w:w="3114" w:type="dxa"/>
            <w:vAlign w:val="center"/>
          </w:tcPr>
          <w:p w14:paraId="50FEAE86" w14:textId="6BF0B411" w:rsidR="00147D0C" w:rsidRPr="00896C81" w:rsidRDefault="00147D0C" w:rsidP="00147D0C">
            <w:pPr>
              <w:jc w:val="both"/>
              <w:rPr>
                <w:rFonts w:ascii="Calibri" w:hAnsi="Calibri" w:cs="Calibri"/>
                <w:b w:val="0"/>
              </w:rPr>
            </w:pPr>
            <w:r w:rsidRPr="00896C81">
              <w:rPr>
                <w:rFonts w:ascii="Calibri" w:hAnsi="Calibri" w:cs="Calibri"/>
                <w:b w:val="0"/>
              </w:rPr>
              <w:t>p. č. 993/1</w:t>
            </w:r>
          </w:p>
        </w:tc>
        <w:tc>
          <w:tcPr>
            <w:tcW w:w="5953" w:type="dxa"/>
            <w:vAlign w:val="center"/>
          </w:tcPr>
          <w:p w14:paraId="4B2D8336" w14:textId="77777777" w:rsidR="006D289C" w:rsidRDefault="00147D0C" w:rsidP="00147D0C">
            <w:pPr>
              <w:jc w:val="both"/>
              <w:cnfStyle w:val="000000000000" w:firstRow="0" w:lastRow="0" w:firstColumn="0" w:lastColumn="0" w:oddVBand="0" w:evenVBand="0" w:oddHBand="0" w:evenHBand="0" w:firstRowFirstColumn="0" w:firstRowLastColumn="0" w:lastRowFirstColumn="0" w:lastRowLastColumn="0"/>
            </w:pPr>
            <w:r>
              <w:rPr>
                <w:rFonts w:ascii="Calibri" w:hAnsi="Calibri" w:cs="Calibri"/>
              </w:rPr>
              <w:t xml:space="preserve">Vlastník: </w:t>
            </w:r>
            <w:r>
              <w:t xml:space="preserve">ČR: </w:t>
            </w:r>
            <w:r w:rsidRPr="00E87BF6">
              <w:t>Státní pozemkový úřad</w:t>
            </w:r>
            <w:r w:rsidR="006D289C">
              <w:t xml:space="preserve">, </w:t>
            </w:r>
          </w:p>
          <w:p w14:paraId="5A2872CF" w14:textId="6BA4FA28" w:rsidR="00147D0C" w:rsidRDefault="006D289C" w:rsidP="00147D0C">
            <w:pPr>
              <w:jc w:val="both"/>
              <w:cnfStyle w:val="000000000000" w:firstRow="0" w:lastRow="0" w:firstColumn="0" w:lastColumn="0" w:oddVBand="0" w:evenVBand="0" w:oddHBand="0" w:evenHBand="0" w:firstRowFirstColumn="0" w:firstRowLastColumn="0" w:lastRowFirstColumn="0" w:lastRowLastColumn="0"/>
            </w:pPr>
            <w:r>
              <w:t>Uživatel: Roman Machala</w:t>
            </w:r>
          </w:p>
          <w:p w14:paraId="557A3155" w14:textId="64E1CE72" w:rsidR="00147D0C" w:rsidRPr="000E41BA" w:rsidRDefault="00147D0C" w:rsidP="00147D0C">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Právní vztah:</w:t>
            </w:r>
            <w:r w:rsidR="006D289C">
              <w:rPr>
                <w:rFonts w:ascii="Calibri" w:hAnsi="Calibri" w:cs="Calibri"/>
              </w:rPr>
              <w:t xml:space="preserve"> </w:t>
            </w:r>
            <w:r w:rsidR="00CF44EC">
              <w:rPr>
                <w:rFonts w:ascii="Calibri" w:hAnsi="Calibri" w:cs="Calibri"/>
              </w:rPr>
              <w:t>Souhlas s umístěním, povolením a realizací stavby</w:t>
            </w:r>
          </w:p>
        </w:tc>
      </w:tr>
      <w:tr w:rsidR="00147D0C" w:rsidRPr="00F817AA" w14:paraId="464D7E61" w14:textId="77777777" w:rsidTr="00FE08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20F5259B" w14:textId="01819BD3" w:rsidR="00147D0C" w:rsidRPr="00896C81" w:rsidRDefault="00147D0C" w:rsidP="00147D0C">
            <w:pPr>
              <w:jc w:val="both"/>
              <w:rPr>
                <w:rFonts w:ascii="Calibri" w:hAnsi="Calibri" w:cs="Calibri"/>
                <w:b w:val="0"/>
              </w:rPr>
            </w:pPr>
            <w:r w:rsidRPr="00896C81">
              <w:rPr>
                <w:rFonts w:ascii="Calibri" w:hAnsi="Calibri" w:cs="Calibri"/>
                <w:b w:val="0"/>
              </w:rPr>
              <w:t xml:space="preserve">p. č. </w:t>
            </w:r>
            <w:r w:rsidRPr="00896C81">
              <w:rPr>
                <w:b w:val="0"/>
              </w:rPr>
              <w:t>994/1</w:t>
            </w:r>
          </w:p>
        </w:tc>
        <w:tc>
          <w:tcPr>
            <w:tcW w:w="5953" w:type="dxa"/>
            <w:vAlign w:val="center"/>
          </w:tcPr>
          <w:p w14:paraId="5DA1E4CE" w14:textId="012B584E" w:rsidR="00147D0C" w:rsidRDefault="00147D0C" w:rsidP="00147D0C">
            <w:pPr>
              <w:jc w:val="both"/>
              <w:cnfStyle w:val="000000100000" w:firstRow="0" w:lastRow="0" w:firstColumn="0" w:lastColumn="0" w:oddVBand="0" w:evenVBand="0" w:oddHBand="1" w:evenHBand="0" w:firstRowFirstColumn="0" w:firstRowLastColumn="0" w:lastRowFirstColumn="0" w:lastRowLastColumn="0"/>
            </w:pPr>
            <w:r>
              <w:rPr>
                <w:rFonts w:ascii="Calibri" w:hAnsi="Calibri" w:cs="Calibri"/>
              </w:rPr>
              <w:t xml:space="preserve">Vlastník: </w:t>
            </w:r>
            <w:r w:rsidRPr="00E87BF6">
              <w:t>Liberecký kraj</w:t>
            </w:r>
          </w:p>
          <w:p w14:paraId="77B06CDE" w14:textId="228A0D25" w:rsidR="00147D0C" w:rsidRPr="000E41BA" w:rsidRDefault="00147D0C" w:rsidP="00147D0C">
            <w:pPr>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Právní vztah:</w:t>
            </w:r>
            <w:r w:rsidR="00CF44EC">
              <w:rPr>
                <w:rFonts w:ascii="Calibri" w:hAnsi="Calibri" w:cs="Calibri"/>
              </w:rPr>
              <w:t xml:space="preserve"> Souhlas s umístěním, povolením a realizací stavby</w:t>
            </w:r>
          </w:p>
        </w:tc>
      </w:tr>
      <w:tr w:rsidR="00147D0C" w:rsidRPr="00F817AA" w14:paraId="2EBAAAA1" w14:textId="77777777" w:rsidTr="00FE0867">
        <w:tc>
          <w:tcPr>
            <w:cnfStyle w:val="001000000000" w:firstRow="0" w:lastRow="0" w:firstColumn="1" w:lastColumn="0" w:oddVBand="0" w:evenVBand="0" w:oddHBand="0" w:evenHBand="0" w:firstRowFirstColumn="0" w:firstRowLastColumn="0" w:lastRowFirstColumn="0" w:lastRowLastColumn="0"/>
            <w:tcW w:w="3114" w:type="dxa"/>
            <w:vAlign w:val="center"/>
          </w:tcPr>
          <w:p w14:paraId="44F771E8" w14:textId="0F9A83AA" w:rsidR="00147D0C" w:rsidRPr="00896C81" w:rsidRDefault="00147D0C" w:rsidP="00147D0C">
            <w:pPr>
              <w:jc w:val="both"/>
              <w:rPr>
                <w:rFonts w:ascii="Calibri" w:hAnsi="Calibri" w:cs="Calibri"/>
                <w:b w:val="0"/>
              </w:rPr>
            </w:pPr>
            <w:r w:rsidRPr="00896C81">
              <w:rPr>
                <w:rFonts w:ascii="Calibri" w:hAnsi="Calibri" w:cs="Calibri"/>
                <w:b w:val="0"/>
              </w:rPr>
              <w:t xml:space="preserve">p. č. </w:t>
            </w:r>
            <w:r w:rsidRPr="00896C81">
              <w:rPr>
                <w:b w:val="0"/>
              </w:rPr>
              <w:t>1200/1</w:t>
            </w:r>
          </w:p>
        </w:tc>
        <w:tc>
          <w:tcPr>
            <w:tcW w:w="5953" w:type="dxa"/>
            <w:vAlign w:val="center"/>
          </w:tcPr>
          <w:p w14:paraId="63D99F21" w14:textId="182368A1" w:rsidR="00147D0C" w:rsidRPr="000E41BA" w:rsidRDefault="00147D0C" w:rsidP="00147D0C">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F718D">
              <w:rPr>
                <w:rFonts w:ascii="Calibri" w:hAnsi="Calibri" w:cs="Calibri"/>
              </w:rPr>
              <w:t>Vlastníkem je žadatel.</w:t>
            </w:r>
          </w:p>
        </w:tc>
      </w:tr>
      <w:tr w:rsidR="00147D0C" w:rsidRPr="00F817AA" w14:paraId="6FBBE0F7" w14:textId="77777777" w:rsidTr="00FE08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4A309CB5" w14:textId="35B9C668" w:rsidR="00147D0C" w:rsidRPr="00896C81" w:rsidRDefault="00147D0C" w:rsidP="00147D0C">
            <w:pPr>
              <w:jc w:val="both"/>
              <w:rPr>
                <w:rFonts w:ascii="Calibri" w:hAnsi="Calibri" w:cs="Calibri"/>
                <w:b w:val="0"/>
              </w:rPr>
            </w:pPr>
            <w:r w:rsidRPr="00896C81">
              <w:rPr>
                <w:rFonts w:ascii="Calibri" w:hAnsi="Calibri" w:cs="Calibri"/>
                <w:b w:val="0"/>
              </w:rPr>
              <w:t xml:space="preserve">p. č. </w:t>
            </w:r>
            <w:r w:rsidRPr="00896C81">
              <w:rPr>
                <w:b w:val="0"/>
              </w:rPr>
              <w:t>1207</w:t>
            </w:r>
          </w:p>
        </w:tc>
        <w:tc>
          <w:tcPr>
            <w:tcW w:w="5953" w:type="dxa"/>
            <w:vAlign w:val="center"/>
          </w:tcPr>
          <w:p w14:paraId="45F8AAC3" w14:textId="20F747B2" w:rsidR="00147D0C" w:rsidRPr="000E41BA" w:rsidRDefault="00147D0C" w:rsidP="00147D0C">
            <w:pPr>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F718D">
              <w:rPr>
                <w:rFonts w:ascii="Calibri" w:hAnsi="Calibri" w:cs="Calibri"/>
              </w:rPr>
              <w:t>Vlastníkem je žadatel.</w:t>
            </w:r>
          </w:p>
        </w:tc>
      </w:tr>
      <w:tr w:rsidR="00147D0C" w:rsidRPr="00F817AA" w14:paraId="535373FE" w14:textId="77777777" w:rsidTr="00FE0867">
        <w:tc>
          <w:tcPr>
            <w:cnfStyle w:val="001000000000" w:firstRow="0" w:lastRow="0" w:firstColumn="1" w:lastColumn="0" w:oddVBand="0" w:evenVBand="0" w:oddHBand="0" w:evenHBand="0" w:firstRowFirstColumn="0" w:firstRowLastColumn="0" w:lastRowFirstColumn="0" w:lastRowLastColumn="0"/>
            <w:tcW w:w="3114" w:type="dxa"/>
            <w:vAlign w:val="center"/>
          </w:tcPr>
          <w:p w14:paraId="15B253AD" w14:textId="32FD5FB8" w:rsidR="00147D0C" w:rsidRPr="00896C81" w:rsidRDefault="00147D0C" w:rsidP="00147D0C">
            <w:pPr>
              <w:jc w:val="both"/>
              <w:rPr>
                <w:rFonts w:ascii="Calibri" w:hAnsi="Calibri" w:cs="Calibri"/>
                <w:b w:val="0"/>
              </w:rPr>
            </w:pPr>
            <w:r w:rsidRPr="00896C81">
              <w:rPr>
                <w:rFonts w:ascii="Calibri" w:hAnsi="Calibri" w:cs="Calibri"/>
                <w:b w:val="0"/>
              </w:rPr>
              <w:t xml:space="preserve">p. č. </w:t>
            </w:r>
            <w:r w:rsidRPr="00896C81">
              <w:rPr>
                <w:b w:val="0"/>
              </w:rPr>
              <w:t>1208</w:t>
            </w:r>
          </w:p>
        </w:tc>
        <w:tc>
          <w:tcPr>
            <w:tcW w:w="5953" w:type="dxa"/>
            <w:vAlign w:val="center"/>
          </w:tcPr>
          <w:p w14:paraId="7540D5B5" w14:textId="3C00CC70" w:rsidR="00147D0C" w:rsidRPr="000E41BA" w:rsidRDefault="00147D0C" w:rsidP="00147D0C">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F718D">
              <w:rPr>
                <w:rFonts w:ascii="Calibri" w:hAnsi="Calibri" w:cs="Calibri"/>
              </w:rPr>
              <w:t>Vlastníkem je žadatel.</w:t>
            </w:r>
          </w:p>
        </w:tc>
      </w:tr>
      <w:tr w:rsidR="00147D0C" w:rsidRPr="00F817AA" w14:paraId="1B77C917" w14:textId="77777777" w:rsidTr="00FE08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4395BF33" w14:textId="713606A6" w:rsidR="00147D0C" w:rsidRPr="00896C81" w:rsidRDefault="00147D0C" w:rsidP="00147D0C">
            <w:pPr>
              <w:jc w:val="both"/>
              <w:rPr>
                <w:rFonts w:ascii="Calibri" w:hAnsi="Calibri" w:cs="Calibri"/>
                <w:b w:val="0"/>
              </w:rPr>
            </w:pPr>
            <w:r w:rsidRPr="00896C81">
              <w:rPr>
                <w:rFonts w:ascii="Calibri" w:hAnsi="Calibri" w:cs="Calibri"/>
                <w:b w:val="0"/>
              </w:rPr>
              <w:t xml:space="preserve">p. č. </w:t>
            </w:r>
            <w:r w:rsidRPr="00896C81">
              <w:rPr>
                <w:b w:val="0"/>
              </w:rPr>
              <w:t>1217</w:t>
            </w:r>
          </w:p>
        </w:tc>
        <w:tc>
          <w:tcPr>
            <w:tcW w:w="5953" w:type="dxa"/>
            <w:vAlign w:val="center"/>
          </w:tcPr>
          <w:p w14:paraId="7E1DAE0C" w14:textId="0A2C7AC2" w:rsidR="00147D0C" w:rsidRDefault="00147D0C" w:rsidP="00147D0C">
            <w:pPr>
              <w:jc w:val="both"/>
              <w:cnfStyle w:val="000000100000" w:firstRow="0" w:lastRow="0" w:firstColumn="0" w:lastColumn="0" w:oddVBand="0" w:evenVBand="0" w:oddHBand="1" w:evenHBand="0" w:firstRowFirstColumn="0" w:firstRowLastColumn="0" w:lastRowFirstColumn="0" w:lastRowLastColumn="0"/>
            </w:pPr>
            <w:r>
              <w:rPr>
                <w:rFonts w:ascii="Calibri" w:hAnsi="Calibri" w:cs="Calibri"/>
              </w:rPr>
              <w:t xml:space="preserve">Vlastník: </w:t>
            </w:r>
            <w:r w:rsidR="00CF3CA4" w:rsidRPr="00C05A44">
              <w:t xml:space="preserve">Vlasta </w:t>
            </w:r>
            <w:r w:rsidRPr="00C05A44">
              <w:t>Soběslavská</w:t>
            </w:r>
          </w:p>
          <w:p w14:paraId="62D4DEE4" w14:textId="04ABDE7A" w:rsidR="00147D0C" w:rsidRPr="000E41BA" w:rsidRDefault="00147D0C" w:rsidP="00147D0C">
            <w:pPr>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Právní vztah:</w:t>
            </w:r>
            <w:r w:rsidR="00F36487">
              <w:rPr>
                <w:rFonts w:ascii="Calibri" w:hAnsi="Calibri" w:cs="Calibri"/>
              </w:rPr>
              <w:t xml:space="preserve"> Souhlas s umístěním, povolením a realizací stavby</w:t>
            </w:r>
          </w:p>
        </w:tc>
      </w:tr>
      <w:tr w:rsidR="00147D0C" w:rsidRPr="00F817AA" w14:paraId="46D15B43" w14:textId="77777777" w:rsidTr="00FE0867">
        <w:tc>
          <w:tcPr>
            <w:cnfStyle w:val="001000000000" w:firstRow="0" w:lastRow="0" w:firstColumn="1" w:lastColumn="0" w:oddVBand="0" w:evenVBand="0" w:oddHBand="0" w:evenHBand="0" w:firstRowFirstColumn="0" w:firstRowLastColumn="0" w:lastRowFirstColumn="0" w:lastRowLastColumn="0"/>
            <w:tcW w:w="3114" w:type="dxa"/>
            <w:vAlign w:val="center"/>
          </w:tcPr>
          <w:p w14:paraId="5D6A3F49" w14:textId="40AA0D62" w:rsidR="00147D0C" w:rsidRPr="00896C81" w:rsidRDefault="00147D0C" w:rsidP="00147D0C">
            <w:pPr>
              <w:jc w:val="both"/>
              <w:rPr>
                <w:rFonts w:ascii="Calibri" w:hAnsi="Calibri" w:cs="Calibri"/>
                <w:b w:val="0"/>
              </w:rPr>
            </w:pPr>
            <w:r w:rsidRPr="00896C81">
              <w:rPr>
                <w:rFonts w:ascii="Calibri" w:hAnsi="Calibri" w:cs="Calibri"/>
                <w:b w:val="0"/>
              </w:rPr>
              <w:t xml:space="preserve">p. č. </w:t>
            </w:r>
            <w:r w:rsidRPr="00896C81">
              <w:rPr>
                <w:b w:val="0"/>
              </w:rPr>
              <w:t>1219</w:t>
            </w:r>
          </w:p>
        </w:tc>
        <w:tc>
          <w:tcPr>
            <w:tcW w:w="5953" w:type="dxa"/>
            <w:vAlign w:val="center"/>
          </w:tcPr>
          <w:p w14:paraId="6A16039E" w14:textId="3D831AD6" w:rsidR="00147D0C" w:rsidRDefault="00147D0C" w:rsidP="00147D0C">
            <w:pPr>
              <w:jc w:val="both"/>
              <w:cnfStyle w:val="000000000000" w:firstRow="0" w:lastRow="0" w:firstColumn="0" w:lastColumn="0" w:oddVBand="0" w:evenVBand="0" w:oddHBand="0" w:evenHBand="0" w:firstRowFirstColumn="0" w:firstRowLastColumn="0" w:lastRowFirstColumn="0" w:lastRowLastColumn="0"/>
            </w:pPr>
            <w:r>
              <w:rPr>
                <w:rFonts w:ascii="Calibri" w:hAnsi="Calibri" w:cs="Calibri"/>
              </w:rPr>
              <w:t xml:space="preserve">Vlastník: </w:t>
            </w:r>
            <w:r w:rsidR="00CF3CA4" w:rsidRPr="00C05A44">
              <w:t xml:space="preserve">Vlasta </w:t>
            </w:r>
            <w:r w:rsidRPr="00C05A44">
              <w:t>Soběslavská</w:t>
            </w:r>
          </w:p>
          <w:p w14:paraId="500ABBBE" w14:textId="4A907C72" w:rsidR="00147D0C" w:rsidRPr="000E41BA" w:rsidRDefault="00147D0C" w:rsidP="00147D0C">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Právní vztah:</w:t>
            </w:r>
            <w:r w:rsidR="00CF44EC">
              <w:rPr>
                <w:rFonts w:ascii="Calibri" w:hAnsi="Calibri" w:cs="Calibri"/>
              </w:rPr>
              <w:t xml:space="preserve"> Souhlas s umístěním, povolením a realizací stavby</w:t>
            </w:r>
          </w:p>
        </w:tc>
      </w:tr>
      <w:tr w:rsidR="00147D0C" w:rsidRPr="00F817AA" w14:paraId="270F9392" w14:textId="77777777" w:rsidTr="00FE08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656E15D2" w14:textId="70FC1D36" w:rsidR="00147D0C" w:rsidRPr="00896C81" w:rsidRDefault="00147D0C" w:rsidP="00147D0C">
            <w:pPr>
              <w:jc w:val="both"/>
              <w:rPr>
                <w:rFonts w:ascii="Calibri" w:hAnsi="Calibri" w:cs="Calibri"/>
                <w:b w:val="0"/>
              </w:rPr>
            </w:pPr>
            <w:r w:rsidRPr="00896C81">
              <w:rPr>
                <w:rFonts w:ascii="Calibri" w:hAnsi="Calibri" w:cs="Calibri"/>
                <w:b w:val="0"/>
              </w:rPr>
              <w:t xml:space="preserve">p. č. </w:t>
            </w:r>
            <w:r w:rsidRPr="00896C81">
              <w:rPr>
                <w:b w:val="0"/>
              </w:rPr>
              <w:t>1530</w:t>
            </w:r>
          </w:p>
        </w:tc>
        <w:tc>
          <w:tcPr>
            <w:tcW w:w="5953" w:type="dxa"/>
            <w:vAlign w:val="center"/>
          </w:tcPr>
          <w:p w14:paraId="0DEB6D76" w14:textId="64269A69" w:rsidR="00147D0C" w:rsidRDefault="00147D0C" w:rsidP="00147D0C">
            <w:pPr>
              <w:jc w:val="both"/>
              <w:cnfStyle w:val="000000100000" w:firstRow="0" w:lastRow="0" w:firstColumn="0" w:lastColumn="0" w:oddVBand="0" w:evenVBand="0" w:oddHBand="1" w:evenHBand="0" w:firstRowFirstColumn="0" w:firstRowLastColumn="0" w:lastRowFirstColumn="0" w:lastRowLastColumn="0"/>
            </w:pPr>
            <w:r>
              <w:rPr>
                <w:rFonts w:ascii="Calibri" w:hAnsi="Calibri" w:cs="Calibri"/>
              </w:rPr>
              <w:t xml:space="preserve">Vlastník: </w:t>
            </w:r>
            <w:r w:rsidRPr="00C05A44">
              <w:t>Liberecký kraj</w:t>
            </w:r>
          </w:p>
          <w:p w14:paraId="4B48130C" w14:textId="24283EDC" w:rsidR="00147D0C" w:rsidRPr="000E41BA" w:rsidRDefault="00147D0C" w:rsidP="00147D0C">
            <w:pPr>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Právní vztah:</w:t>
            </w:r>
            <w:r w:rsidR="00CF44EC">
              <w:rPr>
                <w:rFonts w:ascii="Calibri" w:hAnsi="Calibri" w:cs="Calibri"/>
              </w:rPr>
              <w:t xml:space="preserve"> Souhlas s umístěním, povolením a realizací stavby</w:t>
            </w:r>
          </w:p>
        </w:tc>
      </w:tr>
    </w:tbl>
    <w:p w14:paraId="1F8C0138" w14:textId="1933EAC2" w:rsidR="00B67FA0" w:rsidRPr="00B67FA0" w:rsidRDefault="00B67FA0" w:rsidP="009238F4">
      <w:pPr>
        <w:spacing w:before="120"/>
        <w:jc w:val="both"/>
      </w:pPr>
      <w:bookmarkStart w:id="28" w:name="_Toc522791279"/>
      <w:bookmarkStart w:id="29" w:name="_Toc66785520"/>
      <w:r>
        <w:t>V tabulce jsou uvedeny pozemky, na kterých je realizován trvalý zábor a týkají se způsobilých výdajů projektu.</w:t>
      </w:r>
      <w:r w:rsidR="008A3CD5">
        <w:t xml:space="preserve"> </w:t>
      </w:r>
      <w:r w:rsidR="009238F4">
        <w:t>Seznam dotčených pozemku z katastru nemovitostí včetně velikosti záboru je zobrazen v projektové dokumentaci v příloze C.2 Katastrální situační výkres, který je vzhledem k velikosti rozdělen na tři sekce.</w:t>
      </w:r>
    </w:p>
    <w:p w14:paraId="345B5CA0" w14:textId="7ADA5A77" w:rsidR="00B233D3" w:rsidRPr="00F817AA" w:rsidRDefault="007026D2" w:rsidP="00FB6E53">
      <w:pPr>
        <w:pStyle w:val="Nadpis1"/>
        <w:numPr>
          <w:ilvl w:val="0"/>
          <w:numId w:val="14"/>
        </w:numPr>
        <w:spacing w:before="360" w:after="120"/>
        <w:ind w:left="567" w:hanging="567"/>
        <w:jc w:val="both"/>
        <w:rPr>
          <w:rFonts w:ascii="Calibri" w:hAnsi="Calibri" w:cs="Calibri"/>
          <w:caps/>
          <w:sz w:val="26"/>
          <w:szCs w:val="26"/>
        </w:rPr>
      </w:pPr>
      <w:bookmarkStart w:id="30" w:name="_Toc114141228"/>
      <w:r>
        <w:rPr>
          <w:rFonts w:ascii="Calibri" w:hAnsi="Calibri" w:cs="Calibri"/>
          <w:caps/>
          <w:sz w:val="26"/>
          <w:szCs w:val="26"/>
        </w:rPr>
        <w:br w:type="column"/>
      </w:r>
      <w:bookmarkStart w:id="31" w:name="_Toc214344462"/>
      <w:r w:rsidR="00B233D3" w:rsidRPr="00F817AA">
        <w:rPr>
          <w:rFonts w:ascii="Calibri" w:hAnsi="Calibri" w:cs="Calibri"/>
          <w:caps/>
          <w:sz w:val="26"/>
          <w:szCs w:val="26"/>
        </w:rPr>
        <w:lastRenderedPageBreak/>
        <w:t>soulad projektu s principy zajišťujícími rovné příležitosti a</w:t>
      </w:r>
      <w:r w:rsidR="00BD3CE6">
        <w:rPr>
          <w:rFonts w:ascii="Calibri" w:hAnsi="Calibri" w:cs="Calibri"/>
          <w:caps/>
          <w:sz w:val="26"/>
          <w:szCs w:val="26"/>
        </w:rPr>
        <w:t> </w:t>
      </w:r>
      <w:r w:rsidR="00B233D3" w:rsidRPr="00F817AA">
        <w:rPr>
          <w:rFonts w:ascii="Calibri" w:hAnsi="Calibri" w:cs="Calibri"/>
          <w:caps/>
          <w:sz w:val="26"/>
          <w:szCs w:val="26"/>
        </w:rPr>
        <w:t>nediskriminaci a s principy udržitelného Rozvoje (horizontální principy)</w:t>
      </w:r>
      <w:bookmarkEnd w:id="30"/>
      <w:bookmarkEnd w:id="31"/>
    </w:p>
    <w:p w14:paraId="54989765" w14:textId="77777777" w:rsidR="005315F4" w:rsidRPr="00466A4A" w:rsidRDefault="005315F4" w:rsidP="005315F4">
      <w:pPr>
        <w:spacing w:after="120"/>
        <w:jc w:val="both"/>
        <w:rPr>
          <w:rFonts w:cstheme="minorHAnsi"/>
          <w:b/>
          <w:bCs/>
        </w:rPr>
      </w:pPr>
      <w:r w:rsidRPr="00466A4A">
        <w:rPr>
          <w:rFonts w:cstheme="minorHAnsi"/>
          <w:b/>
          <w:bCs/>
        </w:rPr>
        <w:t xml:space="preserve">Žadatel o podporu s ohledem na charakter a zaměření projektu určí, popíše a zdůvodní vliv projektu na jednotlivé horizontální principy. </w:t>
      </w:r>
    </w:p>
    <w:p w14:paraId="7CF4E637" w14:textId="77777777" w:rsidR="005315F4" w:rsidRPr="00B6656D" w:rsidRDefault="005315F4" w:rsidP="005315F4">
      <w:pPr>
        <w:pStyle w:val="Nadpis1"/>
        <w:spacing w:before="0" w:after="120"/>
        <w:jc w:val="both"/>
        <w:rPr>
          <w:rFonts w:asciiTheme="minorHAnsi" w:hAnsiTheme="minorHAnsi" w:cstheme="minorHAnsi"/>
          <w:caps/>
          <w:sz w:val="22"/>
          <w:szCs w:val="22"/>
        </w:rPr>
      </w:pPr>
      <w:bookmarkStart w:id="32" w:name="_Toc191475921"/>
      <w:bookmarkStart w:id="33" w:name="_Toc214344463"/>
      <w:r w:rsidRPr="00B6656D">
        <w:rPr>
          <w:rFonts w:asciiTheme="minorHAnsi" w:hAnsiTheme="minorHAnsi" w:cstheme="minorHAnsi"/>
          <w:caps/>
          <w:sz w:val="22"/>
          <w:szCs w:val="22"/>
        </w:rPr>
        <w:t>6.1 Soulad projektu s principy zajišťujícími rovnÉ PŘÍLEŽITOSTI a nediskriminaci</w:t>
      </w:r>
      <w:bookmarkEnd w:id="32"/>
      <w:bookmarkEnd w:id="33"/>
      <w:r w:rsidRPr="00B6656D">
        <w:rPr>
          <w:rFonts w:asciiTheme="minorHAnsi" w:hAnsiTheme="minorHAnsi" w:cstheme="minorHAnsi"/>
          <w:caps/>
          <w:sz w:val="22"/>
          <w:szCs w:val="22"/>
        </w:rPr>
        <w:t xml:space="preserve"> </w:t>
      </w:r>
    </w:p>
    <w:p w14:paraId="5A30B4BB" w14:textId="77777777" w:rsidR="005315F4" w:rsidRPr="00466A4A" w:rsidRDefault="005315F4" w:rsidP="005315F4">
      <w:pPr>
        <w:spacing w:after="120"/>
        <w:jc w:val="both"/>
        <w:rPr>
          <w:rFonts w:cstheme="minorHAnsi"/>
          <w:b/>
          <w:bCs/>
        </w:rPr>
      </w:pPr>
      <w:r w:rsidRPr="00466A4A">
        <w:rPr>
          <w:rFonts w:cstheme="minorHAnsi"/>
          <w:b/>
          <w:bCs/>
        </w:rPr>
        <w:t>V souladu s čl. 9 Horizontální zásady nařízení Evropského parlamentu a Rady (EU) 2021/1060 musí být při realizaci projektu a následném využívání jeho výsledků zohledněno a zajištěno dodržování rovných příležitostí a nediskriminace, tj. zajištění genderové rovnosti, zajištění nediskriminace na</w:t>
      </w:r>
      <w:r>
        <w:rPr>
          <w:rFonts w:cstheme="minorHAnsi"/>
          <w:b/>
          <w:bCs/>
        </w:rPr>
        <w:t> </w:t>
      </w:r>
      <w:r w:rsidRPr="00466A4A">
        <w:rPr>
          <w:rFonts w:cstheme="minorHAnsi"/>
          <w:b/>
          <w:bCs/>
        </w:rPr>
        <w:t>základě rasy nebo etnického původu, náboženského vyznání nebo přesvědčení, zdravotního postižení, věku nebo sexuální orientace. V této kapitole popíše žadatel o podporu s ohledem na</w:t>
      </w:r>
      <w:r>
        <w:rPr>
          <w:rFonts w:cstheme="minorHAnsi"/>
          <w:b/>
          <w:bCs/>
        </w:rPr>
        <w:t> </w:t>
      </w:r>
      <w:r w:rsidRPr="00466A4A">
        <w:rPr>
          <w:rFonts w:cstheme="minorHAnsi"/>
          <w:b/>
          <w:bCs/>
        </w:rPr>
        <w:t xml:space="preserve">charakter a zaměření projektu akce zajišťující rovné příležitosti a nediskriminaci.   </w:t>
      </w:r>
    </w:p>
    <w:p w14:paraId="19924161" w14:textId="77777777" w:rsidR="005315F4" w:rsidRPr="00466A4A" w:rsidRDefault="005315F4" w:rsidP="005315F4">
      <w:pPr>
        <w:pStyle w:val="Odstavecseseznamem"/>
        <w:numPr>
          <w:ilvl w:val="0"/>
          <w:numId w:val="34"/>
        </w:numPr>
        <w:spacing w:after="120"/>
        <w:contextualSpacing w:val="0"/>
        <w:jc w:val="both"/>
        <w:rPr>
          <w:rFonts w:cstheme="minorHAnsi"/>
          <w:b/>
          <w:bCs/>
        </w:rPr>
      </w:pPr>
      <w:r w:rsidRPr="00466A4A">
        <w:rPr>
          <w:rFonts w:cstheme="minorHAnsi"/>
          <w:b/>
          <w:bCs/>
        </w:rPr>
        <w:t xml:space="preserve">Popis a zdůvodnění vlivů projektu na rovné příležitosti a nediskriminaci; </w:t>
      </w:r>
    </w:p>
    <w:p w14:paraId="1AE2D8BE" w14:textId="77777777" w:rsidR="005315F4" w:rsidRDefault="005315F4" w:rsidP="005315F4">
      <w:pPr>
        <w:pStyle w:val="Odstavecseseznamem"/>
        <w:spacing w:after="120"/>
        <w:contextualSpacing w:val="0"/>
        <w:jc w:val="both"/>
        <w:rPr>
          <w:rFonts w:cstheme="minorHAnsi"/>
          <w:b/>
          <w:bCs/>
        </w:rPr>
      </w:pPr>
      <w:r w:rsidRPr="00466A4A">
        <w:rPr>
          <w:rFonts w:cstheme="minorHAnsi"/>
          <w:b/>
          <w:bCs/>
        </w:rPr>
        <w:t xml:space="preserve">Žadatel popíše, zda je projekt pozitivní či neutrální k rovným příležitostem a nediskriminaci. </w:t>
      </w:r>
    </w:p>
    <w:p w14:paraId="0BA1B4D6" w14:textId="77777777" w:rsidR="005315F4" w:rsidRPr="0050163B" w:rsidRDefault="005315F4" w:rsidP="00EB4861">
      <w:pPr>
        <w:pStyle w:val="Odstavecseseznamem"/>
        <w:spacing w:after="120"/>
        <w:contextualSpacing w:val="0"/>
        <w:jc w:val="both"/>
        <w:rPr>
          <w:rFonts w:cstheme="minorHAnsi"/>
        </w:rPr>
      </w:pPr>
      <w:r w:rsidRPr="0050163B">
        <w:rPr>
          <w:rFonts w:cstheme="minorHAnsi"/>
        </w:rPr>
        <w:t xml:space="preserve">Projekt je neutrální k rovným příležitostem a nediskriminaci. </w:t>
      </w:r>
      <w:r>
        <w:rPr>
          <w:rFonts w:cstheme="minorHAnsi"/>
        </w:rPr>
        <w:t xml:space="preserve">Vyhrazenou komunikaci pro cyklisty </w:t>
      </w:r>
      <w:r w:rsidRPr="0050163B">
        <w:rPr>
          <w:rFonts w:cstheme="minorHAnsi"/>
        </w:rPr>
        <w:t>je možné využívat bez ohledu na rasu nebo etnický původ, náboženské vyznání nebo přesvědčení, zdravotního postižení, věk nebo sexuální orientace.</w:t>
      </w:r>
    </w:p>
    <w:p w14:paraId="55A337FA" w14:textId="77777777" w:rsidR="005315F4" w:rsidRPr="0050163B" w:rsidRDefault="005315F4" w:rsidP="00EB4861">
      <w:pPr>
        <w:pStyle w:val="Odstavecseseznamem"/>
        <w:numPr>
          <w:ilvl w:val="0"/>
          <w:numId w:val="34"/>
        </w:numPr>
        <w:spacing w:after="120"/>
        <w:contextualSpacing w:val="0"/>
        <w:jc w:val="both"/>
        <w:rPr>
          <w:rFonts w:cstheme="minorHAnsi"/>
          <w:b/>
          <w:bCs/>
        </w:rPr>
      </w:pPr>
      <w:r w:rsidRPr="0050163B">
        <w:rPr>
          <w:rFonts w:cstheme="minorHAnsi"/>
          <w:b/>
          <w:bCs/>
        </w:rPr>
        <w:t>Popis a zdůvodnění vlivu projektu na rovnost žen a mužů;</w:t>
      </w:r>
    </w:p>
    <w:p w14:paraId="71A76189" w14:textId="77777777" w:rsidR="005315F4" w:rsidRPr="0050163B" w:rsidRDefault="005315F4" w:rsidP="00EB4861">
      <w:pPr>
        <w:pStyle w:val="Odstavecseseznamem"/>
        <w:spacing w:after="120"/>
        <w:contextualSpacing w:val="0"/>
        <w:jc w:val="both"/>
        <w:rPr>
          <w:rFonts w:cstheme="minorHAnsi"/>
          <w:b/>
          <w:bCs/>
        </w:rPr>
      </w:pPr>
      <w:r w:rsidRPr="0050163B">
        <w:rPr>
          <w:rFonts w:cstheme="minorHAnsi"/>
          <w:b/>
          <w:bCs/>
        </w:rPr>
        <w:t xml:space="preserve">Žadatel popíše, zda je projekt pozitivní či neutrální k rovnosti mezi ženami a muži. </w:t>
      </w:r>
    </w:p>
    <w:p w14:paraId="3D55BE4E" w14:textId="77777777" w:rsidR="005315F4" w:rsidRPr="00B6656D" w:rsidRDefault="005315F4" w:rsidP="00EB4861">
      <w:pPr>
        <w:pStyle w:val="Odstavecseseznamem"/>
        <w:spacing w:after="120"/>
        <w:contextualSpacing w:val="0"/>
        <w:jc w:val="both"/>
        <w:rPr>
          <w:rFonts w:cstheme="minorHAnsi"/>
        </w:rPr>
      </w:pPr>
      <w:r w:rsidRPr="00236B46">
        <w:rPr>
          <w:rFonts w:cstheme="minorHAnsi"/>
        </w:rPr>
        <w:t xml:space="preserve">Projekt je neutrální k rovným příležitostem a nediskriminaci. </w:t>
      </w:r>
      <w:r w:rsidRPr="000E05A6">
        <w:rPr>
          <w:rFonts w:cstheme="minorHAnsi"/>
        </w:rPr>
        <w:t>Vyhrazenou komunikaci pro</w:t>
      </w:r>
      <w:r>
        <w:rPr>
          <w:rFonts w:cstheme="minorHAnsi"/>
        </w:rPr>
        <w:t> </w:t>
      </w:r>
      <w:r w:rsidRPr="000E05A6">
        <w:rPr>
          <w:rFonts w:cstheme="minorHAnsi"/>
        </w:rPr>
        <w:t>cyklisty</w:t>
      </w:r>
      <w:r>
        <w:rPr>
          <w:rFonts w:cstheme="minorHAnsi"/>
        </w:rPr>
        <w:t xml:space="preserve"> </w:t>
      </w:r>
      <w:r w:rsidRPr="00236B46">
        <w:rPr>
          <w:rFonts w:cstheme="minorHAnsi"/>
        </w:rPr>
        <w:t>je možné využívat bez ohledu na rasu nebo etnický původ, náboženské vyznání nebo přesvědčení, zdravotního postižení, věk nebo sexuální orientace.</w:t>
      </w:r>
    </w:p>
    <w:p w14:paraId="1D7281CB" w14:textId="77777777" w:rsidR="005315F4" w:rsidRPr="00B6656D" w:rsidRDefault="005315F4" w:rsidP="00EB4861">
      <w:pPr>
        <w:pStyle w:val="Nadpis1"/>
        <w:spacing w:before="0" w:after="120"/>
        <w:jc w:val="both"/>
        <w:rPr>
          <w:rFonts w:asciiTheme="minorHAnsi" w:hAnsiTheme="minorHAnsi" w:cstheme="minorHAnsi"/>
          <w:caps/>
          <w:sz w:val="22"/>
          <w:szCs w:val="22"/>
        </w:rPr>
      </w:pPr>
      <w:bookmarkStart w:id="34" w:name="_Toc191475922"/>
      <w:bookmarkStart w:id="35" w:name="_Toc214344464"/>
      <w:r w:rsidRPr="00B6656D">
        <w:rPr>
          <w:rFonts w:asciiTheme="minorHAnsi" w:hAnsiTheme="minorHAnsi" w:cstheme="minorHAnsi"/>
          <w:caps/>
          <w:sz w:val="22"/>
          <w:szCs w:val="22"/>
        </w:rPr>
        <w:t>6.2 Soulad projektu s principy udržitelného rozvoje</w:t>
      </w:r>
      <w:bookmarkEnd w:id="34"/>
      <w:bookmarkEnd w:id="35"/>
    </w:p>
    <w:p w14:paraId="4CE9F8D9" w14:textId="77777777" w:rsidR="005315F4" w:rsidRPr="00797276" w:rsidRDefault="005315F4" w:rsidP="00EB4861">
      <w:pPr>
        <w:spacing w:after="120"/>
        <w:jc w:val="both"/>
        <w:rPr>
          <w:rFonts w:cstheme="minorHAnsi"/>
          <w:b/>
          <w:bCs/>
        </w:rPr>
      </w:pPr>
      <w:r w:rsidRPr="00797276">
        <w:rPr>
          <w:rFonts w:cstheme="minorHAnsi"/>
          <w:b/>
          <w:bCs/>
        </w:rPr>
        <w:t xml:space="preserve">Projekt musí být realizován v souladu s cíli a zásadami udržitelného rozvoje a zásadou „významně nepoškozovat“ („DNSH“) v oblasti životního prostředí. </w:t>
      </w:r>
    </w:p>
    <w:p w14:paraId="46FC8E33" w14:textId="77777777" w:rsidR="005315F4" w:rsidRPr="00797276" w:rsidRDefault="005315F4" w:rsidP="00EB4861">
      <w:pPr>
        <w:pStyle w:val="Odstavecseseznamem"/>
        <w:numPr>
          <w:ilvl w:val="0"/>
          <w:numId w:val="34"/>
        </w:numPr>
        <w:spacing w:after="120"/>
        <w:contextualSpacing w:val="0"/>
        <w:jc w:val="both"/>
        <w:rPr>
          <w:rFonts w:cstheme="minorHAnsi"/>
          <w:b/>
          <w:bCs/>
          <w:color w:val="000000" w:themeColor="text1"/>
        </w:rPr>
      </w:pPr>
      <w:r w:rsidRPr="00797276">
        <w:rPr>
          <w:rFonts w:cstheme="minorHAnsi"/>
          <w:b/>
          <w:bCs/>
          <w:color w:val="000000" w:themeColor="text1"/>
          <w:shd w:val="clear" w:color="auto" w:fill="FFFFFF"/>
        </w:rPr>
        <w:t>Popis souladu projektu s principy udržitelného rozvoje a vlivů projektu na životní prostředí:</w:t>
      </w:r>
    </w:p>
    <w:p w14:paraId="61E80D8C" w14:textId="77777777" w:rsidR="005315F4" w:rsidRPr="00797276" w:rsidRDefault="005315F4" w:rsidP="00EB4861">
      <w:pPr>
        <w:pStyle w:val="Odstavecseseznamem"/>
        <w:numPr>
          <w:ilvl w:val="1"/>
          <w:numId w:val="45"/>
        </w:numPr>
        <w:spacing w:after="120"/>
        <w:contextualSpacing w:val="0"/>
        <w:jc w:val="both"/>
        <w:rPr>
          <w:rFonts w:cstheme="minorHAnsi"/>
          <w:b/>
          <w:bCs/>
        </w:rPr>
      </w:pPr>
      <w:r w:rsidRPr="00797276">
        <w:rPr>
          <w:rFonts w:cstheme="minorHAnsi"/>
          <w:b/>
          <w:bCs/>
        </w:rPr>
        <w:t>Vlivy na klima (zmírňování změny klimatu, přizpůsobování se změně klimatu):</w:t>
      </w:r>
    </w:p>
    <w:p w14:paraId="1E5C9797" w14:textId="77777777" w:rsidR="005315F4" w:rsidRPr="00797276" w:rsidRDefault="005315F4" w:rsidP="00EB4861">
      <w:pPr>
        <w:pStyle w:val="Odstavecseseznamem"/>
        <w:numPr>
          <w:ilvl w:val="2"/>
          <w:numId w:val="45"/>
        </w:numPr>
        <w:spacing w:after="120"/>
        <w:contextualSpacing w:val="0"/>
        <w:jc w:val="both"/>
        <w:rPr>
          <w:rFonts w:cstheme="minorHAnsi"/>
          <w:b/>
          <w:bCs/>
        </w:rPr>
      </w:pPr>
      <w:r w:rsidRPr="00797276">
        <w:rPr>
          <w:rFonts w:cstheme="minorHAnsi"/>
          <w:b/>
          <w:bCs/>
        </w:rPr>
        <w:t>výsledky Dokumentace k prověřování z hlediska klimatického dopadu, zejména popis, že projektem nedojde ke zvýšení emisí skleníkových plynů a</w:t>
      </w:r>
      <w:r>
        <w:rPr>
          <w:rFonts w:cstheme="minorHAnsi"/>
          <w:b/>
          <w:bCs/>
        </w:rPr>
        <w:t> </w:t>
      </w:r>
      <w:r w:rsidRPr="00797276">
        <w:rPr>
          <w:rFonts w:cstheme="minorHAnsi"/>
          <w:b/>
          <w:bCs/>
        </w:rPr>
        <w:t>bude zajištěna klimatická odolnost podpořené infrastruktury;</w:t>
      </w:r>
    </w:p>
    <w:p w14:paraId="61304CA0" w14:textId="710E9974" w:rsidR="005315F4" w:rsidRPr="00C2389F" w:rsidRDefault="005315F4" w:rsidP="00C80D59">
      <w:pPr>
        <w:pStyle w:val="Odstavecseseznamem"/>
        <w:spacing w:before="120" w:after="120"/>
        <w:ind w:left="2160"/>
        <w:contextualSpacing w:val="0"/>
        <w:jc w:val="both"/>
        <w:rPr>
          <w:rFonts w:cstheme="minorHAnsi"/>
        </w:rPr>
      </w:pPr>
      <w:r w:rsidRPr="00C2389F">
        <w:rPr>
          <w:rFonts w:cstheme="minorHAnsi"/>
        </w:rPr>
        <w:t xml:space="preserve">Realizovaný projekt spadá do kategorie projektů „Výstavba nemovitostí“ zahrnující mimo jiné </w:t>
      </w:r>
      <w:r w:rsidR="00EB4861">
        <w:rPr>
          <w:rFonts w:cstheme="minorHAnsi"/>
        </w:rPr>
        <w:t>cyklostezky</w:t>
      </w:r>
      <w:r w:rsidRPr="00C2389F">
        <w:rPr>
          <w:rFonts w:cstheme="minorHAnsi"/>
        </w:rPr>
        <w:t>. Výsledkem prověřovací fáze zmírňování změny klimatu tedy je, že projektové aktivity nepodléhají povinnosti posouzení uhlíkové stopy, a prověřování v pilíři zmírňování změny klimatu tak končí tímto prostým prověřením.</w:t>
      </w:r>
    </w:p>
    <w:p w14:paraId="14F88EFD" w14:textId="77777777" w:rsidR="005315F4" w:rsidRPr="00C2389F" w:rsidRDefault="005315F4" w:rsidP="00C80D59">
      <w:pPr>
        <w:pStyle w:val="Odstavecseseznamem"/>
        <w:spacing w:before="120" w:after="120"/>
        <w:ind w:left="2160"/>
        <w:contextualSpacing w:val="0"/>
        <w:jc w:val="both"/>
        <w:rPr>
          <w:rFonts w:cstheme="minorHAnsi"/>
        </w:rPr>
      </w:pPr>
      <w:r w:rsidRPr="00C2389F">
        <w:rPr>
          <w:rFonts w:cstheme="minorHAnsi"/>
        </w:rPr>
        <w:t xml:space="preserve">V prověřovací fázi přizpůsobení se změně klimatu jsou všechna klimatická nebezpečí hodnocena z hlediska citlivosti se středním skóre a z hlediska expozice s nízkým skóre. Celkově tak jsou identifikována klimatická nebezpečí </w:t>
      </w:r>
      <w:r w:rsidRPr="00C2389F">
        <w:rPr>
          <w:rFonts w:cstheme="minorHAnsi"/>
        </w:rPr>
        <w:lastRenderedPageBreak/>
        <w:t>pouze s nízkou úrovní zranitelnosti. Výsledkem prověření přizpůsobení se změně klimatu tak není požadavek na podrobnou analýzu významných potenciálních klimatických rizik (fáze 2). Prověřování projektu v pilíři přizpůsobení se změně klimatu končí analýzou zranitelnosti (fází 1).</w:t>
      </w:r>
    </w:p>
    <w:p w14:paraId="1E9232DD" w14:textId="77777777" w:rsidR="005315F4" w:rsidRPr="00797276" w:rsidRDefault="005315F4" w:rsidP="00C80D59">
      <w:pPr>
        <w:pStyle w:val="Odstavecseseznamem"/>
        <w:spacing w:after="120"/>
        <w:ind w:left="2160"/>
        <w:contextualSpacing w:val="0"/>
        <w:jc w:val="both"/>
        <w:rPr>
          <w:rFonts w:cstheme="minorHAnsi"/>
        </w:rPr>
      </w:pPr>
      <w:r w:rsidRPr="00C2389F">
        <w:rPr>
          <w:rFonts w:cstheme="minorHAnsi"/>
        </w:rPr>
        <w:t>Při výstavbě budou respektovány příslušné hygienické předpisy (zejména hlučnost a prašnost). Stavba bude navržena tak, aby ve zvýšené míře negativně neovlivňovala okolní prostředí. Stavba zároveň nesmí být zdrojem škodlivých či toxických látek. Stavební práce nebudou ve významné míře vytvářet nebezpečné zplodiny, popřípadě emise, které by znečišťovaly ovzduší.</w:t>
      </w:r>
    </w:p>
    <w:p w14:paraId="69B60F8A" w14:textId="77777777" w:rsidR="005315F4" w:rsidRPr="00650C23" w:rsidRDefault="005315F4" w:rsidP="00C80D59">
      <w:pPr>
        <w:pStyle w:val="Odstavecseseznamem"/>
        <w:numPr>
          <w:ilvl w:val="1"/>
          <w:numId w:val="45"/>
        </w:numPr>
        <w:spacing w:after="120"/>
        <w:contextualSpacing w:val="0"/>
        <w:jc w:val="both"/>
        <w:rPr>
          <w:rFonts w:cstheme="minorHAnsi"/>
          <w:b/>
          <w:bCs/>
        </w:rPr>
      </w:pPr>
      <w:r w:rsidRPr="00650C23">
        <w:rPr>
          <w:rFonts w:cstheme="minorHAnsi"/>
          <w:b/>
          <w:bCs/>
        </w:rPr>
        <w:t>Vlivy na udržitelné využívání a ochranu vodních zdrojů:</w:t>
      </w:r>
    </w:p>
    <w:p w14:paraId="087F1760" w14:textId="77777777" w:rsidR="005315F4" w:rsidRPr="00650C23" w:rsidRDefault="005315F4" w:rsidP="00C80D59">
      <w:pPr>
        <w:pStyle w:val="Odstavecseseznamem"/>
        <w:numPr>
          <w:ilvl w:val="2"/>
          <w:numId w:val="45"/>
        </w:numPr>
        <w:spacing w:after="120"/>
        <w:contextualSpacing w:val="0"/>
        <w:jc w:val="both"/>
        <w:rPr>
          <w:rFonts w:cstheme="minorHAnsi"/>
          <w:b/>
          <w:bCs/>
        </w:rPr>
      </w:pPr>
      <w:r w:rsidRPr="00650C23">
        <w:rPr>
          <w:rFonts w:cstheme="minorHAnsi"/>
          <w:b/>
          <w:bCs/>
        </w:rPr>
        <w:t>popis, že projektem nedojde k negativnímu ovlivnění povrchových ani podzemních vod, resp. potenciálně zasažený vodní útvar, a vlivy staveniště nebude zhoršena kvalita vody a bude předcházeno vodnímu stresu;</w:t>
      </w:r>
    </w:p>
    <w:p w14:paraId="0EB0631E" w14:textId="77777777" w:rsidR="005315F4" w:rsidRPr="00B6656D" w:rsidRDefault="005315F4" w:rsidP="00C80D59">
      <w:pPr>
        <w:pStyle w:val="Odstavecseseznamem"/>
        <w:spacing w:after="120"/>
        <w:ind w:left="2160"/>
        <w:contextualSpacing w:val="0"/>
        <w:jc w:val="both"/>
        <w:rPr>
          <w:rFonts w:cstheme="minorHAnsi"/>
        </w:rPr>
      </w:pPr>
      <w:r w:rsidRPr="00650C23">
        <w:rPr>
          <w:rFonts w:cstheme="minorHAnsi"/>
        </w:rPr>
        <w:t>Stavbou ani provozem nedojde k ovlivnění kvality povrchových ani podzemních vod. V projektu nebudou instalována zařízení k využívání vody.</w:t>
      </w:r>
    </w:p>
    <w:p w14:paraId="1FD733F1" w14:textId="77777777" w:rsidR="005315F4" w:rsidRPr="00B72EC2" w:rsidRDefault="005315F4" w:rsidP="00C80D59">
      <w:pPr>
        <w:pStyle w:val="Odstavecseseznamem"/>
        <w:numPr>
          <w:ilvl w:val="1"/>
          <w:numId w:val="45"/>
        </w:numPr>
        <w:spacing w:after="120"/>
        <w:contextualSpacing w:val="0"/>
        <w:jc w:val="both"/>
        <w:rPr>
          <w:rFonts w:cstheme="minorHAnsi"/>
          <w:b/>
          <w:bCs/>
        </w:rPr>
      </w:pPr>
      <w:r w:rsidRPr="00B72EC2">
        <w:rPr>
          <w:rFonts w:cstheme="minorHAnsi"/>
          <w:b/>
          <w:bCs/>
        </w:rPr>
        <w:t>Opatření týkající se předcházení vzniku odpadů a recyklace:</w:t>
      </w:r>
    </w:p>
    <w:p w14:paraId="1DF06750" w14:textId="22944F94" w:rsidR="005315F4" w:rsidRPr="00B72EC2" w:rsidRDefault="005315F4" w:rsidP="00C80D59">
      <w:pPr>
        <w:pStyle w:val="Odstavecseseznamem"/>
        <w:numPr>
          <w:ilvl w:val="2"/>
          <w:numId w:val="45"/>
        </w:numPr>
        <w:spacing w:after="120"/>
        <w:contextualSpacing w:val="0"/>
        <w:jc w:val="both"/>
        <w:rPr>
          <w:rFonts w:cstheme="minorHAnsi"/>
          <w:b/>
          <w:bCs/>
        </w:rPr>
      </w:pPr>
      <w:r w:rsidRPr="00B72EC2">
        <w:rPr>
          <w:rFonts w:cstheme="minorHAnsi"/>
          <w:b/>
          <w:bCs/>
        </w:rPr>
        <w:t xml:space="preserve">plán přípravy nejméně 70 % (hmotnostních) nikoli nebezpečného stavebního a demoličního odpadu (s výjimkou v přírodě se vyskytujících materiálů uvedených v kategorii 17 05 04 na evropském seznamu odpadů stanoveném rozhodnutím Komise 2000/532/ES) vzniklého na staveništi k opětovnému použití, recyklaci nebo jiným druhům materiálového využití, včetně zásypů, při nichž jsou jiné materiály nahrazeny odpadem (dále jen „opětovné použití“); za plán přípravy lze považovat např. stanovení odhadovaných množství jednotlivých kategorií odpadu generovaného a připravovaného k opětovnému použití a popis způsobů přípravy/předání a návazných druhů opětovného použití, </w:t>
      </w:r>
      <w:r w:rsidRPr="00200956">
        <w:rPr>
          <w:rFonts w:cstheme="minorHAnsi"/>
          <w:b/>
          <w:bCs/>
          <w:u w:val="single"/>
        </w:rPr>
        <w:t>prohlášení žadatele o aplikaci podmínky zajistit minimálně předání příslušného množství odpadu k opětovnému použití ve</w:t>
      </w:r>
      <w:r w:rsidR="00200956">
        <w:rPr>
          <w:rFonts w:cstheme="minorHAnsi"/>
          <w:b/>
          <w:bCs/>
          <w:u w:val="single"/>
        </w:rPr>
        <w:t> </w:t>
      </w:r>
      <w:r w:rsidRPr="00200956">
        <w:rPr>
          <w:rFonts w:cstheme="minorHAnsi"/>
          <w:b/>
          <w:bCs/>
          <w:u w:val="single"/>
        </w:rPr>
        <w:t>výběrovém řízení na zhotovitele stavby</w:t>
      </w:r>
      <w:r w:rsidRPr="00B72EC2">
        <w:rPr>
          <w:rFonts w:cstheme="minorHAnsi"/>
          <w:b/>
          <w:bCs/>
        </w:rPr>
        <w:t>, nebo prohlášení žadatele, že zajistí předání příslušného množství odpadu k opětovnému použití do konkrétního zařízení určeného pro nakládání s danou kategorií odpadu apod;</w:t>
      </w:r>
    </w:p>
    <w:p w14:paraId="2AB83BD5" w14:textId="77777777" w:rsidR="005315F4" w:rsidRDefault="005315F4" w:rsidP="00C80D59">
      <w:pPr>
        <w:pStyle w:val="Odstavecseseznamem"/>
        <w:spacing w:before="120" w:after="120"/>
        <w:ind w:left="2160"/>
        <w:contextualSpacing w:val="0"/>
        <w:jc w:val="both"/>
        <w:rPr>
          <w:rFonts w:ascii="Calibri" w:hAnsi="Calibri" w:cs="Calibri"/>
        </w:rPr>
      </w:pPr>
      <w:r w:rsidRPr="00316E08">
        <w:rPr>
          <w:rFonts w:ascii="Calibri" w:hAnsi="Calibri" w:cs="Calibri"/>
        </w:rPr>
        <w:t>Nejméně 70 % (hmotnostních) stavebního a demoličního odpadu neklasifikovaného jako nebezpečný (s výjimkou přírodě se vyskytujících materiálů uvedených v kategorii 17 05 04 v Evropském seznamu odpadů stanoveném rozhodnutím 2000/532/ES) vzniklého na staveništi musí být připraveno k opětovnému použití, recyklaci a k jiným druhům materiálového využití, včetně zásypů, při nichž jsou jiné materiály nahrazeny odpadem, v</w:t>
      </w:r>
      <w:r>
        <w:rPr>
          <w:rFonts w:ascii="Calibri" w:hAnsi="Calibri" w:cs="Calibri"/>
        </w:rPr>
        <w:t> </w:t>
      </w:r>
      <w:r w:rsidRPr="00316E08">
        <w:rPr>
          <w:rFonts w:ascii="Calibri" w:hAnsi="Calibri" w:cs="Calibri"/>
        </w:rPr>
        <w:t>souladu s hierarchií způsobů nakládání s odpady a protokolem EU pro</w:t>
      </w:r>
      <w:r>
        <w:rPr>
          <w:rFonts w:ascii="Calibri" w:hAnsi="Calibri" w:cs="Calibri"/>
        </w:rPr>
        <w:t> </w:t>
      </w:r>
      <w:r w:rsidRPr="00316E08">
        <w:rPr>
          <w:rFonts w:ascii="Calibri" w:hAnsi="Calibri" w:cs="Calibri"/>
        </w:rPr>
        <w:t>nakládání se stavebním a demoličním odpadem.</w:t>
      </w:r>
    </w:p>
    <w:p w14:paraId="78DC3710" w14:textId="77777777" w:rsidR="005315F4" w:rsidRDefault="005315F4" w:rsidP="00C80D59">
      <w:pPr>
        <w:pStyle w:val="Odstavecseseznamem"/>
        <w:spacing w:before="120" w:after="120"/>
        <w:ind w:left="2160"/>
        <w:contextualSpacing w:val="0"/>
        <w:jc w:val="both"/>
        <w:rPr>
          <w:rFonts w:cstheme="minorHAnsi"/>
        </w:rPr>
      </w:pPr>
      <w:r w:rsidRPr="00350EEF">
        <w:rPr>
          <w:rFonts w:cstheme="minorHAnsi"/>
        </w:rPr>
        <w:lastRenderedPageBreak/>
        <w:t xml:space="preserve">Žadatel prohlašuje, že </w:t>
      </w:r>
      <w:r w:rsidRPr="00171A36">
        <w:rPr>
          <w:rFonts w:cstheme="minorHAnsi"/>
        </w:rPr>
        <w:t>zajistí předání příslušného množství odpadu k</w:t>
      </w:r>
      <w:r>
        <w:rPr>
          <w:rFonts w:cstheme="minorHAnsi"/>
        </w:rPr>
        <w:t> </w:t>
      </w:r>
      <w:r w:rsidRPr="00171A36">
        <w:rPr>
          <w:rFonts w:cstheme="minorHAnsi"/>
        </w:rPr>
        <w:t>opětovnému použití do konkrétního zařízení určeného pro nakládání s</w:t>
      </w:r>
      <w:r>
        <w:rPr>
          <w:rFonts w:cstheme="minorHAnsi"/>
        </w:rPr>
        <w:t> </w:t>
      </w:r>
      <w:r w:rsidRPr="00171A36">
        <w:rPr>
          <w:rFonts w:cstheme="minorHAnsi"/>
        </w:rPr>
        <w:t>danou kategorií odpadu</w:t>
      </w:r>
      <w:r w:rsidRPr="00350EEF">
        <w:rPr>
          <w:rFonts w:cstheme="minorHAnsi"/>
        </w:rPr>
        <w:t>.</w:t>
      </w:r>
    </w:p>
    <w:p w14:paraId="3339551A" w14:textId="77777777" w:rsidR="005315F4" w:rsidRPr="003A4AD5" w:rsidRDefault="005315F4" w:rsidP="00C80D59">
      <w:pPr>
        <w:pStyle w:val="Odstavecseseznamem"/>
        <w:spacing w:after="120"/>
        <w:ind w:left="2160"/>
        <w:contextualSpacing w:val="0"/>
        <w:jc w:val="both"/>
        <w:rPr>
          <w:rFonts w:cstheme="minorHAnsi"/>
        </w:rPr>
      </w:pPr>
      <w:r>
        <w:rPr>
          <w:rFonts w:cstheme="minorHAnsi"/>
        </w:rPr>
        <w:t>Žadatel prohlašuje, že aplikoval podmínku zajistit minimální předání příslušného množství odpadu k opětovnému použití ve výběrovém řízení na zhotovitele stavby.</w:t>
      </w:r>
    </w:p>
    <w:p w14:paraId="39829CB0" w14:textId="77777777" w:rsidR="005315F4" w:rsidRPr="00802A34" w:rsidRDefault="005315F4" w:rsidP="00C80D59">
      <w:pPr>
        <w:pStyle w:val="Odstavecseseznamem"/>
        <w:numPr>
          <w:ilvl w:val="1"/>
          <w:numId w:val="45"/>
        </w:numPr>
        <w:spacing w:after="120"/>
        <w:contextualSpacing w:val="0"/>
        <w:jc w:val="both"/>
        <w:rPr>
          <w:rFonts w:cstheme="minorHAnsi"/>
          <w:b/>
          <w:bCs/>
        </w:rPr>
      </w:pPr>
      <w:r w:rsidRPr="00802A34">
        <w:rPr>
          <w:rFonts w:cstheme="minorHAnsi"/>
          <w:b/>
          <w:bCs/>
        </w:rPr>
        <w:t>Opatření týkající se prevence a omezování znečištění ovzduší, vody nebo krajiny:</w:t>
      </w:r>
    </w:p>
    <w:p w14:paraId="62C1E866" w14:textId="77777777" w:rsidR="005315F4" w:rsidRPr="00802A34" w:rsidRDefault="005315F4" w:rsidP="00C80D59">
      <w:pPr>
        <w:pStyle w:val="Odstavecseseznamem"/>
        <w:numPr>
          <w:ilvl w:val="2"/>
          <w:numId w:val="45"/>
        </w:numPr>
        <w:spacing w:after="120"/>
        <w:contextualSpacing w:val="0"/>
        <w:jc w:val="both"/>
        <w:rPr>
          <w:rFonts w:cstheme="minorHAnsi"/>
          <w:b/>
          <w:bCs/>
        </w:rPr>
      </w:pPr>
      <w:r w:rsidRPr="00802A34">
        <w:rPr>
          <w:rFonts w:cstheme="minorHAnsi"/>
          <w:b/>
          <w:bCs/>
        </w:rPr>
        <w:t>popis, že projektem nedojde ke zvýšení emisí znečišťujících látek a budou přijímána opatření ke snížení hluku, prachu a emisí znečišťujících látek při stavebních nebo údržbářských pracích;</w:t>
      </w:r>
    </w:p>
    <w:p w14:paraId="43FD7070" w14:textId="77777777" w:rsidR="005315F4" w:rsidRPr="00802A34" w:rsidRDefault="005315F4" w:rsidP="00C80D59">
      <w:pPr>
        <w:pStyle w:val="Odstavecseseznamem"/>
        <w:spacing w:before="120" w:after="120"/>
        <w:ind w:left="2160"/>
        <w:contextualSpacing w:val="0"/>
        <w:jc w:val="both"/>
        <w:rPr>
          <w:rFonts w:cstheme="minorHAnsi"/>
        </w:rPr>
      </w:pPr>
      <w:r w:rsidRPr="00350EEF">
        <w:rPr>
          <w:rFonts w:cstheme="minorHAnsi"/>
        </w:rPr>
        <w:t>Při výstavbě budou respektovány příslušné hygienické předpisy (zejména hlučnost a prašnost). Stavba je navrhována tak, aby ve zvýšené míře negativně neovlivňovala okolní prostředí. Stavba zároveň nesmí být zdrojem škodlivých či toxických látek. Stavební práce nebudou ve významné míře vytvářet nebezpečné zplodiny, popřípadě emise, které by znečišťovaly ovzduší. Provozem vzniká zanedbatelné množství komunálního odpadu. Biologický odpad bude skladován ve speciálních nádobách a likvidován v souladu s</w:t>
      </w:r>
      <w:r>
        <w:rPr>
          <w:rFonts w:cstheme="minorHAnsi"/>
        </w:rPr>
        <w:t> </w:t>
      </w:r>
      <w:r w:rsidRPr="00350EEF">
        <w:rPr>
          <w:rFonts w:cstheme="minorHAnsi"/>
        </w:rPr>
        <w:t>platnými předpisy.</w:t>
      </w:r>
    </w:p>
    <w:p w14:paraId="6CCF5B4A" w14:textId="77777777" w:rsidR="005315F4" w:rsidRPr="00617E23" w:rsidRDefault="005315F4" w:rsidP="00C80D59">
      <w:pPr>
        <w:pStyle w:val="Odstavecseseznamem"/>
        <w:numPr>
          <w:ilvl w:val="2"/>
          <w:numId w:val="45"/>
        </w:numPr>
        <w:spacing w:after="120"/>
        <w:contextualSpacing w:val="0"/>
        <w:jc w:val="both"/>
        <w:rPr>
          <w:rFonts w:cstheme="minorHAnsi"/>
          <w:b/>
          <w:bCs/>
        </w:rPr>
      </w:pPr>
      <w:r w:rsidRPr="00617E23">
        <w:rPr>
          <w:rFonts w:cstheme="minorHAnsi"/>
          <w:b/>
          <w:bCs/>
        </w:rPr>
        <w:t>popis, že projektem nedojde ke zvýšení hlukové zátěže obyvatelstva a</w:t>
      </w:r>
      <w:r>
        <w:rPr>
          <w:rFonts w:cstheme="minorHAnsi"/>
          <w:b/>
          <w:bCs/>
        </w:rPr>
        <w:t> </w:t>
      </w:r>
      <w:r w:rsidRPr="00617E23">
        <w:rPr>
          <w:rFonts w:cstheme="minorHAnsi"/>
          <w:b/>
          <w:bCs/>
        </w:rPr>
        <w:t>světelného znečištění;</w:t>
      </w:r>
    </w:p>
    <w:p w14:paraId="69EE2795" w14:textId="77777777" w:rsidR="005315F4" w:rsidRPr="00350EEF" w:rsidRDefault="005315F4" w:rsidP="00C80D59">
      <w:pPr>
        <w:pStyle w:val="Odstavecseseznamem"/>
        <w:spacing w:before="120" w:after="120"/>
        <w:ind w:left="2160"/>
        <w:contextualSpacing w:val="0"/>
        <w:jc w:val="both"/>
        <w:rPr>
          <w:rFonts w:cstheme="minorHAnsi"/>
        </w:rPr>
      </w:pPr>
      <w:r w:rsidRPr="00350EEF">
        <w:rPr>
          <w:rFonts w:cstheme="minorHAnsi"/>
        </w:rPr>
        <w:t xml:space="preserve">Při výstavbě budou respektovány příslušné hygienické předpisy (zejména hlučnost a prašnost). Stavba je navrhována tak, aby ve zvýšené míře negativně neovlivňovala okolní prostředí. </w:t>
      </w:r>
    </w:p>
    <w:p w14:paraId="70716926" w14:textId="77777777" w:rsidR="005315F4" w:rsidRPr="00B25528" w:rsidRDefault="005315F4" w:rsidP="00C80D59">
      <w:pPr>
        <w:pStyle w:val="Odstavecseseznamem"/>
        <w:numPr>
          <w:ilvl w:val="1"/>
          <w:numId w:val="45"/>
        </w:numPr>
        <w:spacing w:after="120"/>
        <w:contextualSpacing w:val="0"/>
        <w:jc w:val="both"/>
        <w:rPr>
          <w:rFonts w:cstheme="minorHAnsi"/>
          <w:b/>
          <w:bCs/>
        </w:rPr>
      </w:pPr>
      <w:r w:rsidRPr="00B25528">
        <w:rPr>
          <w:rFonts w:cstheme="minorHAnsi"/>
          <w:b/>
          <w:bCs/>
        </w:rPr>
        <w:t>Opatření na ochranu a obnovu biologické rozmanitosti a ekosystémů:</w:t>
      </w:r>
    </w:p>
    <w:p w14:paraId="49DBD7D5" w14:textId="77777777" w:rsidR="005315F4" w:rsidRPr="00B25528" w:rsidRDefault="005315F4" w:rsidP="00C80D59">
      <w:pPr>
        <w:pStyle w:val="Odstavecseseznamem"/>
        <w:numPr>
          <w:ilvl w:val="2"/>
          <w:numId w:val="45"/>
        </w:numPr>
        <w:spacing w:after="120"/>
        <w:contextualSpacing w:val="0"/>
        <w:jc w:val="both"/>
        <w:rPr>
          <w:rFonts w:cstheme="minorHAnsi"/>
          <w:b/>
          <w:bCs/>
        </w:rPr>
      </w:pPr>
      <w:r w:rsidRPr="00B25528">
        <w:rPr>
          <w:rFonts w:cstheme="minorHAnsi"/>
          <w:b/>
          <w:bCs/>
        </w:rPr>
        <w:t>popis, že projektem nedojde k negativnímu ovlivnění zvláště chráněných území, soustavy Natura 2000 a zvláště chráněných druhů rostlin a živočichů;</w:t>
      </w:r>
    </w:p>
    <w:p w14:paraId="11F3D821" w14:textId="77777777" w:rsidR="005315F4" w:rsidRPr="00115A4F" w:rsidRDefault="005315F4" w:rsidP="00C80D59">
      <w:pPr>
        <w:pStyle w:val="Odstavecseseznamem"/>
        <w:spacing w:before="120" w:after="120"/>
        <w:ind w:left="2160"/>
        <w:contextualSpacing w:val="0"/>
        <w:jc w:val="both"/>
        <w:rPr>
          <w:rFonts w:cstheme="minorHAnsi"/>
        </w:rPr>
      </w:pPr>
      <w:r w:rsidRPr="00350EEF">
        <w:rPr>
          <w:rFonts w:cstheme="minorHAnsi"/>
        </w:rPr>
        <w:t>Na řešeném území se nenachází dřeviny, památné stromy ani další rostliny či živočichové podléhající speciální ochraně. Stavba neovlivní soustavu chráněných území Natura 2000. Pro zadaný rozsah a druh stavebních prací charakteru údržby nebylo provedeno žádné zjišťovací řízení ani stanovisko EIA, nebyly tedy vydány žádné podmínky.</w:t>
      </w:r>
    </w:p>
    <w:p w14:paraId="52B723FB" w14:textId="77777777" w:rsidR="005315F4" w:rsidRPr="00B25528" w:rsidRDefault="005315F4" w:rsidP="00C80D59">
      <w:pPr>
        <w:pStyle w:val="Odstavecseseznamem"/>
        <w:numPr>
          <w:ilvl w:val="2"/>
          <w:numId w:val="45"/>
        </w:numPr>
        <w:spacing w:after="120"/>
        <w:contextualSpacing w:val="0"/>
        <w:jc w:val="both"/>
        <w:rPr>
          <w:rFonts w:cstheme="minorHAnsi"/>
          <w:b/>
          <w:bCs/>
        </w:rPr>
      </w:pPr>
      <w:r w:rsidRPr="00B25528">
        <w:rPr>
          <w:rFonts w:cstheme="minorHAnsi"/>
          <w:b/>
          <w:bCs/>
        </w:rPr>
        <w:t>popis zohlednění požadavků ochrany přírody a krajiny na technické řešení projektu v dotčeném území;</w:t>
      </w:r>
    </w:p>
    <w:p w14:paraId="0481E7C2" w14:textId="5455719D" w:rsidR="005315F4" w:rsidRDefault="005315F4" w:rsidP="009D7D73">
      <w:pPr>
        <w:pStyle w:val="Odstavecseseznamem"/>
        <w:spacing w:after="120"/>
        <w:ind w:left="2160"/>
        <w:contextualSpacing w:val="0"/>
        <w:jc w:val="both"/>
        <w:rPr>
          <w:rFonts w:cstheme="minorHAnsi"/>
        </w:rPr>
      </w:pPr>
      <w:r w:rsidRPr="003434A5">
        <w:rPr>
          <w:rFonts w:cstheme="minorHAnsi"/>
        </w:rPr>
        <w:t>Během provádění údržby komunikace může dojít ke zvýšení zatížení okolí staveniště, a to zejména prachem, vibracemi a hlukem.</w:t>
      </w:r>
      <w:r>
        <w:rPr>
          <w:rFonts w:cstheme="minorHAnsi"/>
        </w:rPr>
        <w:t xml:space="preserve"> </w:t>
      </w:r>
      <w:r w:rsidRPr="003434A5">
        <w:rPr>
          <w:rFonts w:cstheme="minorHAnsi"/>
        </w:rPr>
        <w:t>Zhotovitel je povinen dodržovat stanovené limity dle nařízení vlády č. 272/2011 Sb., o ochraně zdraví před nepříznivými účinky hluku a</w:t>
      </w:r>
      <w:r>
        <w:rPr>
          <w:rFonts w:cstheme="minorHAnsi"/>
        </w:rPr>
        <w:t xml:space="preserve"> </w:t>
      </w:r>
      <w:r w:rsidRPr="003434A5">
        <w:rPr>
          <w:rFonts w:cstheme="minorHAnsi"/>
        </w:rPr>
        <w:t>vibrací. Za účelem minimalizace dopadu zvýšené prašnosti je zhotovitel povinen provádět pravidelné čištění veřejných komunikací</w:t>
      </w:r>
      <w:r>
        <w:rPr>
          <w:rFonts w:cstheme="minorHAnsi"/>
        </w:rPr>
        <w:t xml:space="preserve"> </w:t>
      </w:r>
      <w:r w:rsidRPr="003434A5">
        <w:rPr>
          <w:rFonts w:cstheme="minorHAnsi"/>
        </w:rPr>
        <w:t xml:space="preserve">zasažené a využívané stavbou. Pojezdem stavební techniky, a i samotnou stavební činností dochází ke znečišťování ovzduší. </w:t>
      </w:r>
      <w:r w:rsidRPr="003434A5">
        <w:rPr>
          <w:rFonts w:cstheme="minorHAnsi"/>
        </w:rPr>
        <w:lastRenderedPageBreak/>
        <w:t>Imisní</w:t>
      </w:r>
      <w:r>
        <w:rPr>
          <w:rFonts w:cstheme="minorHAnsi"/>
        </w:rPr>
        <w:t xml:space="preserve"> </w:t>
      </w:r>
      <w:r w:rsidRPr="003434A5">
        <w:rPr>
          <w:rFonts w:cstheme="minorHAnsi"/>
        </w:rPr>
        <w:t>limity, podmínky a způsob sledování, posuzování, hodnocení a řešení kvality ovzduší je dáno nařízením vlády č. 146/2007 ve znění</w:t>
      </w:r>
      <w:r>
        <w:rPr>
          <w:rFonts w:cstheme="minorHAnsi"/>
        </w:rPr>
        <w:t xml:space="preserve"> </w:t>
      </w:r>
      <w:r w:rsidRPr="003434A5">
        <w:rPr>
          <w:rFonts w:cstheme="minorHAnsi"/>
        </w:rPr>
        <w:t>nařízení vlády č. 597/2006 Sb. Dále je nutné dbát na minimalizaci znečištění povrchových vod a ohrožování kvality podzemní vody.</w:t>
      </w:r>
    </w:p>
    <w:p w14:paraId="31E4FB67" w14:textId="4318F091" w:rsidR="001912C1" w:rsidRPr="009D7D73" w:rsidRDefault="001912C1" w:rsidP="009D7D73">
      <w:pPr>
        <w:pStyle w:val="Odstavecseseznamem"/>
        <w:spacing w:after="120"/>
        <w:ind w:left="2160"/>
        <w:contextualSpacing w:val="0"/>
        <w:jc w:val="both"/>
        <w:rPr>
          <w:rFonts w:cstheme="minorHAnsi"/>
        </w:rPr>
      </w:pPr>
      <w:r w:rsidRPr="001912C1">
        <w:rPr>
          <w:rFonts w:cstheme="minorHAnsi"/>
        </w:rPr>
        <w:t>Technické řešení vede stezku v koridoru stávající silnice III/28711, čímž se vyhýbá zásahům do přírodních stanovišť a krajinných struktur; zemní práce, odhumusování a drobné sadové úpravy jsou omezeny na bezprostřední uliční prostor a po dokončení následuje ohumusování a zatravnění ploch. Odvodnění je řešeno novou dešťovou stokou s uličními vpustmi jako samostatným stavebním objektem, aby se zabránilo odnosu splavenin a negativním vlivům na povrchové a podzemní vody; dokumentace konstatuje, že trvalý negativní vliv na životní prostředí se nepředpokládá. Dále jsou stanovena opatření pro</w:t>
      </w:r>
      <w:r>
        <w:rPr>
          <w:rFonts w:cstheme="minorHAnsi"/>
        </w:rPr>
        <w:t> </w:t>
      </w:r>
      <w:r w:rsidRPr="001912C1">
        <w:rPr>
          <w:rFonts w:cstheme="minorHAnsi"/>
        </w:rPr>
        <w:t>hospodaření s odpady podle zákona o odpadech a havarijní připravenost pro úkapy ropných látek (</w:t>
      </w:r>
      <w:r w:rsidR="00807CCD" w:rsidRPr="001912C1">
        <w:rPr>
          <w:rFonts w:cstheme="minorHAnsi"/>
        </w:rPr>
        <w:t>absorpční</w:t>
      </w:r>
      <w:r w:rsidRPr="001912C1">
        <w:rPr>
          <w:rFonts w:cstheme="minorHAnsi"/>
        </w:rPr>
        <w:t xml:space="preserve"> materiál, kontrola a likvidace kontaminovaných zemin), organizace výstavby s omezením prašnosti a hluku a postupy v ochranných pásmech inženýrských sítí. Bezpečný dočasný provoz zajišťuje přechodné dopravní značení dle technických podmínek. Tyto požadavky jsou shrnuty v technické zprávě SO 101 a navazujících částech k</w:t>
      </w:r>
      <w:r w:rsidR="00200956">
        <w:rPr>
          <w:rFonts w:cstheme="minorHAnsi"/>
        </w:rPr>
        <w:t> </w:t>
      </w:r>
      <w:r w:rsidRPr="001912C1">
        <w:rPr>
          <w:rFonts w:cstheme="minorHAnsi"/>
        </w:rPr>
        <w:t>odvodnění.</w:t>
      </w:r>
    </w:p>
    <w:p w14:paraId="06A49F59" w14:textId="77777777" w:rsidR="005315F4" w:rsidRDefault="005315F4" w:rsidP="00C80D59">
      <w:pPr>
        <w:pStyle w:val="Odstavecseseznamem"/>
        <w:numPr>
          <w:ilvl w:val="2"/>
          <w:numId w:val="45"/>
        </w:numPr>
        <w:spacing w:after="120"/>
        <w:contextualSpacing w:val="0"/>
        <w:jc w:val="both"/>
        <w:rPr>
          <w:rFonts w:cstheme="minorHAnsi"/>
          <w:b/>
          <w:bCs/>
        </w:rPr>
      </w:pPr>
      <w:r w:rsidRPr="00B25528">
        <w:rPr>
          <w:rFonts w:cstheme="minorHAnsi"/>
          <w:b/>
          <w:bCs/>
        </w:rPr>
        <w:t>popis, jakým způsobem jsou v projektu minimalizovány zábory kvalitních zemědělských půd a lesních půd, a kvantifikace případných záborů zemědělských a lesních půd;</w:t>
      </w:r>
    </w:p>
    <w:p w14:paraId="7481D0B3" w14:textId="590B97D2" w:rsidR="005315F4" w:rsidRPr="00510ACA" w:rsidRDefault="003E78B5" w:rsidP="003E78B5">
      <w:pPr>
        <w:spacing w:after="120"/>
        <w:ind w:left="2127"/>
        <w:jc w:val="both"/>
        <w:rPr>
          <w:rFonts w:cstheme="minorHAnsi"/>
        </w:rPr>
      </w:pPr>
      <w:r w:rsidRPr="003E78B5">
        <w:rPr>
          <w:rFonts w:cstheme="minorHAnsi"/>
        </w:rPr>
        <w:t>Zábory jsou minimalizovány vedením trasy v koridoru stávající silnice III/28711, převzetím stávajících zpevněných ploch a jen lokálním rozšířením v nezbytné šířce pro dělenou stezku a vyhrazený pruh; dočasné staveništní plochy jsou navrženy na neprodukčních a již ztvrdlých plochách a po stavbě budou rekultivovány (ohumusování, zatravnění), aby se obnovila původní funkce půdy. Lesní půdní fond není dotčen (0 m²). Zemědělský půdní fond je zasažen pouze okrajově na „zahradách – ZPF“ v k. ú. Rychnov u Jablonce nad Nisou (např. parc. 1207 a 1219); konkrétní trvalé a dočasné výměry záborů jsou uvedeny v tabulce B.1 n) a v grafické příloze C.2 Katastrální situační výkres projektové dokumentace (část B.1 k) konstatuje dotčení ZPF a nulové dotčení LPF)</w:t>
      </w:r>
      <w:r>
        <w:rPr>
          <w:rFonts w:cstheme="minorHAnsi"/>
        </w:rPr>
        <w:t>.</w:t>
      </w:r>
    </w:p>
    <w:p w14:paraId="33306C26" w14:textId="0913CF5F" w:rsidR="005315F4" w:rsidRPr="00B25528" w:rsidRDefault="005315F4" w:rsidP="00C80D59">
      <w:pPr>
        <w:pStyle w:val="Odstavecseseznamem"/>
        <w:numPr>
          <w:ilvl w:val="1"/>
          <w:numId w:val="45"/>
        </w:numPr>
        <w:spacing w:after="120"/>
        <w:contextualSpacing w:val="0"/>
        <w:jc w:val="both"/>
        <w:rPr>
          <w:rFonts w:cstheme="minorHAnsi"/>
          <w:b/>
          <w:bCs/>
        </w:rPr>
      </w:pPr>
      <w:r w:rsidRPr="00B25528">
        <w:rPr>
          <w:rFonts w:cstheme="minorHAnsi"/>
          <w:b/>
          <w:bCs/>
        </w:rPr>
        <w:t>Popis výsledků zjišťovacího řízení, posuzování vlivů záměru na životní prostředí podle zákona č. 100/2001 Sb., o posuzování vlivů na životní prostředí a o změně některých souvisejících zákonů (zákon o posuzování vlivů na životní prostředí), ve</w:t>
      </w:r>
      <w:r w:rsidR="00200956">
        <w:rPr>
          <w:rFonts w:cstheme="minorHAnsi"/>
          <w:b/>
          <w:bCs/>
        </w:rPr>
        <w:t> </w:t>
      </w:r>
      <w:r w:rsidRPr="00B25528">
        <w:rPr>
          <w:rFonts w:cstheme="minorHAnsi"/>
          <w:b/>
          <w:bCs/>
        </w:rPr>
        <w:t>znění pozdějších předpisů, nebo posouzení vlivů záměru na lokality soustavy Natura 2000, pokud jsou u projektu relevantní;</w:t>
      </w:r>
    </w:p>
    <w:p w14:paraId="63B1B0DD" w14:textId="77777777" w:rsidR="005315F4" w:rsidRPr="00115A4F" w:rsidRDefault="005315F4" w:rsidP="00C80D59">
      <w:pPr>
        <w:pStyle w:val="Odstavecseseznamem"/>
        <w:spacing w:after="120"/>
        <w:ind w:left="1440"/>
        <w:contextualSpacing w:val="0"/>
        <w:jc w:val="both"/>
        <w:rPr>
          <w:rFonts w:cstheme="minorHAnsi"/>
        </w:rPr>
      </w:pPr>
      <w:r w:rsidRPr="00C34546">
        <w:rPr>
          <w:rFonts w:cstheme="minorHAnsi"/>
        </w:rPr>
        <w:t>Nerelevantní. Projekt se nenachází v území Natura 2000.</w:t>
      </w:r>
    </w:p>
    <w:p w14:paraId="32DAFDEE" w14:textId="77777777" w:rsidR="005315F4" w:rsidRPr="00B25528" w:rsidRDefault="005315F4" w:rsidP="00C80D59">
      <w:pPr>
        <w:pStyle w:val="Odstavecseseznamem"/>
        <w:numPr>
          <w:ilvl w:val="1"/>
          <w:numId w:val="45"/>
        </w:numPr>
        <w:spacing w:after="120"/>
        <w:contextualSpacing w:val="0"/>
        <w:jc w:val="both"/>
        <w:rPr>
          <w:rFonts w:cstheme="minorHAnsi"/>
          <w:b/>
          <w:bCs/>
        </w:rPr>
      </w:pPr>
      <w:r w:rsidRPr="00B25528">
        <w:rPr>
          <w:rFonts w:cstheme="minorHAnsi"/>
          <w:b/>
          <w:bCs/>
        </w:rPr>
        <w:t>Návrh zmírňujících a kompenzačních opatření ve fázi realizace (výstavby) a ve fázi provozu dotčené infrastruktury pro cyklistickou dopravu, pokud jsou u projektu relevantní.</w:t>
      </w:r>
    </w:p>
    <w:p w14:paraId="540E79AF" w14:textId="164C5FAA" w:rsidR="005E7B91" w:rsidRPr="00F817AA" w:rsidRDefault="005315F4" w:rsidP="00C80D59">
      <w:pPr>
        <w:pStyle w:val="Odstavecseseznamem"/>
        <w:ind w:left="1440"/>
        <w:jc w:val="both"/>
        <w:rPr>
          <w:rFonts w:ascii="Calibri" w:hAnsi="Calibri" w:cs="Calibri"/>
        </w:rPr>
      </w:pPr>
      <w:r w:rsidRPr="00115A4F">
        <w:rPr>
          <w:rFonts w:cstheme="minorHAnsi"/>
        </w:rPr>
        <w:lastRenderedPageBreak/>
        <w:t>Při výstavbě budou respektovány příslušné hygienické předpisy (zejména hlučnost a</w:t>
      </w:r>
      <w:r>
        <w:rPr>
          <w:rFonts w:cstheme="minorHAnsi"/>
        </w:rPr>
        <w:t> </w:t>
      </w:r>
      <w:r w:rsidRPr="00115A4F">
        <w:rPr>
          <w:rFonts w:cstheme="minorHAnsi"/>
        </w:rPr>
        <w:t>prašnost). Stavba je navrhována tak, aby ve zvýšené míře negativně neovlivňovala okolní prostředí. Stavba zároveň nesmí být zdrojem škodlivých či toxických látek. Stavební práce nebudou ve významné míře vytvářet nebezpečné zplodiny, popřípadě emise, které by znečišťovaly ovzduší. Provozem vzniká zanedbatelné množství komunálního odpadu. Biologický odpad bude skladován ve speciálních nádobách a</w:t>
      </w:r>
      <w:r>
        <w:rPr>
          <w:rFonts w:cstheme="minorHAnsi"/>
        </w:rPr>
        <w:t> </w:t>
      </w:r>
      <w:r w:rsidRPr="00115A4F">
        <w:rPr>
          <w:rFonts w:cstheme="minorHAnsi"/>
        </w:rPr>
        <w:t>likvidován v souladu s platnými předpisy.</w:t>
      </w:r>
    </w:p>
    <w:p w14:paraId="69C8F03B" w14:textId="291504BA" w:rsidR="00574DFF" w:rsidRPr="00F817AA" w:rsidRDefault="007026D2" w:rsidP="00E7348C">
      <w:pPr>
        <w:pStyle w:val="Nadpis1"/>
        <w:numPr>
          <w:ilvl w:val="0"/>
          <w:numId w:val="14"/>
        </w:numPr>
        <w:spacing w:before="600" w:after="120"/>
        <w:ind w:left="567" w:hanging="567"/>
        <w:jc w:val="both"/>
        <w:rPr>
          <w:rFonts w:ascii="Calibri" w:hAnsi="Calibri" w:cs="Calibri"/>
          <w:caps/>
          <w:sz w:val="26"/>
          <w:szCs w:val="26"/>
        </w:rPr>
      </w:pPr>
      <w:r>
        <w:rPr>
          <w:rFonts w:ascii="Calibri" w:hAnsi="Calibri" w:cs="Calibri"/>
          <w:caps/>
          <w:sz w:val="26"/>
          <w:szCs w:val="26"/>
        </w:rPr>
        <w:br w:type="column"/>
      </w:r>
      <w:bookmarkStart w:id="36" w:name="_Toc214344465"/>
      <w:r w:rsidR="00574DFF" w:rsidRPr="00F817AA">
        <w:rPr>
          <w:rFonts w:ascii="Calibri" w:hAnsi="Calibri" w:cs="Calibri"/>
          <w:caps/>
          <w:sz w:val="26"/>
          <w:szCs w:val="26"/>
        </w:rPr>
        <w:lastRenderedPageBreak/>
        <w:t xml:space="preserve">Výstupy </w:t>
      </w:r>
      <w:r w:rsidR="0069486F" w:rsidRPr="00F817AA">
        <w:rPr>
          <w:rFonts w:ascii="Calibri" w:hAnsi="Calibri" w:cs="Calibri"/>
          <w:caps/>
          <w:sz w:val="26"/>
          <w:szCs w:val="26"/>
        </w:rPr>
        <w:t xml:space="preserve">a výsledky </w:t>
      </w:r>
      <w:r w:rsidR="00574DFF" w:rsidRPr="00F817AA">
        <w:rPr>
          <w:rFonts w:ascii="Calibri" w:hAnsi="Calibri" w:cs="Calibri"/>
          <w:caps/>
          <w:sz w:val="26"/>
          <w:szCs w:val="26"/>
        </w:rPr>
        <w:t>projektu</w:t>
      </w:r>
      <w:bookmarkEnd w:id="28"/>
      <w:bookmarkEnd w:id="29"/>
      <w:bookmarkEnd w:id="36"/>
    </w:p>
    <w:p w14:paraId="643554F4" w14:textId="77777777" w:rsidR="00C348D0" w:rsidRPr="00D83C48" w:rsidRDefault="00C348D0" w:rsidP="00C348D0">
      <w:pPr>
        <w:spacing w:after="120"/>
        <w:jc w:val="both"/>
        <w:rPr>
          <w:rFonts w:cstheme="minorHAnsi"/>
          <w:b/>
          <w:bCs/>
        </w:rPr>
      </w:pPr>
      <w:r w:rsidRPr="00D83C48">
        <w:rPr>
          <w:rFonts w:cstheme="minorHAnsi"/>
          <w:b/>
          <w:bCs/>
        </w:rPr>
        <w:t>Uveďte přehled výstupů projektu a jejich kvantifikaci:</w:t>
      </w:r>
    </w:p>
    <w:p w14:paraId="6D090B1A" w14:textId="77777777" w:rsidR="00C348D0" w:rsidRPr="00D83C48" w:rsidRDefault="00C348D0" w:rsidP="0002504B">
      <w:pPr>
        <w:pStyle w:val="Odstavecseseznamem"/>
        <w:numPr>
          <w:ilvl w:val="0"/>
          <w:numId w:val="4"/>
        </w:numPr>
        <w:spacing w:after="120"/>
        <w:contextualSpacing w:val="0"/>
        <w:jc w:val="both"/>
        <w:rPr>
          <w:rFonts w:cstheme="minorHAnsi"/>
          <w:b/>
          <w:bCs/>
        </w:rPr>
      </w:pPr>
      <w:r w:rsidRPr="00D83C48">
        <w:rPr>
          <w:rFonts w:cstheme="minorHAnsi"/>
          <w:b/>
          <w:bCs/>
        </w:rPr>
        <w:t xml:space="preserve">výstupy projektu; </w:t>
      </w:r>
    </w:p>
    <w:p w14:paraId="0EFBDBF6" w14:textId="053F1073" w:rsidR="00C348D0" w:rsidRPr="00B6656D" w:rsidRDefault="00BD4536" w:rsidP="0002504B">
      <w:pPr>
        <w:pStyle w:val="Odstavecseseznamem"/>
        <w:spacing w:after="120"/>
        <w:contextualSpacing w:val="0"/>
        <w:jc w:val="both"/>
        <w:rPr>
          <w:rFonts w:cstheme="minorHAnsi"/>
        </w:rPr>
      </w:pPr>
      <w:r w:rsidRPr="00BD4536">
        <w:rPr>
          <w:rFonts w:cstheme="minorHAnsi"/>
        </w:rPr>
        <w:t xml:space="preserve">Projekt vybuduje </w:t>
      </w:r>
      <w:r>
        <w:rPr>
          <w:rFonts w:cstheme="minorHAnsi"/>
        </w:rPr>
        <w:t xml:space="preserve">v řešeném úseku </w:t>
      </w:r>
      <w:r w:rsidRPr="00BD4536">
        <w:rPr>
          <w:rFonts w:cstheme="minorHAnsi"/>
        </w:rPr>
        <w:t>novou dělenou stezku pro chodce a cyklisty a navazující vyhrazený cyklistický pruh, doplněné o krátké úseky samostatných chodníků a bezbariérové úpravy zastávek. Součástí jsou i bezpečnostní prvky a nezbytné úpravy odvodnění a značení pro plynulý a bezpečný provoz.</w:t>
      </w:r>
    </w:p>
    <w:p w14:paraId="6F32150D" w14:textId="77777777" w:rsidR="00C348D0" w:rsidRPr="00447E1E" w:rsidRDefault="00C348D0" w:rsidP="0002504B">
      <w:pPr>
        <w:pStyle w:val="Odstavecseseznamem"/>
        <w:numPr>
          <w:ilvl w:val="0"/>
          <w:numId w:val="4"/>
        </w:numPr>
        <w:spacing w:after="120"/>
        <w:contextualSpacing w:val="0"/>
        <w:jc w:val="both"/>
        <w:rPr>
          <w:rFonts w:cstheme="minorHAnsi"/>
          <w:b/>
          <w:bCs/>
        </w:rPr>
      </w:pPr>
      <w:r w:rsidRPr="00447E1E">
        <w:rPr>
          <w:rFonts w:cstheme="minorHAnsi"/>
          <w:b/>
          <w:bCs/>
        </w:rPr>
        <w:t>popis plnění cílů projektu, resp. jak jednotlivé výstupy přispívají k plnění cílů projektů.</w:t>
      </w:r>
    </w:p>
    <w:p w14:paraId="6F5E85C3" w14:textId="6B224F19" w:rsidR="00C348D0" w:rsidRPr="00B6656D" w:rsidRDefault="0002504B" w:rsidP="0002504B">
      <w:pPr>
        <w:pStyle w:val="Odstavecseseznamem"/>
        <w:spacing w:after="120"/>
        <w:contextualSpacing w:val="0"/>
        <w:jc w:val="both"/>
        <w:rPr>
          <w:rFonts w:cstheme="minorHAnsi"/>
        </w:rPr>
      </w:pPr>
      <w:r w:rsidRPr="0002504B">
        <w:rPr>
          <w:rFonts w:cstheme="minorHAnsi"/>
        </w:rPr>
        <w:t>Výstupy přímo odstraňují hlavní příčinu problému – mísení pěších, cyklistů a automobilů. Dělená stezka a vyhrazený cyklistický pruh oddělují provoz, zvyšují bezpečnost a plynulost a</w:t>
      </w:r>
      <w:r>
        <w:rPr>
          <w:rFonts w:cstheme="minorHAnsi"/>
        </w:rPr>
        <w:t> </w:t>
      </w:r>
      <w:r w:rsidRPr="0002504B">
        <w:rPr>
          <w:rFonts w:cstheme="minorHAnsi"/>
        </w:rPr>
        <w:t>zkracují doby přesunu na každodenních trasách. Navazující chodníky a bezbariérové úpravy zastávek zajišťují komfortní napojení na železniční a autobusovou dopravu a dostupnost pro</w:t>
      </w:r>
      <w:r>
        <w:rPr>
          <w:rFonts w:cstheme="minorHAnsi"/>
        </w:rPr>
        <w:t> </w:t>
      </w:r>
      <w:r w:rsidRPr="0002504B">
        <w:rPr>
          <w:rFonts w:cstheme="minorHAnsi"/>
        </w:rPr>
        <w:t>děti, seniory a osoby s omezenou schopností pohybu. Bezpečnostní prvky, nové značení a</w:t>
      </w:r>
      <w:r>
        <w:rPr>
          <w:rFonts w:cstheme="minorHAnsi"/>
        </w:rPr>
        <w:t> </w:t>
      </w:r>
      <w:r w:rsidRPr="0002504B">
        <w:rPr>
          <w:rFonts w:cstheme="minorHAnsi"/>
        </w:rPr>
        <w:t>odvodnění zvyšují čitelnost trasy, snižují rizika kolizí a prodlužují životnost povrchů, což podporuje dlouhodobý nárůst chůze a cyklistiky.</w:t>
      </w:r>
    </w:p>
    <w:p w14:paraId="183E755D" w14:textId="77777777" w:rsidR="00C348D0" w:rsidRPr="009324F4" w:rsidRDefault="00C348D0" w:rsidP="00C80D59">
      <w:pPr>
        <w:spacing w:after="120"/>
        <w:jc w:val="both"/>
        <w:rPr>
          <w:rFonts w:cstheme="minorHAnsi"/>
          <w:b/>
          <w:bCs/>
        </w:rPr>
      </w:pPr>
      <w:r w:rsidRPr="009324F4">
        <w:rPr>
          <w:rFonts w:cstheme="minorHAnsi"/>
          <w:b/>
          <w:bCs/>
        </w:rPr>
        <w:t>Uveďte indikátory relevantní pro projekt (viz příloha Specifických pravidel č. 1 Metodické listy indikátorů).</w:t>
      </w:r>
    </w:p>
    <w:p w14:paraId="2F293D70" w14:textId="77777777" w:rsidR="00C348D0" w:rsidRPr="00B6656D" w:rsidRDefault="00C348D0" w:rsidP="00C80D59">
      <w:pPr>
        <w:spacing w:after="120"/>
        <w:jc w:val="both"/>
        <w:rPr>
          <w:rFonts w:cstheme="minorHAnsi"/>
          <w:b/>
          <w:bCs/>
        </w:rPr>
      </w:pPr>
      <w:r w:rsidRPr="00B6656D">
        <w:rPr>
          <w:rFonts w:cstheme="minorHAnsi"/>
          <w:b/>
          <w:bCs/>
        </w:rPr>
        <w:t>Indikátory výstupu:</w:t>
      </w:r>
    </w:p>
    <w:tbl>
      <w:tblPr>
        <w:tblStyle w:val="Barevntabulkasmkou6zvraznn1"/>
        <w:tblpPr w:leftFromText="141" w:rightFromText="141" w:vertAnchor="text" w:horzAnchor="margin" w:tblpY="115"/>
        <w:tblW w:w="9067" w:type="dxa"/>
        <w:tblLook w:val="04A0" w:firstRow="1" w:lastRow="0" w:firstColumn="1" w:lastColumn="0" w:noHBand="0" w:noVBand="1"/>
      </w:tblPr>
      <w:tblGrid>
        <w:gridCol w:w="2830"/>
        <w:gridCol w:w="1701"/>
        <w:gridCol w:w="4536"/>
      </w:tblGrid>
      <w:tr w:rsidR="00C348D0" w:rsidRPr="00B6656D" w14:paraId="537C8A61" w14:textId="77777777" w:rsidTr="006B461C">
        <w:trPr>
          <w:cnfStyle w:val="100000000000" w:firstRow="1" w:lastRow="0" w:firstColumn="0" w:lastColumn="0" w:oddVBand="0" w:evenVBand="0" w:oddHBand="0"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5C26C48F" w14:textId="77777777" w:rsidR="00C348D0" w:rsidRPr="00B6656D" w:rsidRDefault="00C348D0" w:rsidP="00C80D59">
            <w:pPr>
              <w:spacing w:before="120" w:after="120" w:line="276" w:lineRule="auto"/>
              <w:jc w:val="center"/>
              <w:rPr>
                <w:rFonts w:cstheme="minorHAnsi"/>
              </w:rPr>
            </w:pPr>
            <w:r w:rsidRPr="00B6656D">
              <w:rPr>
                <w:rFonts w:cstheme="minorHAnsi"/>
                <w:bCs w:val="0"/>
                <w:color w:val="000000" w:themeColor="text1"/>
              </w:rPr>
              <w:t>Kód a název indikátoru</w:t>
            </w:r>
          </w:p>
        </w:tc>
        <w:tc>
          <w:tcPr>
            <w:tcW w:w="1701" w:type="dxa"/>
            <w:vAlign w:val="center"/>
          </w:tcPr>
          <w:p w14:paraId="564F77BE" w14:textId="77777777" w:rsidR="00C348D0" w:rsidRPr="00B6656D" w:rsidRDefault="00C348D0" w:rsidP="00C80D59">
            <w:pPr>
              <w:spacing w:before="120" w:after="120" w:line="276" w:lineRule="auto"/>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B6656D">
              <w:rPr>
                <w:rFonts w:cstheme="minorHAnsi"/>
                <w:color w:val="000000" w:themeColor="text1"/>
              </w:rPr>
              <w:t>Cílová hodnota</w:t>
            </w:r>
          </w:p>
        </w:tc>
        <w:tc>
          <w:tcPr>
            <w:tcW w:w="4536" w:type="dxa"/>
            <w:vAlign w:val="center"/>
          </w:tcPr>
          <w:p w14:paraId="41B18D0A" w14:textId="77777777" w:rsidR="00C348D0" w:rsidRPr="00B6656D" w:rsidRDefault="00C348D0" w:rsidP="00C80D59">
            <w:pPr>
              <w:spacing w:before="120" w:after="120" w:line="276" w:lineRule="auto"/>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B6656D">
              <w:rPr>
                <w:rFonts w:cstheme="minorHAnsi"/>
                <w:color w:val="000000" w:themeColor="text1"/>
              </w:rPr>
              <w:t>Popis stanovení cílové hodnoty</w:t>
            </w:r>
          </w:p>
        </w:tc>
      </w:tr>
      <w:tr w:rsidR="00C348D0" w:rsidRPr="00B6656D" w14:paraId="7FBE9693" w14:textId="77777777" w:rsidTr="006B46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6BD58B98" w14:textId="77777777" w:rsidR="00C348D0" w:rsidRPr="00B6656D" w:rsidRDefault="00C348D0" w:rsidP="00C80D59">
            <w:pPr>
              <w:spacing w:before="120" w:after="120" w:line="276" w:lineRule="auto"/>
              <w:jc w:val="both"/>
              <w:rPr>
                <w:rFonts w:cstheme="minorHAnsi"/>
              </w:rPr>
            </w:pPr>
            <w:r w:rsidRPr="00A355FA">
              <w:rPr>
                <w:rFonts w:cstheme="minorHAnsi"/>
              </w:rPr>
              <w:t>761 101 - Podpořená specializovaná cyklistická infrastruktura</w:t>
            </w:r>
          </w:p>
        </w:tc>
        <w:tc>
          <w:tcPr>
            <w:tcW w:w="1701" w:type="dxa"/>
            <w:vAlign w:val="center"/>
          </w:tcPr>
          <w:p w14:paraId="7A5936AF" w14:textId="4FD0CA33" w:rsidR="00C348D0" w:rsidRPr="00C80D59" w:rsidRDefault="001E45E4" w:rsidP="00C80D59">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cstheme="minorHAnsi"/>
                <w:highlight w:val="yellow"/>
              </w:rPr>
            </w:pPr>
            <w:r w:rsidRPr="000E50A1">
              <w:rPr>
                <w:rFonts w:cstheme="minorHAnsi"/>
              </w:rPr>
              <w:t>1,140</w:t>
            </w:r>
          </w:p>
        </w:tc>
        <w:tc>
          <w:tcPr>
            <w:tcW w:w="4536" w:type="dxa"/>
            <w:vAlign w:val="center"/>
          </w:tcPr>
          <w:p w14:paraId="4B93CA24" w14:textId="5C8F01A6" w:rsidR="00C348D0" w:rsidRPr="00C80D59" w:rsidRDefault="00632970" w:rsidP="00C80D59">
            <w:pPr>
              <w:spacing w:before="120" w:after="120" w:line="276" w:lineRule="auto"/>
              <w:jc w:val="both"/>
              <w:cnfStyle w:val="000000100000" w:firstRow="0" w:lastRow="0" w:firstColumn="0" w:lastColumn="0" w:oddVBand="0" w:evenVBand="0" w:oddHBand="1" w:evenHBand="0" w:firstRowFirstColumn="0" w:firstRowLastColumn="0" w:lastRowFirstColumn="0" w:lastRowLastColumn="0"/>
              <w:rPr>
                <w:rFonts w:cstheme="minorHAnsi"/>
                <w:highlight w:val="yellow"/>
              </w:rPr>
            </w:pPr>
            <w:r w:rsidRPr="00632970">
              <w:rPr>
                <w:rFonts w:cstheme="minorHAnsi"/>
              </w:rPr>
              <w:t>Cílová hodnota je prostým součtem délek nově vzniklých vyhrazených komunikací pro cyklisty (0,590 km + 0,550 km = 1,140 km). Piktogramový koridor, odvodnění a jiná doprovodná opatření se do indikátoru nezapočítávají.</w:t>
            </w:r>
            <w:r w:rsidR="00C7640B" w:rsidRPr="00C7640B">
              <w:rPr>
                <w:rFonts w:cstheme="minorHAnsi"/>
              </w:rPr>
              <w:t xml:space="preserve"> </w:t>
            </w:r>
          </w:p>
        </w:tc>
      </w:tr>
    </w:tbl>
    <w:p w14:paraId="1197EBA1" w14:textId="77176174" w:rsidR="00AC1BE9" w:rsidRDefault="00AC1BE9" w:rsidP="00AC1BE9">
      <w:pPr>
        <w:spacing w:before="120" w:after="0"/>
        <w:jc w:val="both"/>
        <w:rPr>
          <w:rFonts w:cstheme="minorHAnsi"/>
        </w:rPr>
      </w:pPr>
      <w:r>
        <w:rPr>
          <w:rFonts w:cstheme="minorHAnsi"/>
        </w:rPr>
        <w:t>Dle projektové dokumentace (SO 101, Technická zpráva):</w:t>
      </w:r>
    </w:p>
    <w:p w14:paraId="66811178" w14:textId="0422312C" w:rsidR="00B345FB" w:rsidRPr="00B345FB" w:rsidRDefault="00B345FB" w:rsidP="00B345FB">
      <w:pPr>
        <w:spacing w:before="120" w:after="0"/>
        <w:jc w:val="both"/>
        <w:rPr>
          <w:rFonts w:cstheme="minorHAnsi"/>
        </w:rPr>
      </w:pPr>
      <w:r w:rsidRPr="00B345FB">
        <w:rPr>
          <w:rFonts w:cstheme="minorHAnsi"/>
        </w:rPr>
        <w:t>Základní parametry a rozměry navržené stavby:</w:t>
      </w:r>
    </w:p>
    <w:p w14:paraId="00881FCF" w14:textId="41E6DB3B" w:rsidR="00B345FB" w:rsidRPr="00B345FB" w:rsidRDefault="00B345FB" w:rsidP="00934A20">
      <w:pPr>
        <w:spacing w:before="120" w:after="0"/>
        <w:contextualSpacing/>
        <w:jc w:val="both"/>
        <w:rPr>
          <w:rFonts w:cstheme="minorHAnsi"/>
        </w:rPr>
      </w:pPr>
      <w:r w:rsidRPr="00B345FB">
        <w:rPr>
          <w:rFonts w:cstheme="minorHAnsi"/>
        </w:rPr>
        <w:t xml:space="preserve">• celková délka dělené stezky pro chodce a cyklisty C 10a – </w:t>
      </w:r>
      <w:r w:rsidRPr="00E1525E">
        <w:rPr>
          <w:rFonts w:cstheme="minorHAnsi"/>
          <w:b/>
          <w:bCs/>
        </w:rPr>
        <w:t>590 m</w:t>
      </w:r>
      <w:r w:rsidRPr="00B345FB">
        <w:rPr>
          <w:rFonts w:cstheme="minorHAnsi"/>
        </w:rPr>
        <w:t>, šířka 3,00 m</w:t>
      </w:r>
    </w:p>
    <w:p w14:paraId="0138FB4E" w14:textId="463D21F6" w:rsidR="00B345FB" w:rsidRPr="00B345FB" w:rsidRDefault="00B345FB" w:rsidP="00934A20">
      <w:pPr>
        <w:spacing w:before="120" w:after="0"/>
        <w:contextualSpacing/>
        <w:jc w:val="both"/>
        <w:rPr>
          <w:rFonts w:cstheme="minorHAnsi"/>
        </w:rPr>
      </w:pPr>
      <w:r w:rsidRPr="00B345FB">
        <w:rPr>
          <w:rFonts w:cstheme="minorHAnsi"/>
        </w:rPr>
        <w:t xml:space="preserve">• celková délka vyhrazeného pruhu pro cyklisty </w:t>
      </w:r>
      <w:r w:rsidRPr="00E1525E">
        <w:rPr>
          <w:rFonts w:cstheme="minorHAnsi"/>
          <w:b/>
          <w:bCs/>
        </w:rPr>
        <w:t>– 550 m</w:t>
      </w:r>
      <w:r w:rsidRPr="00B345FB">
        <w:rPr>
          <w:rFonts w:cstheme="minorHAnsi"/>
        </w:rPr>
        <w:t>, šířka 1,25 m</w:t>
      </w:r>
    </w:p>
    <w:p w14:paraId="020D8E2C" w14:textId="3C57F8CD" w:rsidR="00B345FB" w:rsidRPr="00B345FB" w:rsidRDefault="00B345FB" w:rsidP="00934A20">
      <w:pPr>
        <w:spacing w:before="120" w:after="0"/>
        <w:contextualSpacing/>
        <w:jc w:val="both"/>
        <w:rPr>
          <w:rFonts w:cstheme="minorHAnsi"/>
        </w:rPr>
      </w:pPr>
      <w:r w:rsidRPr="00B345FB">
        <w:rPr>
          <w:rFonts w:cstheme="minorHAnsi"/>
        </w:rPr>
        <w:t>• celková délka samostatného chodníku - 340 m, šířka 1,75 – 2,50 m dle situace</w:t>
      </w:r>
    </w:p>
    <w:p w14:paraId="5D13DAC0" w14:textId="29F9A29B" w:rsidR="00B345FB" w:rsidRPr="00B345FB" w:rsidRDefault="00B345FB" w:rsidP="00934A20">
      <w:pPr>
        <w:spacing w:before="120" w:after="0"/>
        <w:contextualSpacing/>
        <w:jc w:val="both"/>
        <w:rPr>
          <w:rFonts w:cstheme="minorHAnsi"/>
        </w:rPr>
      </w:pPr>
      <w:r w:rsidRPr="00B345FB">
        <w:rPr>
          <w:rFonts w:cstheme="minorHAnsi"/>
        </w:rPr>
        <w:t>• autobusové nástupiště – 2 ks</w:t>
      </w:r>
    </w:p>
    <w:p w14:paraId="5DBBE21E" w14:textId="09C63194" w:rsidR="00B345FB" w:rsidRPr="00B345FB" w:rsidRDefault="00B345FB" w:rsidP="00934A20">
      <w:pPr>
        <w:spacing w:before="120" w:after="0"/>
        <w:contextualSpacing/>
        <w:jc w:val="both"/>
        <w:rPr>
          <w:rFonts w:cstheme="minorHAnsi"/>
        </w:rPr>
      </w:pPr>
      <w:r w:rsidRPr="00B345FB">
        <w:rPr>
          <w:rFonts w:cstheme="minorHAnsi"/>
        </w:rPr>
        <w:t>• op</w:t>
      </w:r>
      <w:r w:rsidR="008A054F">
        <w:rPr>
          <w:rFonts w:cstheme="minorHAnsi"/>
        </w:rPr>
        <w:t>ěr</w:t>
      </w:r>
      <w:r w:rsidRPr="00B345FB">
        <w:rPr>
          <w:rFonts w:cstheme="minorHAnsi"/>
        </w:rPr>
        <w:t>ná zídka z betonových palisád – celkové délky 332 m</w:t>
      </w:r>
    </w:p>
    <w:p w14:paraId="0BDE8EFD" w14:textId="77777777" w:rsidR="00B345FB" w:rsidRPr="00B345FB" w:rsidRDefault="00B345FB" w:rsidP="00934A20">
      <w:pPr>
        <w:spacing w:before="120" w:after="0"/>
        <w:contextualSpacing/>
        <w:jc w:val="both"/>
        <w:rPr>
          <w:rFonts w:cstheme="minorHAnsi"/>
        </w:rPr>
      </w:pPr>
      <w:r w:rsidRPr="00B345FB">
        <w:rPr>
          <w:rFonts w:cstheme="minorHAnsi"/>
        </w:rPr>
        <w:t>• nové dvoumadlové zábradlí výšky 1,10 m – celkové délky 377 m</w:t>
      </w:r>
    </w:p>
    <w:p w14:paraId="795C0074" w14:textId="4D04ADC2" w:rsidR="00B345FB" w:rsidRDefault="00B345FB" w:rsidP="00934A20">
      <w:pPr>
        <w:spacing w:after="0"/>
        <w:jc w:val="both"/>
        <w:rPr>
          <w:rFonts w:cstheme="minorHAnsi"/>
        </w:rPr>
      </w:pPr>
      <w:r w:rsidRPr="00B345FB">
        <w:rPr>
          <w:rFonts w:cstheme="minorHAnsi"/>
        </w:rPr>
        <w:t>• výměna zábradlí na stávajícím mostě nove s výškou 1,30 m – celkové délky 21 m</w:t>
      </w:r>
    </w:p>
    <w:p w14:paraId="4B91E1F1" w14:textId="77777777" w:rsidR="00D80105" w:rsidRPr="00B6656D" w:rsidRDefault="00D80105" w:rsidP="00C80D59">
      <w:pPr>
        <w:spacing w:after="0"/>
        <w:jc w:val="both"/>
        <w:rPr>
          <w:rFonts w:cstheme="minorHAnsi"/>
        </w:rPr>
      </w:pPr>
    </w:p>
    <w:p w14:paraId="13AE4F7A" w14:textId="77777777" w:rsidR="00C348D0" w:rsidRPr="00B6656D" w:rsidRDefault="00C348D0" w:rsidP="00C80D59">
      <w:pPr>
        <w:spacing w:after="120"/>
        <w:jc w:val="both"/>
        <w:rPr>
          <w:rFonts w:cstheme="minorHAnsi"/>
          <w:b/>
          <w:bCs/>
        </w:rPr>
      </w:pPr>
      <w:r w:rsidRPr="00B6656D">
        <w:rPr>
          <w:rFonts w:cstheme="minorHAnsi"/>
          <w:b/>
          <w:bCs/>
        </w:rPr>
        <w:t xml:space="preserve">Indikátory výsledku: </w:t>
      </w:r>
    </w:p>
    <w:tbl>
      <w:tblPr>
        <w:tblStyle w:val="Barevntabulkasmkou6zvraznn1"/>
        <w:tblpPr w:leftFromText="141" w:rightFromText="141" w:vertAnchor="text" w:horzAnchor="margin" w:tblpY="115"/>
        <w:tblW w:w="9067" w:type="dxa"/>
        <w:tblLook w:val="04A0" w:firstRow="1" w:lastRow="0" w:firstColumn="1" w:lastColumn="0" w:noHBand="0" w:noVBand="1"/>
      </w:tblPr>
      <w:tblGrid>
        <w:gridCol w:w="1545"/>
        <w:gridCol w:w="992"/>
        <w:gridCol w:w="1994"/>
        <w:gridCol w:w="993"/>
        <w:gridCol w:w="3543"/>
      </w:tblGrid>
      <w:tr w:rsidR="00C348D0" w:rsidRPr="00B6656D" w14:paraId="6153601D" w14:textId="77777777" w:rsidTr="00934A20">
        <w:trPr>
          <w:cnfStyle w:val="100000000000" w:firstRow="1" w:lastRow="0" w:firstColumn="0" w:lastColumn="0" w:oddVBand="0" w:evenVBand="0" w:oddHBand="0"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1545" w:type="dxa"/>
            <w:vAlign w:val="center"/>
          </w:tcPr>
          <w:p w14:paraId="212BBC36" w14:textId="77777777" w:rsidR="00C348D0" w:rsidRPr="00B6656D" w:rsidRDefault="00C348D0" w:rsidP="00C80D59">
            <w:pPr>
              <w:spacing w:before="120" w:after="120" w:line="276" w:lineRule="auto"/>
              <w:jc w:val="center"/>
              <w:rPr>
                <w:rFonts w:cstheme="minorHAnsi"/>
              </w:rPr>
            </w:pPr>
            <w:r w:rsidRPr="00B6656D">
              <w:rPr>
                <w:rFonts w:cstheme="minorHAnsi"/>
                <w:bCs w:val="0"/>
                <w:color w:val="000000" w:themeColor="text1"/>
              </w:rPr>
              <w:t>Kód a název indikátoru</w:t>
            </w:r>
          </w:p>
        </w:tc>
        <w:tc>
          <w:tcPr>
            <w:tcW w:w="992" w:type="dxa"/>
            <w:vAlign w:val="center"/>
          </w:tcPr>
          <w:p w14:paraId="25E022A2" w14:textId="77777777" w:rsidR="00C348D0" w:rsidRPr="00B6656D" w:rsidRDefault="00C348D0" w:rsidP="00C80D59">
            <w:pPr>
              <w:spacing w:before="120" w:after="120" w:line="276" w:lineRule="auto"/>
              <w:jc w:val="center"/>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B6656D">
              <w:rPr>
                <w:rFonts w:cstheme="minorHAnsi"/>
                <w:color w:val="000000" w:themeColor="text1"/>
              </w:rPr>
              <w:t>Výchozí hodnota</w:t>
            </w:r>
          </w:p>
        </w:tc>
        <w:tc>
          <w:tcPr>
            <w:tcW w:w="1994" w:type="dxa"/>
            <w:vAlign w:val="center"/>
          </w:tcPr>
          <w:p w14:paraId="229D717A" w14:textId="77777777" w:rsidR="00C348D0" w:rsidRPr="00B6656D" w:rsidRDefault="00C348D0" w:rsidP="00C80D59">
            <w:pPr>
              <w:spacing w:before="120" w:after="120" w:line="276" w:lineRule="auto"/>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000000" w:themeColor="text1"/>
              </w:rPr>
            </w:pPr>
            <w:r w:rsidRPr="00B6656D">
              <w:rPr>
                <w:rFonts w:cstheme="minorHAnsi"/>
                <w:color w:val="000000" w:themeColor="text1"/>
              </w:rPr>
              <w:t>Popis stanovení výchozí hodnoty</w:t>
            </w:r>
          </w:p>
        </w:tc>
        <w:tc>
          <w:tcPr>
            <w:tcW w:w="993" w:type="dxa"/>
            <w:vAlign w:val="center"/>
          </w:tcPr>
          <w:p w14:paraId="0D1719E2" w14:textId="77777777" w:rsidR="00C348D0" w:rsidRPr="00B6656D" w:rsidRDefault="00C348D0" w:rsidP="00C80D59">
            <w:pPr>
              <w:spacing w:before="120" w:after="120" w:line="276" w:lineRule="auto"/>
              <w:jc w:val="center"/>
              <w:cnfStyle w:val="100000000000" w:firstRow="1" w:lastRow="0" w:firstColumn="0" w:lastColumn="0" w:oddVBand="0" w:evenVBand="0" w:oddHBand="0" w:evenHBand="0" w:firstRowFirstColumn="0" w:firstRowLastColumn="0" w:lastRowFirstColumn="0" w:lastRowLastColumn="0"/>
              <w:rPr>
                <w:rFonts w:cstheme="minorHAnsi"/>
                <w:b w:val="0"/>
                <w:bCs w:val="0"/>
              </w:rPr>
            </w:pPr>
            <w:r w:rsidRPr="00B6656D">
              <w:rPr>
                <w:rFonts w:cstheme="minorHAnsi"/>
                <w:color w:val="000000" w:themeColor="text1"/>
              </w:rPr>
              <w:t>Cílová hodnota</w:t>
            </w:r>
          </w:p>
        </w:tc>
        <w:tc>
          <w:tcPr>
            <w:tcW w:w="3543" w:type="dxa"/>
            <w:vAlign w:val="center"/>
          </w:tcPr>
          <w:p w14:paraId="4A48AE4B" w14:textId="77777777" w:rsidR="00C348D0" w:rsidRPr="00B6656D" w:rsidRDefault="00C348D0" w:rsidP="00C80D59">
            <w:pPr>
              <w:spacing w:before="120" w:after="120" w:line="276" w:lineRule="auto"/>
              <w:jc w:val="center"/>
              <w:cnfStyle w:val="100000000000" w:firstRow="1" w:lastRow="0" w:firstColumn="0" w:lastColumn="0" w:oddVBand="0" w:evenVBand="0" w:oddHBand="0" w:evenHBand="0" w:firstRowFirstColumn="0" w:firstRowLastColumn="0" w:lastRowFirstColumn="0" w:lastRowLastColumn="0"/>
              <w:rPr>
                <w:rFonts w:cstheme="minorHAnsi"/>
                <w:b w:val="0"/>
                <w:bCs w:val="0"/>
              </w:rPr>
            </w:pPr>
            <w:r w:rsidRPr="00B6656D">
              <w:rPr>
                <w:rFonts w:cstheme="minorHAnsi"/>
                <w:color w:val="000000" w:themeColor="text1"/>
              </w:rPr>
              <w:t>Popis stanovení cílové hodnoty</w:t>
            </w:r>
          </w:p>
        </w:tc>
      </w:tr>
      <w:tr w:rsidR="00C348D0" w:rsidRPr="00B6656D" w14:paraId="0E9C16A1" w14:textId="77777777" w:rsidTr="00934A20">
        <w:trPr>
          <w:cnfStyle w:val="000000100000" w:firstRow="0" w:lastRow="0" w:firstColumn="0" w:lastColumn="0" w:oddVBand="0" w:evenVBand="0" w:oddHBand="1" w:evenHBand="0" w:firstRowFirstColumn="0" w:firstRowLastColumn="0" w:lastRowFirstColumn="0" w:lastRowLastColumn="0"/>
          <w:trHeight w:val="1746"/>
        </w:trPr>
        <w:tc>
          <w:tcPr>
            <w:cnfStyle w:val="001000000000" w:firstRow="0" w:lastRow="0" w:firstColumn="1" w:lastColumn="0" w:oddVBand="0" w:evenVBand="0" w:oddHBand="0" w:evenHBand="0" w:firstRowFirstColumn="0" w:firstRowLastColumn="0" w:lastRowFirstColumn="0" w:lastRowLastColumn="0"/>
            <w:tcW w:w="1545" w:type="dxa"/>
            <w:vAlign w:val="center"/>
          </w:tcPr>
          <w:p w14:paraId="569B35D0" w14:textId="77777777" w:rsidR="00C348D0" w:rsidRPr="00B6656D" w:rsidRDefault="00C348D0" w:rsidP="00C80D59">
            <w:pPr>
              <w:spacing w:before="120" w:after="120" w:line="276" w:lineRule="auto"/>
              <w:jc w:val="both"/>
              <w:rPr>
                <w:rFonts w:cstheme="minorHAnsi"/>
              </w:rPr>
            </w:pPr>
            <w:bookmarkStart w:id="37" w:name="_Hlk200359949"/>
            <w:r w:rsidRPr="002A6672">
              <w:rPr>
                <w:rFonts w:cstheme="minorHAnsi"/>
              </w:rPr>
              <w:lastRenderedPageBreak/>
              <w:t>761 201 - Počet uživatelů specializované cyklistické infrastruktury za rok</w:t>
            </w:r>
            <w:bookmarkEnd w:id="37"/>
          </w:p>
        </w:tc>
        <w:tc>
          <w:tcPr>
            <w:tcW w:w="992" w:type="dxa"/>
            <w:vAlign w:val="center"/>
          </w:tcPr>
          <w:p w14:paraId="1B6C6161" w14:textId="77777777" w:rsidR="00C348D0" w:rsidRPr="00B6656D" w:rsidRDefault="00C348D0" w:rsidP="00C80D59">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0</w:t>
            </w:r>
          </w:p>
        </w:tc>
        <w:tc>
          <w:tcPr>
            <w:tcW w:w="1994" w:type="dxa"/>
            <w:vAlign w:val="center"/>
          </w:tcPr>
          <w:p w14:paraId="27E08089" w14:textId="358D491E" w:rsidR="00C348D0" w:rsidRPr="00B6656D" w:rsidRDefault="00C348D0" w:rsidP="00C80D59">
            <w:pPr>
              <w:spacing w:before="120" w:after="120" w:line="276"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C77B35">
              <w:rPr>
                <w:rFonts w:cstheme="minorHAnsi"/>
              </w:rPr>
              <w:t>Pokud projektem dochází k výstavbě vyhrazené komunikace pro cyklisty nebo realizaci doprovodné cyklistické infrastruktury, je výchozí hodnota</w:t>
            </w:r>
            <w:r w:rsidR="008A1B26">
              <w:rPr>
                <w:rFonts w:cstheme="minorHAnsi"/>
              </w:rPr>
              <w:t xml:space="preserve"> indikátoru</w:t>
            </w:r>
            <w:r w:rsidRPr="00C77B35">
              <w:rPr>
                <w:rFonts w:cstheme="minorHAnsi"/>
              </w:rPr>
              <w:t xml:space="preserve"> nulová</w:t>
            </w:r>
            <w:r>
              <w:rPr>
                <w:rFonts w:cstheme="minorHAnsi"/>
              </w:rPr>
              <w:t>.</w:t>
            </w:r>
          </w:p>
        </w:tc>
        <w:tc>
          <w:tcPr>
            <w:tcW w:w="993" w:type="dxa"/>
            <w:vAlign w:val="center"/>
          </w:tcPr>
          <w:p w14:paraId="6AAFC762" w14:textId="7DD11464" w:rsidR="00C348D0" w:rsidRPr="00C80D59" w:rsidRDefault="000B1F81" w:rsidP="00C80D59">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cstheme="minorHAnsi"/>
                <w:highlight w:val="yellow"/>
              </w:rPr>
            </w:pPr>
            <w:r w:rsidRPr="000B1F81">
              <w:rPr>
                <w:rFonts w:cstheme="minorHAnsi"/>
              </w:rPr>
              <w:t>19.618</w:t>
            </w:r>
          </w:p>
        </w:tc>
        <w:tc>
          <w:tcPr>
            <w:tcW w:w="3543" w:type="dxa"/>
            <w:vAlign w:val="center"/>
          </w:tcPr>
          <w:p w14:paraId="0044F14F" w14:textId="739ED839" w:rsidR="00C91A8A" w:rsidRDefault="0058046D" w:rsidP="00C80D59">
            <w:pPr>
              <w:spacing w:before="120" w:after="120" w:line="276" w:lineRule="auto"/>
              <w:jc w:val="both"/>
              <w:cnfStyle w:val="000000100000" w:firstRow="0" w:lastRow="0" w:firstColumn="0" w:lastColumn="0" w:oddVBand="0" w:evenVBand="0" w:oddHBand="1" w:evenHBand="0" w:firstRowFirstColumn="0" w:firstRowLastColumn="0" w:lastRowFirstColumn="0" w:lastRowLastColumn="0"/>
            </w:pPr>
            <w:r>
              <w:t>Vychází z manuálního sčítání cyklistů</w:t>
            </w:r>
            <w:r w:rsidR="005A7A21">
              <w:t xml:space="preserve">. Po přepočtu dle TP 189 byla </w:t>
            </w:r>
            <w:r>
              <w:t>zjištěná</w:t>
            </w:r>
            <w:r w:rsidR="005A7A21">
              <w:t xml:space="preserve"> roční průměrná denní intenzita dopravy 43 cyklistů</w:t>
            </w:r>
            <w:r w:rsidR="00C91A8A">
              <w:t xml:space="preserve"> = </w:t>
            </w:r>
            <w:r w:rsidR="00C82103">
              <w:t>15.695 cyklistů za rok.</w:t>
            </w:r>
          </w:p>
          <w:p w14:paraId="017B1A1F" w14:textId="77777777" w:rsidR="0074103A" w:rsidRDefault="0074103A" w:rsidP="00C80D59">
            <w:pPr>
              <w:spacing w:before="120" w:after="120" w:line="276" w:lineRule="auto"/>
              <w:jc w:val="both"/>
              <w:cnfStyle w:val="000000100000" w:firstRow="0" w:lastRow="0" w:firstColumn="0" w:lastColumn="0" w:oddVBand="0" w:evenVBand="0" w:oddHBand="1" w:evenHBand="0" w:firstRowFirstColumn="0" w:firstRowLastColumn="0" w:lastRowFirstColumn="0" w:lastRowLastColumn="0"/>
            </w:pPr>
            <w:r w:rsidRPr="0074103A">
              <w:t>Výpočet: Manuální sčítání dle TP 189 → RPD = 43; roční odhad = 43 × 365 = 15</w:t>
            </w:r>
            <w:r>
              <w:t>.</w:t>
            </w:r>
            <w:r w:rsidRPr="0074103A">
              <w:t xml:space="preserve">695. </w:t>
            </w:r>
          </w:p>
          <w:p w14:paraId="7480DC9B" w14:textId="05CC4D32" w:rsidR="00C348D0" w:rsidRPr="000B1F81" w:rsidRDefault="00490676" w:rsidP="00C80D59">
            <w:pPr>
              <w:spacing w:before="120" w:after="120" w:line="276" w:lineRule="auto"/>
              <w:jc w:val="both"/>
              <w:cnfStyle w:val="000000100000" w:firstRow="0" w:lastRow="0" w:firstColumn="0" w:lastColumn="0" w:oddVBand="0" w:evenVBand="0" w:oddHBand="1" w:evenHBand="0" w:firstRowFirstColumn="0" w:firstRowLastColumn="0" w:lastRowFirstColumn="0" w:lastRowLastColumn="0"/>
            </w:pPr>
            <w:r w:rsidRPr="00490676">
              <w:t>Konzervativní předpoklad nárůstu po realizaci +25 % (oddělení provozů, bezpečnost, plynulost) → 15.695 × 1,25 = 19.618.</w:t>
            </w:r>
          </w:p>
        </w:tc>
      </w:tr>
    </w:tbl>
    <w:p w14:paraId="151CDCC2" w14:textId="77777777" w:rsidR="00C348D0" w:rsidRPr="009A3954" w:rsidRDefault="00C348D0" w:rsidP="00C80D59">
      <w:pPr>
        <w:spacing w:before="120" w:after="120"/>
        <w:jc w:val="both"/>
        <w:rPr>
          <w:rFonts w:cstheme="minorHAnsi"/>
          <w:b/>
          <w:bCs/>
        </w:rPr>
      </w:pPr>
      <w:r w:rsidRPr="009A3954">
        <w:rPr>
          <w:rFonts w:cstheme="minorHAnsi"/>
          <w:b/>
          <w:bCs/>
        </w:rPr>
        <w:t xml:space="preserve">Uveďte očekávané významné multiplikační efekty projektu: </w:t>
      </w:r>
    </w:p>
    <w:p w14:paraId="0F4DAFC8" w14:textId="77777777" w:rsidR="00C348D0" w:rsidRDefault="00C348D0" w:rsidP="00C80D59">
      <w:pPr>
        <w:pStyle w:val="Odstavecseseznamem"/>
        <w:numPr>
          <w:ilvl w:val="0"/>
          <w:numId w:val="50"/>
        </w:numPr>
        <w:spacing w:after="120"/>
        <w:jc w:val="both"/>
        <w:rPr>
          <w:rFonts w:cstheme="minorHAnsi"/>
          <w:b/>
          <w:bCs/>
        </w:rPr>
      </w:pPr>
      <w:r w:rsidRPr="009A3954">
        <w:rPr>
          <w:rFonts w:cstheme="minorHAnsi"/>
          <w:b/>
          <w:bCs/>
        </w:rPr>
        <w:t>např. nepřímo vytvořená pracovní místa</w:t>
      </w:r>
    </w:p>
    <w:p w14:paraId="6160D116" w14:textId="325D5310" w:rsidR="00574DFF" w:rsidRPr="00F817AA" w:rsidRDefault="00C348D0" w:rsidP="00C80D59">
      <w:pPr>
        <w:pStyle w:val="Odstavecseseznamem"/>
        <w:numPr>
          <w:ilvl w:val="0"/>
          <w:numId w:val="50"/>
        </w:numPr>
        <w:jc w:val="both"/>
        <w:rPr>
          <w:rFonts w:ascii="Calibri" w:hAnsi="Calibri" w:cs="Calibri"/>
        </w:rPr>
      </w:pPr>
      <w:r w:rsidRPr="003D7DEB">
        <w:rPr>
          <w:rFonts w:ascii="Calibri" w:hAnsi="Calibri" w:cs="Calibri"/>
        </w:rPr>
        <w:t>Nerelevantní.</w:t>
      </w:r>
    </w:p>
    <w:p w14:paraId="1AA461F6" w14:textId="26631FA0" w:rsidR="00781C2D" w:rsidRPr="00F817AA" w:rsidRDefault="007026D2" w:rsidP="00E7348C">
      <w:pPr>
        <w:pStyle w:val="Nadpis1"/>
        <w:numPr>
          <w:ilvl w:val="0"/>
          <w:numId w:val="14"/>
        </w:numPr>
        <w:spacing w:before="600" w:after="120"/>
        <w:ind w:left="567" w:hanging="567"/>
        <w:jc w:val="both"/>
        <w:rPr>
          <w:rFonts w:ascii="Calibri" w:hAnsi="Calibri" w:cs="Calibri"/>
          <w:caps/>
          <w:sz w:val="26"/>
          <w:szCs w:val="26"/>
        </w:rPr>
      </w:pPr>
      <w:bookmarkStart w:id="38" w:name="_Toc66785516"/>
      <w:r>
        <w:rPr>
          <w:rFonts w:ascii="Calibri" w:hAnsi="Calibri" w:cs="Calibri"/>
          <w:caps/>
          <w:sz w:val="26"/>
          <w:szCs w:val="26"/>
        </w:rPr>
        <w:br w:type="column"/>
      </w:r>
      <w:bookmarkStart w:id="39" w:name="_Toc214344466"/>
      <w:r w:rsidR="00781C2D" w:rsidRPr="00F817AA">
        <w:rPr>
          <w:rFonts w:ascii="Calibri" w:hAnsi="Calibri" w:cs="Calibri"/>
          <w:caps/>
          <w:sz w:val="26"/>
          <w:szCs w:val="26"/>
        </w:rPr>
        <w:lastRenderedPageBreak/>
        <w:t>ZPŮSOB STANOVENÍ CEN</w:t>
      </w:r>
      <w:bookmarkEnd w:id="38"/>
      <w:bookmarkEnd w:id="39"/>
    </w:p>
    <w:p w14:paraId="54CE94C1" w14:textId="77777777" w:rsidR="00C22C54" w:rsidRPr="00504DB7" w:rsidRDefault="00C22C54" w:rsidP="00C22C54">
      <w:pPr>
        <w:spacing w:after="120"/>
        <w:jc w:val="both"/>
        <w:rPr>
          <w:rFonts w:cstheme="minorHAnsi"/>
          <w:b/>
          <w:bCs/>
        </w:rPr>
      </w:pPr>
      <w:r w:rsidRPr="00504DB7">
        <w:rPr>
          <w:rFonts w:cstheme="minorHAnsi"/>
          <w:b/>
          <w:bCs/>
        </w:rPr>
        <w:t>Žadatel stanoví ceny do rozpočtu projektu za účelem zjištění předpokládané výše přímých výdajů</w:t>
      </w:r>
      <w:r w:rsidRPr="00504DB7">
        <w:rPr>
          <w:rFonts w:eastAsiaTheme="majorEastAsia" w:cstheme="minorHAnsi"/>
          <w:b/>
          <w:bCs/>
        </w:rPr>
        <w:t xml:space="preserve"> projektu.</w:t>
      </w:r>
      <w:r w:rsidRPr="00504DB7">
        <w:rPr>
          <w:rFonts w:cstheme="minorHAnsi"/>
          <w:b/>
          <w:bCs/>
        </w:rPr>
        <w:t xml:space="preserve"> </w:t>
      </w:r>
      <w:r w:rsidRPr="00504DB7">
        <w:rPr>
          <w:rFonts w:eastAsiaTheme="majorEastAsia" w:cstheme="minorHAnsi"/>
          <w:b/>
          <w:bCs/>
        </w:rPr>
        <w:t>ŘO doporučuje při přípravě rozpočtu projektu / veřejných zakázek zohlednit vývoj cen na</w:t>
      </w:r>
      <w:r>
        <w:rPr>
          <w:rFonts w:eastAsiaTheme="majorEastAsia" w:cstheme="minorHAnsi"/>
          <w:b/>
          <w:bCs/>
        </w:rPr>
        <w:t> </w:t>
      </w:r>
      <w:r w:rsidRPr="00504DB7">
        <w:rPr>
          <w:rFonts w:eastAsiaTheme="majorEastAsia" w:cstheme="minorHAnsi"/>
          <w:b/>
          <w:bCs/>
        </w:rPr>
        <w:t>trhu</w:t>
      </w:r>
      <w:r w:rsidRPr="00504DB7">
        <w:rPr>
          <w:rStyle w:val="Znakapoznpodarou"/>
          <w:rFonts w:eastAsiaTheme="majorEastAsia" w:cstheme="minorHAnsi"/>
          <w:b/>
          <w:bCs/>
        </w:rPr>
        <w:footnoteReference w:id="3"/>
      </w:r>
      <w:r w:rsidRPr="00504DB7">
        <w:rPr>
          <w:rFonts w:eastAsiaTheme="majorEastAsia" w:cstheme="minorHAnsi"/>
          <w:b/>
          <w:bCs/>
        </w:rPr>
        <w:t xml:space="preserve">. </w:t>
      </w:r>
      <w:r w:rsidRPr="00504DB7">
        <w:rPr>
          <w:rFonts w:cstheme="minorHAnsi"/>
          <w:b/>
          <w:bCs/>
        </w:rPr>
        <w:t>Nad rámec rozpočtu projektu, který je zpracováván v MS2021+, a povinné přílohy žádosti o podporu Podklady pro stanovení kategorií intervencí a kontrolu limitů zpracovává žadatel podrobný rozpočet</w:t>
      </w:r>
      <w:r w:rsidRPr="00504DB7">
        <w:rPr>
          <w:rStyle w:val="Znakapoznpodarou"/>
          <w:rFonts w:eastAsiaTheme="majorEastAsia" w:cstheme="minorHAnsi"/>
          <w:b/>
          <w:bCs/>
        </w:rPr>
        <w:footnoteReference w:id="4"/>
      </w:r>
      <w:r w:rsidRPr="00504DB7">
        <w:rPr>
          <w:rFonts w:cstheme="minorHAnsi"/>
          <w:b/>
          <w:bCs/>
        </w:rPr>
        <w:t xml:space="preserve"> - Rozpočet stavebních prací jako přílohu žádosti o podporu č. 8. Pravidla pro</w:t>
      </w:r>
      <w:r>
        <w:rPr>
          <w:rFonts w:cstheme="minorHAnsi"/>
          <w:b/>
          <w:bCs/>
        </w:rPr>
        <w:t> </w:t>
      </w:r>
      <w:r w:rsidRPr="00504DB7">
        <w:rPr>
          <w:rFonts w:cstheme="minorHAnsi"/>
          <w:b/>
          <w:bCs/>
        </w:rPr>
        <w:t>sestavení tohoto rozpočtu jsou uvedena v kapitole 6 Specifických pravidel.</w:t>
      </w:r>
    </w:p>
    <w:p w14:paraId="142DA2E8" w14:textId="77777777" w:rsidR="00C22C54" w:rsidRPr="00504DB7" w:rsidRDefault="00C22C54" w:rsidP="00C22C54">
      <w:pPr>
        <w:spacing w:after="120"/>
        <w:jc w:val="both"/>
        <w:rPr>
          <w:rFonts w:cstheme="minorHAnsi"/>
          <w:b/>
          <w:bCs/>
        </w:rPr>
      </w:pPr>
      <w:r w:rsidRPr="00504DB7">
        <w:rPr>
          <w:rFonts w:cstheme="minorHAnsi"/>
          <w:b/>
          <w:bCs/>
        </w:rPr>
        <w:t>V případě, že žadatel dokládá již položkový rozpočet ve stupni připravenosti k realizaci stavby/zahájení zadávacího řízení, je specifikace stanovení předpokládané hodnoty uvedena v Obecných pravidlech v kapitole 5.4 Speciální úprava předkládání dokumentace na stavební práce. Žadatel ve studii proveditelnosti uvede, podle jaké cenové hladiny byl rozpočet sestaven.</w:t>
      </w:r>
    </w:p>
    <w:p w14:paraId="35CF5C3F" w14:textId="77777777" w:rsidR="00C22C54" w:rsidRPr="00504DB7" w:rsidRDefault="00C22C54" w:rsidP="00C22C54">
      <w:pPr>
        <w:spacing w:after="120"/>
        <w:jc w:val="both"/>
        <w:rPr>
          <w:rFonts w:cstheme="minorHAnsi"/>
          <w:b/>
          <w:bCs/>
        </w:rPr>
      </w:pPr>
      <w:r w:rsidRPr="00504DB7">
        <w:rPr>
          <w:rFonts w:cstheme="minorHAnsi"/>
          <w:b/>
          <w:bCs/>
        </w:rPr>
        <w:t>V případě, že žadatel dokládá rozpočet v podobě zjednodušeného položkového rozpočtu či jsou obecně v rozpočtu uvedeny komplety / vlastní položky projektanta neobsažené v cenících stavebních prací, uvede žadatel ve studii proveditelnosti, jakým způsobem došlo k jejich nacenění. Využít může např. i čestné prohlášení autorizovaného projektanta, že položky jsou naceněny na základě jeho dlouhodobých zkušeností.</w:t>
      </w:r>
    </w:p>
    <w:p w14:paraId="6F12BF0A" w14:textId="77777777" w:rsidR="00C22C54" w:rsidRPr="00504DB7" w:rsidRDefault="00C22C54" w:rsidP="00C22C54">
      <w:pPr>
        <w:spacing w:after="120"/>
        <w:jc w:val="both"/>
        <w:rPr>
          <w:rFonts w:cstheme="minorHAnsi"/>
          <w:b/>
          <w:bCs/>
        </w:rPr>
      </w:pPr>
      <w:r w:rsidRPr="00504DB7">
        <w:rPr>
          <w:rFonts w:cstheme="minorHAnsi"/>
          <w:b/>
          <w:bCs/>
        </w:rPr>
        <w:t>Ceny za případný nákup pozemku nebo stavby k demolici žadatel do rozpočtu projektu stanoví na</w:t>
      </w:r>
      <w:r>
        <w:rPr>
          <w:rFonts w:cstheme="minorHAnsi"/>
          <w:b/>
          <w:bCs/>
        </w:rPr>
        <w:t> </w:t>
      </w:r>
      <w:r w:rsidRPr="00504DB7">
        <w:rPr>
          <w:rFonts w:cstheme="minorHAnsi"/>
          <w:b/>
          <w:bCs/>
        </w:rPr>
        <w:t>základě znaleckého posudku jako přílohy žádosti o podporu č. 6.</w:t>
      </w:r>
    </w:p>
    <w:p w14:paraId="3918439C" w14:textId="01D399C1" w:rsidR="003E77AD" w:rsidRPr="00592120" w:rsidRDefault="00BA206B" w:rsidP="00A36A6E">
      <w:pPr>
        <w:jc w:val="both"/>
        <w:rPr>
          <w:rFonts w:cstheme="minorHAnsi"/>
        </w:rPr>
      </w:pPr>
      <w:r>
        <w:rPr>
          <w:rFonts w:cstheme="minorHAnsi"/>
        </w:rPr>
        <w:t xml:space="preserve">Stavební práce v rámci projektu jsou naceněny na základě položkového stavebního rozpočtu zpracovaného dle </w:t>
      </w:r>
      <w:r w:rsidR="000508C9">
        <w:rPr>
          <w:rFonts w:cstheme="minorHAnsi"/>
        </w:rPr>
        <w:t>OTSKP 2024 (</w:t>
      </w:r>
      <w:r w:rsidR="000508C9" w:rsidRPr="000508C9">
        <w:rPr>
          <w:rFonts w:cstheme="minorHAnsi"/>
        </w:rPr>
        <w:t>Oborový třídník stavebních konstrukcí a prací</w:t>
      </w:r>
      <w:r w:rsidR="000508C9">
        <w:rPr>
          <w:rFonts w:cstheme="minorHAnsi"/>
        </w:rPr>
        <w:t xml:space="preserve">). Rozpočet zahrnuje stavební výdaje na </w:t>
      </w:r>
      <w:r w:rsidR="00D074E6">
        <w:rPr>
          <w:rFonts w:cstheme="minorHAnsi"/>
        </w:rPr>
        <w:t xml:space="preserve">projekt cyklostezky, projekt chodníku a výdaje související s komunikací, které nejsou součásti ani jednoho z projektů. </w:t>
      </w:r>
      <w:r w:rsidR="00D30383">
        <w:rPr>
          <w:rFonts w:cstheme="minorHAnsi"/>
        </w:rPr>
        <w:t xml:space="preserve">Celková částka výdajů na celou stavbu je dle rozpočtu </w:t>
      </w:r>
      <w:r w:rsidR="00D30383" w:rsidRPr="00592120">
        <w:rPr>
          <w:rFonts w:cstheme="minorHAnsi"/>
          <w:b/>
          <w:bCs/>
        </w:rPr>
        <w:t>57.037.772,61 Kč vč. DPH.</w:t>
      </w:r>
      <w:r w:rsidR="00D30383">
        <w:rPr>
          <w:rFonts w:cstheme="minorHAnsi"/>
        </w:rPr>
        <w:t xml:space="preserve"> Výdaje týkající se projektu cyklostezky z toho činí </w:t>
      </w:r>
      <w:r w:rsidR="00592120" w:rsidRPr="00592120">
        <w:rPr>
          <w:rFonts w:cstheme="minorHAnsi"/>
          <w:b/>
          <w:bCs/>
        </w:rPr>
        <w:t>17.564.207,93 Kč vč. DPH.</w:t>
      </w:r>
      <w:r w:rsidR="00592120">
        <w:rPr>
          <w:rFonts w:cstheme="minorHAnsi"/>
        </w:rPr>
        <w:t xml:space="preserve"> </w:t>
      </w:r>
      <w:r w:rsidR="00A36A6E">
        <w:rPr>
          <w:rFonts w:cstheme="minorHAnsi"/>
        </w:rPr>
        <w:t>V příloze žádosti o dotaci je doloženo rozdělení výdajů mezi projekty a aktivity s projekty nesouvisejícími.</w:t>
      </w:r>
    </w:p>
    <w:p w14:paraId="5F045134" w14:textId="43C0FE9D" w:rsidR="00574DFF" w:rsidRPr="00F817AA" w:rsidRDefault="007026D2" w:rsidP="00E7348C">
      <w:pPr>
        <w:pStyle w:val="Nadpis1"/>
        <w:numPr>
          <w:ilvl w:val="0"/>
          <w:numId w:val="14"/>
        </w:numPr>
        <w:spacing w:before="600" w:after="120"/>
        <w:ind w:left="567" w:hanging="567"/>
        <w:jc w:val="both"/>
        <w:rPr>
          <w:rFonts w:ascii="Calibri" w:hAnsi="Calibri" w:cs="Calibri"/>
          <w:caps/>
          <w:sz w:val="26"/>
          <w:szCs w:val="26"/>
        </w:rPr>
      </w:pPr>
      <w:bookmarkStart w:id="40" w:name="_Toc66785522"/>
      <w:r>
        <w:rPr>
          <w:rFonts w:ascii="Calibri" w:hAnsi="Calibri" w:cs="Calibri"/>
          <w:caps/>
          <w:sz w:val="26"/>
          <w:szCs w:val="26"/>
        </w:rPr>
        <w:br w:type="column"/>
      </w:r>
      <w:bookmarkStart w:id="41" w:name="_Toc214344467"/>
      <w:r w:rsidR="00574DFF" w:rsidRPr="00F817AA">
        <w:rPr>
          <w:rFonts w:ascii="Calibri" w:hAnsi="Calibri" w:cs="Calibri"/>
          <w:caps/>
          <w:sz w:val="26"/>
          <w:szCs w:val="26"/>
        </w:rPr>
        <w:lastRenderedPageBreak/>
        <w:t>Zajištění udržitelnosti projektu</w:t>
      </w:r>
      <w:bookmarkEnd w:id="40"/>
      <w:bookmarkEnd w:id="41"/>
    </w:p>
    <w:p w14:paraId="2B97AC60" w14:textId="77777777" w:rsidR="000D78C7" w:rsidRPr="0080546C" w:rsidRDefault="000D78C7" w:rsidP="000D78C7">
      <w:pPr>
        <w:spacing w:after="120"/>
        <w:jc w:val="both"/>
        <w:rPr>
          <w:rFonts w:cstheme="minorHAnsi"/>
          <w:b/>
          <w:bCs/>
        </w:rPr>
      </w:pPr>
      <w:bookmarkStart w:id="42" w:name="_Toc456610975"/>
      <w:r w:rsidRPr="0080546C">
        <w:rPr>
          <w:rFonts w:cstheme="minorHAnsi"/>
          <w:b/>
          <w:bCs/>
        </w:rPr>
        <w:t>Uveďte popis zajištění udržitelnosti v rozdělení na část:</w:t>
      </w:r>
    </w:p>
    <w:p w14:paraId="74BCA9BA" w14:textId="77777777" w:rsidR="000D78C7" w:rsidRPr="0080546C" w:rsidRDefault="000D78C7" w:rsidP="000D78C7">
      <w:pPr>
        <w:pStyle w:val="Odstavecseseznamem"/>
        <w:numPr>
          <w:ilvl w:val="0"/>
          <w:numId w:val="18"/>
        </w:numPr>
        <w:spacing w:after="120"/>
        <w:contextualSpacing w:val="0"/>
        <w:jc w:val="both"/>
        <w:rPr>
          <w:rFonts w:cstheme="minorHAnsi"/>
          <w:b/>
          <w:bCs/>
        </w:rPr>
      </w:pPr>
      <w:r w:rsidRPr="0080546C">
        <w:rPr>
          <w:rFonts w:cstheme="minorHAnsi"/>
          <w:b/>
          <w:bCs/>
        </w:rPr>
        <w:t>Provozní</w:t>
      </w:r>
    </w:p>
    <w:p w14:paraId="04C83005" w14:textId="77777777" w:rsidR="000D78C7" w:rsidRPr="0080546C" w:rsidRDefault="000D78C7" w:rsidP="000D78C7">
      <w:pPr>
        <w:pStyle w:val="Odstavecseseznamem"/>
        <w:numPr>
          <w:ilvl w:val="1"/>
          <w:numId w:val="18"/>
        </w:numPr>
        <w:spacing w:after="120"/>
        <w:contextualSpacing w:val="0"/>
        <w:jc w:val="both"/>
        <w:rPr>
          <w:rFonts w:cstheme="minorHAnsi"/>
          <w:b/>
          <w:bCs/>
        </w:rPr>
      </w:pPr>
      <w:r w:rsidRPr="0080546C">
        <w:rPr>
          <w:rFonts w:cstheme="minorHAnsi"/>
          <w:b/>
          <w:bCs/>
        </w:rPr>
        <w:t>popis využitelnosti pořizované investice;</w:t>
      </w:r>
    </w:p>
    <w:p w14:paraId="0EE6F594" w14:textId="21C250D3" w:rsidR="000D78C7" w:rsidRPr="00814E1E" w:rsidRDefault="00814E1E" w:rsidP="00CD00B8">
      <w:pPr>
        <w:pStyle w:val="Odstavecseseznamem"/>
        <w:spacing w:after="120"/>
        <w:ind w:left="1440"/>
        <w:contextualSpacing w:val="0"/>
        <w:jc w:val="both"/>
        <w:rPr>
          <w:rFonts w:cstheme="minorHAnsi"/>
        </w:rPr>
      </w:pPr>
      <w:r w:rsidRPr="00814E1E">
        <w:rPr>
          <w:rFonts w:cstheme="minorHAnsi"/>
        </w:rPr>
        <w:t>Stezka bude celoročně a celodenně využitelná pro každodenní dojížďku do zaměstnání a škol, pro přístup k železniční stanici, autobusovým zastávkám a místním službám i</w:t>
      </w:r>
      <w:r>
        <w:rPr>
          <w:rFonts w:cstheme="minorHAnsi"/>
        </w:rPr>
        <w:t> </w:t>
      </w:r>
      <w:r w:rsidRPr="00814E1E">
        <w:rPr>
          <w:rFonts w:cstheme="minorHAnsi"/>
        </w:rPr>
        <w:t>pro rekreační pohyb. Dělené vedení pěších a cyklistů, bezbariérové úpravy a</w:t>
      </w:r>
      <w:r>
        <w:rPr>
          <w:rFonts w:cstheme="minorHAnsi"/>
        </w:rPr>
        <w:t> </w:t>
      </w:r>
      <w:r w:rsidRPr="00814E1E">
        <w:rPr>
          <w:rFonts w:cstheme="minorHAnsi"/>
        </w:rPr>
        <w:t>jednoznačné dopravní značení zajistí bezpečný, komfortní a předvídatelný provoz pro děti, seniory i osoby s omezenou schopností pohybu. Konstrukce povrchů a</w:t>
      </w:r>
      <w:r>
        <w:rPr>
          <w:rFonts w:cstheme="minorHAnsi"/>
        </w:rPr>
        <w:t> </w:t>
      </w:r>
      <w:r w:rsidRPr="00814E1E">
        <w:rPr>
          <w:rFonts w:cstheme="minorHAnsi"/>
        </w:rPr>
        <w:t>odvodnění jsou navrženy pro běžnou letní i zimní údržbu (mechanické čištění, posyp, odklízení sněhu), což podporuje dlouhodobou provozuschopnost a stabilní uživatelskou poptávku po celé délce trasy.</w:t>
      </w:r>
    </w:p>
    <w:p w14:paraId="4D67E65D" w14:textId="77777777" w:rsidR="000D78C7" w:rsidRPr="0080546C" w:rsidRDefault="000D78C7" w:rsidP="00C80D59">
      <w:pPr>
        <w:pStyle w:val="Odstavecseseznamem"/>
        <w:numPr>
          <w:ilvl w:val="1"/>
          <w:numId w:val="18"/>
        </w:numPr>
        <w:spacing w:after="120"/>
        <w:contextualSpacing w:val="0"/>
        <w:jc w:val="both"/>
        <w:rPr>
          <w:rFonts w:cstheme="minorHAnsi"/>
          <w:b/>
          <w:bCs/>
        </w:rPr>
      </w:pPr>
      <w:r w:rsidRPr="0080546C">
        <w:rPr>
          <w:rFonts w:cstheme="minorHAnsi"/>
          <w:b/>
          <w:bCs/>
        </w:rPr>
        <w:t>nakládání s majetkem pořízeným z dotace ve vlastnictví příjemce třetími osobami a</w:t>
      </w:r>
      <w:r>
        <w:rPr>
          <w:rFonts w:cstheme="minorHAnsi"/>
          <w:b/>
          <w:bCs/>
        </w:rPr>
        <w:t> </w:t>
      </w:r>
      <w:r w:rsidRPr="0080546C">
        <w:rPr>
          <w:rFonts w:cstheme="minorHAnsi"/>
          <w:b/>
          <w:bCs/>
        </w:rPr>
        <w:t xml:space="preserve">partnery, předpokládané termíny změn; </w:t>
      </w:r>
    </w:p>
    <w:p w14:paraId="25FD4F16" w14:textId="77777777" w:rsidR="000D78C7" w:rsidRPr="00B6656D" w:rsidRDefault="000D78C7" w:rsidP="00C80D59">
      <w:pPr>
        <w:pStyle w:val="Odstavecseseznamem"/>
        <w:spacing w:after="120"/>
        <w:ind w:left="1440"/>
        <w:contextualSpacing w:val="0"/>
        <w:jc w:val="both"/>
        <w:rPr>
          <w:rFonts w:cstheme="minorHAnsi"/>
        </w:rPr>
      </w:pPr>
      <w:r w:rsidRPr="00FF40E1">
        <w:rPr>
          <w:rFonts w:cstheme="minorHAnsi"/>
        </w:rPr>
        <w:t>Majetek nebude dlouhodobě pronajímán nebo prodán třetím osobám a partnerům. Majetek bude ve vlastnictví žadatele.</w:t>
      </w:r>
    </w:p>
    <w:p w14:paraId="01CFB58B" w14:textId="77777777" w:rsidR="000D78C7" w:rsidRPr="0080546C" w:rsidRDefault="000D78C7" w:rsidP="00C80D59">
      <w:pPr>
        <w:pStyle w:val="Odstavecseseznamem"/>
        <w:numPr>
          <w:ilvl w:val="1"/>
          <w:numId w:val="18"/>
        </w:numPr>
        <w:spacing w:after="120"/>
        <w:contextualSpacing w:val="0"/>
        <w:jc w:val="both"/>
        <w:rPr>
          <w:rFonts w:cstheme="minorHAnsi"/>
          <w:b/>
          <w:bCs/>
        </w:rPr>
      </w:pPr>
      <w:r w:rsidRPr="0080546C">
        <w:rPr>
          <w:rFonts w:cstheme="minorHAnsi"/>
          <w:b/>
          <w:bCs/>
        </w:rPr>
        <w:t>nároky na údržbu a nákladnost oprav, plán údržby/oprav.</w:t>
      </w:r>
    </w:p>
    <w:p w14:paraId="187451F7" w14:textId="77777777" w:rsidR="000D78C7" w:rsidRPr="00B6656D" w:rsidRDefault="000D78C7" w:rsidP="00C80D59">
      <w:pPr>
        <w:pStyle w:val="Odstavecseseznamem"/>
        <w:spacing w:after="120"/>
        <w:ind w:left="1440"/>
        <w:contextualSpacing w:val="0"/>
        <w:jc w:val="both"/>
        <w:rPr>
          <w:rFonts w:cstheme="minorHAnsi"/>
        </w:rPr>
      </w:pPr>
      <w:r w:rsidRPr="008F0837">
        <w:rPr>
          <w:rFonts w:cstheme="minorHAnsi"/>
        </w:rPr>
        <w:t>Provozní výdaje jsou vypsány v kapitole Finanční analýza. Během následujících 20 let od kolaudace se nepředpokládají žádné větší reinvestice do objektu realizovaného z</w:t>
      </w:r>
      <w:r>
        <w:rPr>
          <w:rFonts w:cstheme="minorHAnsi"/>
        </w:rPr>
        <w:t> </w:t>
      </w:r>
      <w:r w:rsidRPr="008F0837">
        <w:rPr>
          <w:rFonts w:cstheme="minorHAnsi"/>
        </w:rPr>
        <w:t>dotace, pouze se předpokládají náklady na opravy a běžnou údržbu a průběžnou obměnu dosloužilého mobiliáře.</w:t>
      </w:r>
    </w:p>
    <w:p w14:paraId="41793A9D" w14:textId="77777777" w:rsidR="000D78C7" w:rsidRPr="0080546C" w:rsidRDefault="000D78C7" w:rsidP="00C80D59">
      <w:pPr>
        <w:pStyle w:val="Odstavecseseznamem"/>
        <w:numPr>
          <w:ilvl w:val="0"/>
          <w:numId w:val="18"/>
        </w:numPr>
        <w:spacing w:after="120"/>
        <w:contextualSpacing w:val="0"/>
        <w:jc w:val="both"/>
        <w:rPr>
          <w:rFonts w:cstheme="minorHAnsi"/>
          <w:b/>
          <w:bCs/>
        </w:rPr>
      </w:pPr>
      <w:r w:rsidRPr="0080546C">
        <w:rPr>
          <w:rFonts w:cstheme="minorHAnsi"/>
          <w:b/>
          <w:bCs/>
        </w:rPr>
        <w:t>Finanční</w:t>
      </w:r>
    </w:p>
    <w:p w14:paraId="62CA6742" w14:textId="77777777" w:rsidR="000D78C7" w:rsidRPr="0080546C" w:rsidRDefault="000D78C7" w:rsidP="00C80D59">
      <w:pPr>
        <w:pStyle w:val="Odstavecseseznamem"/>
        <w:numPr>
          <w:ilvl w:val="1"/>
          <w:numId w:val="18"/>
        </w:numPr>
        <w:spacing w:after="120"/>
        <w:contextualSpacing w:val="0"/>
        <w:jc w:val="both"/>
        <w:rPr>
          <w:rFonts w:cstheme="minorHAnsi"/>
          <w:b/>
          <w:bCs/>
        </w:rPr>
      </w:pPr>
      <w:r w:rsidRPr="0080546C">
        <w:rPr>
          <w:rFonts w:cstheme="minorHAnsi"/>
          <w:b/>
          <w:bCs/>
        </w:rPr>
        <w:t xml:space="preserve">popis zajištění financování provozu projektu a jeho udržitelnosti včetně nutné obnovy majetku. </w:t>
      </w:r>
    </w:p>
    <w:p w14:paraId="09E84119" w14:textId="77777777" w:rsidR="000D78C7" w:rsidRPr="00B6656D" w:rsidRDefault="000D78C7" w:rsidP="00C80D59">
      <w:pPr>
        <w:pStyle w:val="Odstavecseseznamem"/>
        <w:spacing w:after="120"/>
        <w:ind w:left="1440"/>
        <w:contextualSpacing w:val="0"/>
        <w:jc w:val="both"/>
        <w:rPr>
          <w:rFonts w:cstheme="minorHAnsi"/>
        </w:rPr>
      </w:pPr>
      <w:r w:rsidRPr="00721A19">
        <w:rPr>
          <w:rFonts w:cstheme="minorHAnsi"/>
        </w:rPr>
        <w:t>Běžná údržba a provoz v realizační fázi bude financována z rozpočtu žadatele, který bude tyto náklady pravidelně každý rok zahrnovat do výdajové části rozpočtu. Během následujících 20 let od kolaudace se nepředpokládají žádné větší reinvestice do</w:t>
      </w:r>
      <w:r>
        <w:rPr>
          <w:rFonts w:cstheme="minorHAnsi"/>
        </w:rPr>
        <w:t> </w:t>
      </w:r>
      <w:r w:rsidRPr="00721A19">
        <w:rPr>
          <w:rFonts w:cstheme="minorHAnsi"/>
        </w:rPr>
        <w:t>objektu realizovaného z dotace, pouze se předpokládají náklady na opravy a</w:t>
      </w:r>
      <w:r>
        <w:rPr>
          <w:rFonts w:cstheme="minorHAnsi"/>
        </w:rPr>
        <w:t> </w:t>
      </w:r>
      <w:r w:rsidRPr="00721A19">
        <w:rPr>
          <w:rFonts w:cstheme="minorHAnsi"/>
        </w:rPr>
        <w:t>běžnou údržbu a průběžnou obměnu dosloužilého mobiliáře.</w:t>
      </w:r>
    </w:p>
    <w:p w14:paraId="2E1601B3" w14:textId="77777777" w:rsidR="000D78C7" w:rsidRPr="0080546C" w:rsidRDefault="000D78C7" w:rsidP="00C80D59">
      <w:pPr>
        <w:pStyle w:val="Odstavecseseznamem"/>
        <w:numPr>
          <w:ilvl w:val="0"/>
          <w:numId w:val="18"/>
        </w:numPr>
        <w:spacing w:after="120"/>
        <w:contextualSpacing w:val="0"/>
        <w:jc w:val="both"/>
        <w:rPr>
          <w:rFonts w:cstheme="minorHAnsi"/>
          <w:b/>
          <w:bCs/>
        </w:rPr>
      </w:pPr>
      <w:r w:rsidRPr="0080546C">
        <w:rPr>
          <w:rFonts w:cstheme="minorHAnsi"/>
          <w:b/>
          <w:bCs/>
        </w:rPr>
        <w:t>Administrativní</w:t>
      </w:r>
    </w:p>
    <w:p w14:paraId="1D4BEA8C" w14:textId="77777777" w:rsidR="000D78C7" w:rsidRDefault="000D78C7" w:rsidP="00C80D59">
      <w:pPr>
        <w:pStyle w:val="Odstavecseseznamem"/>
        <w:numPr>
          <w:ilvl w:val="1"/>
          <w:numId w:val="18"/>
        </w:numPr>
        <w:spacing w:after="120"/>
        <w:contextualSpacing w:val="0"/>
        <w:jc w:val="both"/>
        <w:rPr>
          <w:rFonts w:cstheme="minorHAnsi"/>
          <w:b/>
          <w:bCs/>
          <w:lang w:eastAsia="cs-CZ"/>
        </w:rPr>
      </w:pPr>
      <w:r w:rsidRPr="0080546C">
        <w:rPr>
          <w:rFonts w:cstheme="minorHAnsi"/>
          <w:b/>
          <w:bCs/>
        </w:rPr>
        <w:t xml:space="preserve">zajištění administrativní kapacity – počet a kvalifikace lidí, kteří budou řídit projekt v době udržitelnosti. </w:t>
      </w:r>
    </w:p>
    <w:p w14:paraId="136E7390" w14:textId="0471D162" w:rsidR="0086722C" w:rsidRPr="00F817AA" w:rsidRDefault="000D78C7" w:rsidP="00C80D59">
      <w:pPr>
        <w:pStyle w:val="Odstavecseseznamem"/>
        <w:ind w:left="1440"/>
        <w:jc w:val="both"/>
        <w:rPr>
          <w:rFonts w:ascii="Calibri" w:hAnsi="Calibri" w:cs="Calibri"/>
          <w:lang w:eastAsia="cs-CZ"/>
        </w:rPr>
      </w:pPr>
      <w:r w:rsidRPr="00E5086B">
        <w:rPr>
          <w:rFonts w:ascii="Calibri" w:hAnsi="Calibri" w:cs="Calibri"/>
          <w:lang w:eastAsia="cs-CZ"/>
        </w:rPr>
        <w:t>Ve fázi udržitelnosti se bude řízení projektu věnovat zkušený pracovník městského úřadu v oblasti projektů a dotací. Řízení projektu nebude generovat pro příjemce dotace žádné další výdaje nad rámec současných výdajů na platy zaměstnanců a provoz úřadu.</w:t>
      </w:r>
      <w:r w:rsidR="00574DFF" w:rsidRPr="00F817AA">
        <w:rPr>
          <w:rFonts w:ascii="Calibri" w:hAnsi="Calibri" w:cs="Calibri"/>
        </w:rPr>
        <w:t xml:space="preserve"> </w:t>
      </w:r>
      <w:bookmarkEnd w:id="42"/>
    </w:p>
    <w:p w14:paraId="308A08D2" w14:textId="5DF49D6F" w:rsidR="00216924" w:rsidRPr="00F817AA" w:rsidRDefault="007026D2" w:rsidP="00E7348C">
      <w:pPr>
        <w:pStyle w:val="Nadpis1"/>
        <w:numPr>
          <w:ilvl w:val="0"/>
          <w:numId w:val="14"/>
        </w:numPr>
        <w:spacing w:before="600" w:after="120"/>
        <w:ind w:left="567" w:hanging="567"/>
        <w:jc w:val="both"/>
        <w:rPr>
          <w:rFonts w:ascii="Calibri" w:hAnsi="Calibri" w:cs="Calibri"/>
          <w:caps/>
          <w:sz w:val="26"/>
          <w:szCs w:val="26"/>
        </w:rPr>
      </w:pPr>
      <w:r>
        <w:rPr>
          <w:rFonts w:ascii="Calibri" w:hAnsi="Calibri" w:cs="Calibri"/>
          <w:caps/>
          <w:sz w:val="26"/>
          <w:szCs w:val="26"/>
        </w:rPr>
        <w:br w:type="column"/>
      </w:r>
      <w:bookmarkStart w:id="43" w:name="_Toc214344468"/>
      <w:r w:rsidR="00482F07" w:rsidRPr="00F817AA">
        <w:rPr>
          <w:rFonts w:ascii="Calibri" w:hAnsi="Calibri" w:cs="Calibri"/>
          <w:caps/>
          <w:sz w:val="26"/>
          <w:szCs w:val="26"/>
        </w:rPr>
        <w:lastRenderedPageBreak/>
        <w:t>VEŘ</w:t>
      </w:r>
      <w:r w:rsidR="0011515F" w:rsidRPr="00F817AA">
        <w:rPr>
          <w:rFonts w:ascii="Calibri" w:hAnsi="Calibri" w:cs="Calibri"/>
          <w:caps/>
          <w:sz w:val="26"/>
          <w:szCs w:val="26"/>
        </w:rPr>
        <w:t>E</w:t>
      </w:r>
      <w:r w:rsidR="00482F07" w:rsidRPr="00F817AA">
        <w:rPr>
          <w:rFonts w:ascii="Calibri" w:hAnsi="Calibri" w:cs="Calibri"/>
          <w:caps/>
          <w:sz w:val="26"/>
          <w:szCs w:val="26"/>
        </w:rPr>
        <w:t>JNÁ PODPORA</w:t>
      </w:r>
      <w:bookmarkEnd w:id="43"/>
    </w:p>
    <w:p w14:paraId="6C43DA26" w14:textId="77777777" w:rsidR="00F37576" w:rsidRPr="00BA767E" w:rsidRDefault="00F37576" w:rsidP="00C80D59">
      <w:pPr>
        <w:spacing w:after="120"/>
        <w:jc w:val="both"/>
        <w:rPr>
          <w:rFonts w:cstheme="minorHAnsi"/>
          <w:b/>
          <w:bCs/>
        </w:rPr>
      </w:pPr>
      <w:r w:rsidRPr="00BA767E">
        <w:rPr>
          <w:rFonts w:cstheme="minorHAnsi"/>
          <w:b/>
          <w:bCs/>
        </w:rPr>
        <w:t>Žadatel zde popíše skutečnosti, na základě kterých bude vyloučena přítomnost veřejné podpory v projektu vyloučením minimálně jednoho z níže uvedených znaků:</w:t>
      </w:r>
    </w:p>
    <w:p w14:paraId="0214E296" w14:textId="77777777" w:rsidR="00F37576" w:rsidRPr="00BA767E" w:rsidRDefault="00F37576" w:rsidP="00C80D59">
      <w:pPr>
        <w:pStyle w:val="Odstavecseseznamem"/>
        <w:numPr>
          <w:ilvl w:val="0"/>
          <w:numId w:val="45"/>
        </w:numPr>
        <w:spacing w:after="120"/>
        <w:contextualSpacing w:val="0"/>
        <w:jc w:val="both"/>
        <w:rPr>
          <w:rFonts w:cstheme="minorHAnsi"/>
          <w:b/>
          <w:bCs/>
        </w:rPr>
      </w:pPr>
      <w:r w:rsidRPr="00BA767E">
        <w:rPr>
          <w:rFonts w:cstheme="minorHAnsi"/>
          <w:b/>
          <w:bCs/>
        </w:rPr>
        <w:t>zvýhodnění určitého podniku či odvětví;</w:t>
      </w:r>
    </w:p>
    <w:p w14:paraId="764554DA" w14:textId="77777777" w:rsidR="00F37576" w:rsidRPr="00B6656D" w:rsidRDefault="00F37576" w:rsidP="00C80D59">
      <w:pPr>
        <w:pStyle w:val="Odstavecseseznamem"/>
        <w:spacing w:after="120"/>
        <w:contextualSpacing w:val="0"/>
        <w:jc w:val="both"/>
        <w:rPr>
          <w:rFonts w:cstheme="minorHAnsi"/>
        </w:rPr>
      </w:pPr>
      <w:r w:rsidRPr="00DD2837">
        <w:rPr>
          <w:rFonts w:cstheme="minorHAnsi"/>
        </w:rPr>
        <w:t xml:space="preserve">Podpora </w:t>
      </w:r>
      <w:r w:rsidRPr="007A0504">
        <w:rPr>
          <w:rFonts w:cstheme="minorHAnsi"/>
        </w:rPr>
        <w:t>bude směřována do neekonomických činností žadatele. Využití vyhrazené komunikace pro cyklisty bude bezplatné</w:t>
      </w:r>
      <w:r w:rsidRPr="00DD2837">
        <w:rPr>
          <w:rFonts w:cstheme="minorHAnsi"/>
        </w:rPr>
        <w:t>.</w:t>
      </w:r>
    </w:p>
    <w:p w14:paraId="5CD53086" w14:textId="77777777" w:rsidR="00F37576" w:rsidRPr="00BA767E" w:rsidRDefault="00F37576" w:rsidP="00C80D59">
      <w:pPr>
        <w:pStyle w:val="Odstavecseseznamem"/>
        <w:numPr>
          <w:ilvl w:val="0"/>
          <w:numId w:val="45"/>
        </w:numPr>
        <w:spacing w:after="120"/>
        <w:contextualSpacing w:val="0"/>
        <w:jc w:val="both"/>
        <w:rPr>
          <w:rFonts w:cstheme="minorHAnsi"/>
          <w:b/>
          <w:bCs/>
        </w:rPr>
      </w:pPr>
      <w:r w:rsidRPr="00BA767E">
        <w:rPr>
          <w:rFonts w:cstheme="minorHAnsi"/>
          <w:b/>
          <w:bCs/>
        </w:rPr>
        <w:t>zatížení veřejných rozpočtů (zdrojů);</w:t>
      </w:r>
    </w:p>
    <w:p w14:paraId="79B362DD" w14:textId="77777777" w:rsidR="00F37576" w:rsidRPr="00B6656D" w:rsidRDefault="00F37576" w:rsidP="00C80D59">
      <w:pPr>
        <w:pStyle w:val="Odstavecseseznamem"/>
        <w:spacing w:after="120"/>
        <w:contextualSpacing w:val="0"/>
        <w:jc w:val="both"/>
        <w:rPr>
          <w:rFonts w:cstheme="minorHAnsi"/>
        </w:rPr>
      </w:pPr>
      <w:r w:rsidRPr="00B235D0">
        <w:rPr>
          <w:rFonts w:cstheme="minorHAnsi"/>
        </w:rPr>
        <w:t>Nerelevantní.</w:t>
      </w:r>
    </w:p>
    <w:p w14:paraId="71E49E7C" w14:textId="77777777" w:rsidR="00F37576" w:rsidRPr="00BA767E" w:rsidRDefault="00F37576" w:rsidP="00C80D59">
      <w:pPr>
        <w:pStyle w:val="Odstavecseseznamem"/>
        <w:numPr>
          <w:ilvl w:val="0"/>
          <w:numId w:val="45"/>
        </w:numPr>
        <w:spacing w:after="120"/>
        <w:contextualSpacing w:val="0"/>
        <w:jc w:val="both"/>
        <w:rPr>
          <w:rFonts w:cstheme="minorHAnsi"/>
          <w:b/>
          <w:bCs/>
        </w:rPr>
      </w:pPr>
      <w:r w:rsidRPr="00BA767E">
        <w:rPr>
          <w:rFonts w:cstheme="minorHAnsi"/>
          <w:b/>
          <w:bCs/>
        </w:rPr>
        <w:t>možné narušení soutěže na vnitřním trhu EU;</w:t>
      </w:r>
    </w:p>
    <w:p w14:paraId="6AA0F1F5" w14:textId="77777777" w:rsidR="00F37576" w:rsidRPr="00B6656D" w:rsidRDefault="00F37576" w:rsidP="00C80D59">
      <w:pPr>
        <w:pStyle w:val="Odstavecseseznamem"/>
        <w:spacing w:after="120"/>
        <w:contextualSpacing w:val="0"/>
        <w:jc w:val="both"/>
        <w:rPr>
          <w:rFonts w:cstheme="minorHAnsi"/>
        </w:rPr>
      </w:pPr>
      <w:r w:rsidRPr="00B235D0">
        <w:rPr>
          <w:rFonts w:cstheme="minorHAnsi"/>
        </w:rPr>
        <w:t>Nerelevantní.</w:t>
      </w:r>
    </w:p>
    <w:p w14:paraId="3B6F2809" w14:textId="77777777" w:rsidR="00F37576" w:rsidRPr="00BA767E" w:rsidRDefault="00F37576" w:rsidP="00C80D59">
      <w:pPr>
        <w:pStyle w:val="Odstavecseseznamem"/>
        <w:numPr>
          <w:ilvl w:val="0"/>
          <w:numId w:val="45"/>
        </w:numPr>
        <w:spacing w:after="120"/>
        <w:contextualSpacing w:val="0"/>
        <w:jc w:val="both"/>
        <w:rPr>
          <w:rFonts w:cstheme="minorHAnsi"/>
          <w:b/>
          <w:bCs/>
        </w:rPr>
      </w:pPr>
      <w:r w:rsidRPr="00BA767E">
        <w:rPr>
          <w:rFonts w:cstheme="minorHAnsi"/>
          <w:b/>
          <w:bCs/>
        </w:rPr>
        <w:t>možné ovlivnění obchodu mezi státy EU.</w:t>
      </w:r>
    </w:p>
    <w:p w14:paraId="325FA78E" w14:textId="77777777" w:rsidR="00F37576" w:rsidRPr="00484824" w:rsidRDefault="00F37576" w:rsidP="00C80D59">
      <w:pPr>
        <w:pStyle w:val="Odstavecseseznamem"/>
        <w:spacing w:after="120"/>
        <w:contextualSpacing w:val="0"/>
        <w:jc w:val="both"/>
        <w:rPr>
          <w:rFonts w:cstheme="minorHAnsi"/>
        </w:rPr>
      </w:pPr>
      <w:r w:rsidRPr="00484824">
        <w:rPr>
          <w:rFonts w:cstheme="minorHAnsi"/>
        </w:rPr>
        <w:t xml:space="preserve">Poskytnutá podpora má pouze lokální dopad a </w:t>
      </w:r>
      <w:r>
        <w:rPr>
          <w:rFonts w:cstheme="minorHAnsi"/>
        </w:rPr>
        <w:t xml:space="preserve">vyhrazená komunikace pro cyklisty </w:t>
      </w:r>
      <w:r w:rsidRPr="00484824">
        <w:rPr>
          <w:rFonts w:cstheme="minorHAnsi"/>
        </w:rPr>
        <w:t xml:space="preserve">nikterak nezakládá riziko ovlivnění obchodu mezi členskými státy EU. Služby využívají především místní obyvatelé. Existuje pouze omezený počet návštěvníků z jiných členských států. </w:t>
      </w:r>
    </w:p>
    <w:p w14:paraId="243CF812" w14:textId="1AABB49A" w:rsidR="003E1276" w:rsidRPr="00F817AA" w:rsidRDefault="00F37576" w:rsidP="00C80D59">
      <w:pPr>
        <w:pStyle w:val="Odstavecseseznamem"/>
        <w:spacing w:after="120"/>
        <w:jc w:val="both"/>
        <w:rPr>
          <w:rFonts w:ascii="Calibri" w:hAnsi="Calibri" w:cs="Calibri"/>
        </w:rPr>
      </w:pPr>
      <w:r w:rsidRPr="00484824">
        <w:rPr>
          <w:rFonts w:cstheme="minorHAnsi"/>
        </w:rPr>
        <w:t>Žadatel nevykonává ekonomickou činnost v jiných členských státech EU a ani toto neplánuje. Žadatel nenabízí ani nepropaguje své činnosti v zahraničí a ani takové činnosti v zahraničí neplánuje realizovat. Realizace projektu nebude mít významný dopad na zahraniční spotřebitele.</w:t>
      </w:r>
    </w:p>
    <w:p w14:paraId="5B54F0D1" w14:textId="2B781FF2" w:rsidR="0096571F" w:rsidRPr="00F817AA" w:rsidRDefault="0096571F" w:rsidP="0096571F">
      <w:pPr>
        <w:spacing w:after="120"/>
        <w:jc w:val="both"/>
        <w:rPr>
          <w:rFonts w:ascii="Calibri" w:hAnsi="Calibri" w:cs="Calibri"/>
        </w:rPr>
      </w:pPr>
    </w:p>
    <w:p w14:paraId="6A73D50E" w14:textId="0C488158" w:rsidR="003A0A7A" w:rsidRPr="00F817AA" w:rsidRDefault="007026D2" w:rsidP="00E7348C">
      <w:pPr>
        <w:pStyle w:val="Nadpis1"/>
        <w:numPr>
          <w:ilvl w:val="0"/>
          <w:numId w:val="14"/>
        </w:numPr>
        <w:spacing w:before="600" w:after="120"/>
        <w:ind w:left="567" w:hanging="567"/>
        <w:jc w:val="both"/>
        <w:rPr>
          <w:rFonts w:ascii="Calibri" w:hAnsi="Calibri" w:cs="Calibri"/>
          <w:caps/>
          <w:sz w:val="26"/>
          <w:szCs w:val="26"/>
        </w:rPr>
      </w:pPr>
      <w:bookmarkStart w:id="44" w:name="_Toc73346733"/>
      <w:r>
        <w:rPr>
          <w:rFonts w:ascii="Calibri" w:hAnsi="Calibri" w:cs="Calibri"/>
          <w:caps/>
          <w:sz w:val="26"/>
          <w:szCs w:val="26"/>
        </w:rPr>
        <w:br w:type="column"/>
      </w:r>
      <w:bookmarkStart w:id="45" w:name="_Toc214344469"/>
      <w:r w:rsidR="003A0A7A" w:rsidRPr="00F817AA">
        <w:rPr>
          <w:rFonts w:ascii="Calibri" w:hAnsi="Calibri" w:cs="Calibri"/>
          <w:caps/>
          <w:sz w:val="26"/>
          <w:szCs w:val="26"/>
        </w:rPr>
        <w:lastRenderedPageBreak/>
        <w:t>Finanční analýza</w:t>
      </w:r>
      <w:bookmarkEnd w:id="44"/>
      <w:bookmarkEnd w:id="45"/>
    </w:p>
    <w:p w14:paraId="27370EDE" w14:textId="77777777" w:rsidR="001C38D2" w:rsidRPr="00695285" w:rsidRDefault="001C38D2" w:rsidP="001C38D2">
      <w:pPr>
        <w:spacing w:before="120" w:after="120"/>
        <w:jc w:val="both"/>
        <w:rPr>
          <w:rFonts w:cstheme="minorHAnsi"/>
          <w:b/>
          <w:bCs/>
        </w:rPr>
      </w:pPr>
      <w:r w:rsidRPr="00695285">
        <w:rPr>
          <w:rFonts w:cstheme="minorHAnsi"/>
          <w:b/>
          <w:bCs/>
        </w:rPr>
        <w:t>Finanční analýza sestavená do konce udržitelnosti s plánem údržby a reinvestic:</w:t>
      </w:r>
    </w:p>
    <w:p w14:paraId="0642176B" w14:textId="77777777" w:rsidR="001C38D2" w:rsidRPr="00695285" w:rsidRDefault="001C38D2" w:rsidP="001C38D2">
      <w:pPr>
        <w:pStyle w:val="Odstavecseseznamem"/>
        <w:numPr>
          <w:ilvl w:val="0"/>
          <w:numId w:val="4"/>
        </w:numPr>
        <w:spacing w:before="120" w:after="120"/>
        <w:ind w:left="709"/>
        <w:contextualSpacing w:val="0"/>
        <w:jc w:val="both"/>
        <w:rPr>
          <w:rFonts w:cstheme="minorHAnsi"/>
          <w:b/>
          <w:bCs/>
        </w:rPr>
      </w:pPr>
      <w:r w:rsidRPr="00695285">
        <w:rPr>
          <w:rFonts w:cstheme="minorHAnsi"/>
          <w:b/>
          <w:bCs/>
        </w:rPr>
        <w:t>Plán cash-flow v realizační fázi projektu v členění po letech, v dělení na:</w:t>
      </w:r>
    </w:p>
    <w:p w14:paraId="30892343" w14:textId="77777777" w:rsidR="001C38D2" w:rsidRPr="00792529" w:rsidRDefault="001C38D2" w:rsidP="001C38D2">
      <w:pPr>
        <w:pStyle w:val="Odstavecseseznamem"/>
        <w:numPr>
          <w:ilvl w:val="1"/>
          <w:numId w:val="4"/>
        </w:numPr>
        <w:spacing w:before="120" w:after="120"/>
        <w:contextualSpacing w:val="0"/>
        <w:jc w:val="both"/>
        <w:rPr>
          <w:rFonts w:cstheme="minorHAnsi"/>
          <w:b/>
          <w:bCs/>
        </w:rPr>
      </w:pPr>
      <w:r w:rsidRPr="00792529">
        <w:rPr>
          <w:rFonts w:cstheme="minorHAnsi"/>
          <w:b/>
          <w:bCs/>
        </w:rPr>
        <w:t>celkové způsobilé výdaje</w:t>
      </w:r>
      <w:r w:rsidRPr="00792529">
        <w:rPr>
          <w:rFonts w:cstheme="minorHAnsi"/>
          <w:b/>
          <w:bCs/>
        </w:rPr>
        <w:tab/>
      </w:r>
      <w:r w:rsidRPr="00792529">
        <w:rPr>
          <w:rFonts w:cstheme="minorHAnsi"/>
          <w:b/>
          <w:bCs/>
        </w:rPr>
        <w:tab/>
      </w:r>
    </w:p>
    <w:p w14:paraId="181A8E72" w14:textId="49E1ED68" w:rsidR="001C38D2" w:rsidRPr="00792529" w:rsidRDefault="001C38D2" w:rsidP="00AA3166">
      <w:pPr>
        <w:spacing w:before="120" w:after="120"/>
        <w:ind w:left="709" w:firstLine="709"/>
        <w:contextualSpacing/>
        <w:jc w:val="both"/>
        <w:rPr>
          <w:rFonts w:cstheme="minorHAnsi"/>
        </w:rPr>
      </w:pPr>
      <w:r w:rsidRPr="00792529">
        <w:rPr>
          <w:rFonts w:cstheme="minorHAnsi"/>
        </w:rPr>
        <w:t xml:space="preserve">Celkové </w:t>
      </w:r>
      <w:r w:rsidRPr="00792529">
        <w:rPr>
          <w:rFonts w:cstheme="minorHAnsi"/>
          <w:b/>
          <w:bCs/>
        </w:rPr>
        <w:t>způsobilé výdaje</w:t>
      </w:r>
      <w:r w:rsidRPr="00792529">
        <w:rPr>
          <w:rFonts w:cstheme="minorHAnsi"/>
        </w:rPr>
        <w:t xml:space="preserve"> projektu: </w:t>
      </w:r>
      <w:r w:rsidRPr="00792529">
        <w:rPr>
          <w:rFonts w:cstheme="minorHAnsi"/>
        </w:rPr>
        <w:tab/>
      </w:r>
      <w:r w:rsidRPr="00792529">
        <w:rPr>
          <w:rFonts w:cstheme="minorHAnsi"/>
        </w:rPr>
        <w:tab/>
      </w:r>
      <w:r w:rsidR="001E57D4">
        <w:rPr>
          <w:rFonts w:cstheme="minorHAnsi"/>
        </w:rPr>
        <w:t xml:space="preserve">17.469.202,95 </w:t>
      </w:r>
      <w:r w:rsidRPr="00792529">
        <w:rPr>
          <w:rFonts w:cstheme="minorHAnsi"/>
        </w:rPr>
        <w:t xml:space="preserve">Kč </w:t>
      </w:r>
    </w:p>
    <w:p w14:paraId="4DD75B5E" w14:textId="31FEBC22" w:rsidR="001C38D2" w:rsidRPr="00792529" w:rsidRDefault="001C38D2" w:rsidP="00AA3166">
      <w:pPr>
        <w:spacing w:before="120" w:after="120"/>
        <w:ind w:left="709" w:firstLine="709"/>
        <w:contextualSpacing/>
        <w:jc w:val="both"/>
        <w:rPr>
          <w:rFonts w:cstheme="minorHAnsi"/>
        </w:rPr>
      </w:pPr>
      <w:r w:rsidRPr="00792529">
        <w:rPr>
          <w:rFonts w:cstheme="minorHAnsi"/>
        </w:rPr>
        <w:t xml:space="preserve">z toho </w:t>
      </w:r>
      <w:r w:rsidRPr="00792529">
        <w:rPr>
          <w:rFonts w:cstheme="minorHAnsi"/>
          <w:b/>
          <w:bCs/>
        </w:rPr>
        <w:t>přímé výdaje – hlavní část</w:t>
      </w:r>
      <w:r w:rsidRPr="00792529">
        <w:rPr>
          <w:rFonts w:cstheme="minorHAnsi"/>
        </w:rPr>
        <w:t>:</w:t>
      </w:r>
      <w:r w:rsidRPr="00792529">
        <w:rPr>
          <w:rFonts w:cstheme="minorHAnsi"/>
        </w:rPr>
        <w:tab/>
      </w:r>
      <w:r w:rsidRPr="00792529">
        <w:rPr>
          <w:rFonts w:cstheme="minorHAnsi"/>
        </w:rPr>
        <w:tab/>
      </w:r>
      <w:r w:rsidR="003C42BE">
        <w:rPr>
          <w:rFonts w:cstheme="minorHAnsi"/>
        </w:rPr>
        <w:t>16.326.357,90</w:t>
      </w:r>
      <w:r w:rsidRPr="00792529">
        <w:rPr>
          <w:rFonts w:cstheme="minorHAnsi"/>
        </w:rPr>
        <w:t xml:space="preserve"> Kč</w:t>
      </w:r>
    </w:p>
    <w:p w14:paraId="14DFAF25" w14:textId="6E493264" w:rsidR="001C38D2" w:rsidRPr="000D0E78" w:rsidRDefault="001C38D2" w:rsidP="00AA3166">
      <w:pPr>
        <w:spacing w:before="120" w:after="120"/>
        <w:ind w:left="709" w:firstLine="709"/>
        <w:jc w:val="both"/>
        <w:rPr>
          <w:rFonts w:cstheme="minorHAnsi"/>
        </w:rPr>
      </w:pPr>
      <w:r w:rsidRPr="00792529">
        <w:rPr>
          <w:rFonts w:cstheme="minorHAnsi"/>
        </w:rPr>
        <w:t xml:space="preserve">z toho </w:t>
      </w:r>
      <w:r w:rsidRPr="00792529">
        <w:rPr>
          <w:rFonts w:cstheme="minorHAnsi"/>
          <w:b/>
          <w:bCs/>
        </w:rPr>
        <w:t>nepřímé náklady</w:t>
      </w:r>
      <w:r>
        <w:rPr>
          <w:rFonts w:cstheme="minorHAnsi"/>
          <w:b/>
          <w:bCs/>
        </w:rPr>
        <w:t xml:space="preserve"> (7 %)</w:t>
      </w:r>
      <w:r w:rsidRPr="00792529">
        <w:rPr>
          <w:rFonts w:cstheme="minorHAnsi"/>
        </w:rPr>
        <w:t>:</w:t>
      </w:r>
      <w:r w:rsidR="00807CCD">
        <w:rPr>
          <w:rFonts w:cstheme="minorHAnsi"/>
        </w:rPr>
        <w:tab/>
      </w:r>
      <w:r w:rsidR="00807CCD">
        <w:rPr>
          <w:rFonts w:cstheme="minorHAnsi"/>
        </w:rPr>
        <w:tab/>
      </w:r>
      <w:r w:rsidR="00807CCD">
        <w:rPr>
          <w:rFonts w:cstheme="minorHAnsi"/>
        </w:rPr>
        <w:tab/>
      </w:r>
      <w:r w:rsidR="001E57D4">
        <w:rPr>
          <w:rFonts w:cstheme="minorHAnsi"/>
        </w:rPr>
        <w:t>1.142.845,05</w:t>
      </w:r>
      <w:r>
        <w:rPr>
          <w:rFonts w:cstheme="minorHAnsi"/>
        </w:rPr>
        <w:t xml:space="preserve"> </w:t>
      </w:r>
      <w:r w:rsidRPr="00792529">
        <w:rPr>
          <w:rFonts w:cstheme="minorHAnsi"/>
        </w:rPr>
        <w:t>Kč</w:t>
      </w:r>
    </w:p>
    <w:p w14:paraId="644EE2ED" w14:textId="244A18D5" w:rsidR="001C38D2" w:rsidRDefault="001C38D2" w:rsidP="00AA3166">
      <w:pPr>
        <w:pStyle w:val="Odstavecseseznamem"/>
        <w:numPr>
          <w:ilvl w:val="1"/>
          <w:numId w:val="4"/>
        </w:numPr>
        <w:spacing w:before="120" w:after="120"/>
        <w:contextualSpacing w:val="0"/>
        <w:jc w:val="both"/>
        <w:rPr>
          <w:rFonts w:cstheme="minorHAnsi"/>
          <w:b/>
          <w:bCs/>
        </w:rPr>
      </w:pPr>
      <w:r w:rsidRPr="00695285">
        <w:rPr>
          <w:rFonts w:cstheme="minorHAnsi"/>
          <w:b/>
          <w:bCs/>
        </w:rPr>
        <w:t>celkové nezpůsobilé výdaje</w:t>
      </w:r>
      <w:r w:rsidR="00807CCD">
        <w:rPr>
          <w:rFonts w:cstheme="minorHAnsi"/>
          <w:b/>
          <w:bCs/>
        </w:rPr>
        <w:t>:</w:t>
      </w:r>
      <w:r w:rsidR="00807CCD">
        <w:rPr>
          <w:rFonts w:cstheme="minorHAnsi"/>
          <w:b/>
          <w:bCs/>
        </w:rPr>
        <w:tab/>
      </w:r>
      <w:r w:rsidR="00807CCD">
        <w:rPr>
          <w:rFonts w:cstheme="minorHAnsi"/>
          <w:b/>
          <w:bCs/>
        </w:rPr>
        <w:tab/>
      </w:r>
      <w:r w:rsidR="00807CCD">
        <w:rPr>
          <w:rFonts w:cstheme="minorHAnsi"/>
          <w:b/>
          <w:bCs/>
        </w:rPr>
        <w:tab/>
      </w:r>
      <w:r w:rsidR="00435347" w:rsidRPr="00327AD1">
        <w:rPr>
          <w:rFonts w:cstheme="minorHAnsi"/>
        </w:rPr>
        <w:t>1.237.850,03 Kč</w:t>
      </w:r>
    </w:p>
    <w:p w14:paraId="416478B0" w14:textId="404928CF" w:rsidR="001C38D2" w:rsidRPr="005E3803" w:rsidRDefault="001C38D2" w:rsidP="00AA3166">
      <w:pPr>
        <w:pStyle w:val="Odstavecseseznamem"/>
        <w:spacing w:before="120" w:after="120"/>
        <w:ind w:left="1440"/>
        <w:contextualSpacing w:val="0"/>
        <w:jc w:val="both"/>
        <w:rPr>
          <w:rFonts w:cstheme="minorHAnsi"/>
        </w:rPr>
      </w:pPr>
      <w:r>
        <w:rPr>
          <w:rFonts w:cstheme="minorHAnsi"/>
        </w:rPr>
        <w:t>Ne</w:t>
      </w:r>
      <w:r w:rsidR="00435347">
        <w:rPr>
          <w:rFonts w:cstheme="minorHAnsi"/>
        </w:rPr>
        <w:t>způsobilé výdaje zahrnují výdaj</w:t>
      </w:r>
      <w:r w:rsidR="00E27F5B">
        <w:rPr>
          <w:rFonts w:cstheme="minorHAnsi"/>
        </w:rPr>
        <w:t>e</w:t>
      </w:r>
      <w:r w:rsidR="00435347">
        <w:rPr>
          <w:rFonts w:cstheme="minorHAnsi"/>
        </w:rPr>
        <w:t xml:space="preserve"> ze stavebního objektu SO 101.1.2</w:t>
      </w:r>
      <w:r w:rsidR="00E27F5B">
        <w:rPr>
          <w:rFonts w:cstheme="minorHAnsi"/>
        </w:rPr>
        <w:t>.</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4"/>
        <w:gridCol w:w="2091"/>
        <w:gridCol w:w="2410"/>
        <w:gridCol w:w="1276"/>
        <w:gridCol w:w="1412"/>
      </w:tblGrid>
      <w:tr w:rsidR="001C38D2" w:rsidRPr="00EC62EF" w14:paraId="0E95403B" w14:textId="77777777" w:rsidTr="00AA3166">
        <w:tc>
          <w:tcPr>
            <w:tcW w:w="914" w:type="dxa"/>
            <w:shd w:val="clear" w:color="auto" w:fill="D9D9D9" w:themeFill="background1" w:themeFillShade="D9"/>
            <w:vAlign w:val="center"/>
          </w:tcPr>
          <w:p w14:paraId="4676C291" w14:textId="77777777" w:rsidR="001C38D2" w:rsidRPr="00EC62EF" w:rsidRDefault="001C38D2" w:rsidP="00AA3166">
            <w:pPr>
              <w:spacing w:after="0" w:line="240" w:lineRule="auto"/>
              <w:jc w:val="center"/>
              <w:rPr>
                <w:rFonts w:cstheme="minorHAnsi"/>
                <w:b/>
                <w:sz w:val="18"/>
                <w:szCs w:val="18"/>
              </w:rPr>
            </w:pPr>
            <w:r w:rsidRPr="00EC62EF">
              <w:rPr>
                <w:rFonts w:cstheme="minorHAnsi"/>
                <w:b/>
                <w:sz w:val="18"/>
                <w:szCs w:val="18"/>
              </w:rPr>
              <w:t xml:space="preserve">Rok </w:t>
            </w:r>
          </w:p>
        </w:tc>
        <w:tc>
          <w:tcPr>
            <w:tcW w:w="2091" w:type="dxa"/>
            <w:shd w:val="clear" w:color="auto" w:fill="D9D9D9" w:themeFill="background1" w:themeFillShade="D9"/>
            <w:vAlign w:val="center"/>
          </w:tcPr>
          <w:p w14:paraId="55130B38" w14:textId="77777777" w:rsidR="001C38D2" w:rsidRPr="00EC62EF" w:rsidRDefault="001C38D2" w:rsidP="00AA3166">
            <w:pPr>
              <w:spacing w:after="0" w:line="240" w:lineRule="auto"/>
              <w:jc w:val="center"/>
              <w:rPr>
                <w:rFonts w:cstheme="minorHAnsi"/>
                <w:b/>
                <w:sz w:val="18"/>
                <w:szCs w:val="18"/>
              </w:rPr>
            </w:pPr>
            <w:r w:rsidRPr="00EC62EF">
              <w:rPr>
                <w:rFonts w:cstheme="minorHAnsi"/>
                <w:b/>
                <w:sz w:val="18"/>
                <w:szCs w:val="18"/>
              </w:rPr>
              <w:t xml:space="preserve">Celkové způsobilé výdaje </w:t>
            </w:r>
          </w:p>
        </w:tc>
        <w:tc>
          <w:tcPr>
            <w:tcW w:w="2410" w:type="dxa"/>
            <w:shd w:val="clear" w:color="auto" w:fill="D9D9D9" w:themeFill="background1" w:themeFillShade="D9"/>
            <w:vAlign w:val="center"/>
          </w:tcPr>
          <w:p w14:paraId="56A23550" w14:textId="77777777" w:rsidR="001C38D2" w:rsidRPr="00EC62EF" w:rsidRDefault="001C38D2" w:rsidP="00AA3166">
            <w:pPr>
              <w:spacing w:after="0" w:line="240" w:lineRule="auto"/>
              <w:jc w:val="center"/>
              <w:rPr>
                <w:rFonts w:cstheme="minorHAnsi"/>
                <w:b/>
                <w:sz w:val="18"/>
                <w:szCs w:val="18"/>
              </w:rPr>
            </w:pPr>
            <w:r w:rsidRPr="00EC62EF">
              <w:rPr>
                <w:rFonts w:cstheme="minorHAnsi"/>
                <w:b/>
                <w:sz w:val="18"/>
                <w:szCs w:val="18"/>
              </w:rPr>
              <w:t>Celkové nezpůsobilé výdaje</w:t>
            </w:r>
          </w:p>
        </w:tc>
        <w:tc>
          <w:tcPr>
            <w:tcW w:w="1276" w:type="dxa"/>
            <w:shd w:val="clear" w:color="auto" w:fill="D9D9D9" w:themeFill="background1" w:themeFillShade="D9"/>
            <w:vAlign w:val="center"/>
          </w:tcPr>
          <w:p w14:paraId="27E43354" w14:textId="77777777" w:rsidR="001C38D2" w:rsidRPr="00EC62EF" w:rsidRDefault="001C38D2" w:rsidP="00AA3166">
            <w:pPr>
              <w:spacing w:after="0" w:line="240" w:lineRule="auto"/>
              <w:jc w:val="center"/>
              <w:rPr>
                <w:rFonts w:cstheme="minorHAnsi"/>
                <w:b/>
                <w:sz w:val="18"/>
                <w:szCs w:val="18"/>
              </w:rPr>
            </w:pPr>
            <w:r w:rsidRPr="00EC62EF">
              <w:rPr>
                <w:rFonts w:cstheme="minorHAnsi"/>
                <w:b/>
                <w:sz w:val="18"/>
                <w:szCs w:val="18"/>
              </w:rPr>
              <w:t>Příjmy v Kč</w:t>
            </w:r>
          </w:p>
        </w:tc>
        <w:tc>
          <w:tcPr>
            <w:tcW w:w="1412" w:type="dxa"/>
            <w:shd w:val="clear" w:color="auto" w:fill="D9D9D9" w:themeFill="background1" w:themeFillShade="D9"/>
            <w:vAlign w:val="center"/>
          </w:tcPr>
          <w:p w14:paraId="7891DB41" w14:textId="77777777" w:rsidR="001C38D2" w:rsidRPr="00EC62EF" w:rsidRDefault="001C38D2" w:rsidP="00AA3166">
            <w:pPr>
              <w:spacing w:after="0" w:line="240" w:lineRule="auto"/>
              <w:jc w:val="center"/>
              <w:rPr>
                <w:rFonts w:cstheme="minorHAnsi"/>
                <w:b/>
                <w:sz w:val="18"/>
                <w:szCs w:val="18"/>
              </w:rPr>
            </w:pPr>
            <w:r w:rsidRPr="00EC62EF">
              <w:rPr>
                <w:rFonts w:cstheme="minorHAnsi"/>
                <w:b/>
                <w:sz w:val="18"/>
                <w:szCs w:val="18"/>
              </w:rPr>
              <w:t>Cash-Flow</w:t>
            </w:r>
          </w:p>
        </w:tc>
      </w:tr>
      <w:tr w:rsidR="001C38D2" w:rsidRPr="00EC62EF" w14:paraId="5E2E819D" w14:textId="77777777" w:rsidTr="00AA3166">
        <w:trPr>
          <w:trHeight w:val="329"/>
        </w:trPr>
        <w:tc>
          <w:tcPr>
            <w:tcW w:w="914" w:type="dxa"/>
            <w:vAlign w:val="center"/>
          </w:tcPr>
          <w:p w14:paraId="0ECDD567" w14:textId="3E439480" w:rsidR="001C38D2" w:rsidRPr="00EC62EF" w:rsidRDefault="001C38D2" w:rsidP="00AA3166">
            <w:pPr>
              <w:spacing w:after="0" w:line="240" w:lineRule="auto"/>
              <w:jc w:val="center"/>
              <w:rPr>
                <w:rFonts w:cstheme="minorHAnsi"/>
                <w:b/>
                <w:sz w:val="18"/>
                <w:szCs w:val="18"/>
              </w:rPr>
            </w:pPr>
            <w:r w:rsidRPr="00EC62EF">
              <w:rPr>
                <w:rFonts w:cstheme="minorHAnsi"/>
                <w:b/>
                <w:sz w:val="18"/>
                <w:szCs w:val="18"/>
              </w:rPr>
              <w:t>202</w:t>
            </w:r>
            <w:r w:rsidR="00810AA4">
              <w:rPr>
                <w:rFonts w:cstheme="minorHAnsi"/>
                <w:b/>
                <w:sz w:val="18"/>
                <w:szCs w:val="18"/>
              </w:rPr>
              <w:t>6</w:t>
            </w:r>
          </w:p>
        </w:tc>
        <w:tc>
          <w:tcPr>
            <w:tcW w:w="2091" w:type="dxa"/>
            <w:vAlign w:val="center"/>
          </w:tcPr>
          <w:p w14:paraId="09808C37" w14:textId="2CCF6917" w:rsidR="001C38D2" w:rsidRPr="008128F0" w:rsidRDefault="00F82CBF" w:rsidP="00AA3166">
            <w:pPr>
              <w:spacing w:after="0" w:line="240" w:lineRule="auto"/>
              <w:jc w:val="right"/>
              <w:rPr>
                <w:rFonts w:cstheme="minorHAnsi"/>
                <w:sz w:val="18"/>
                <w:szCs w:val="18"/>
                <w:highlight w:val="yellow"/>
              </w:rPr>
            </w:pPr>
            <w:r w:rsidRPr="00AA3166">
              <w:rPr>
                <w:rFonts w:cstheme="minorHAnsi"/>
                <w:sz w:val="18"/>
                <w:szCs w:val="18"/>
              </w:rPr>
              <w:t>7.400.000,00</w:t>
            </w:r>
          </w:p>
        </w:tc>
        <w:tc>
          <w:tcPr>
            <w:tcW w:w="2410" w:type="dxa"/>
            <w:vAlign w:val="center"/>
          </w:tcPr>
          <w:p w14:paraId="238FCB83" w14:textId="65A382F4" w:rsidR="001C38D2" w:rsidRPr="00792529" w:rsidRDefault="00D616C2" w:rsidP="00AA3166">
            <w:pPr>
              <w:spacing w:after="0" w:line="240" w:lineRule="auto"/>
              <w:jc w:val="right"/>
              <w:rPr>
                <w:rFonts w:cstheme="minorHAnsi"/>
                <w:sz w:val="18"/>
                <w:szCs w:val="18"/>
              </w:rPr>
            </w:pPr>
            <w:r>
              <w:rPr>
                <w:rFonts w:cstheme="minorHAnsi"/>
                <w:sz w:val="18"/>
                <w:szCs w:val="18"/>
              </w:rPr>
              <w:t>420.000,00</w:t>
            </w:r>
          </w:p>
        </w:tc>
        <w:tc>
          <w:tcPr>
            <w:tcW w:w="1276" w:type="dxa"/>
            <w:vAlign w:val="center"/>
          </w:tcPr>
          <w:p w14:paraId="5E7F1689" w14:textId="77777777" w:rsidR="001C38D2" w:rsidRPr="00DB2C7A" w:rsidRDefault="001C38D2" w:rsidP="00AA3166">
            <w:pPr>
              <w:spacing w:after="0" w:line="240" w:lineRule="auto"/>
              <w:jc w:val="right"/>
              <w:rPr>
                <w:rFonts w:cstheme="minorHAnsi"/>
                <w:sz w:val="18"/>
                <w:szCs w:val="18"/>
              </w:rPr>
            </w:pPr>
            <w:r w:rsidRPr="00DB2C7A">
              <w:rPr>
                <w:rFonts w:cstheme="minorHAnsi"/>
                <w:sz w:val="18"/>
                <w:szCs w:val="18"/>
              </w:rPr>
              <w:t>0,00</w:t>
            </w:r>
          </w:p>
        </w:tc>
        <w:tc>
          <w:tcPr>
            <w:tcW w:w="1412" w:type="dxa"/>
            <w:vAlign w:val="center"/>
          </w:tcPr>
          <w:p w14:paraId="4C907D94" w14:textId="2993AE90" w:rsidR="001C38D2" w:rsidRPr="00DB2C7A" w:rsidRDefault="001C38D2" w:rsidP="00AA3166">
            <w:pPr>
              <w:spacing w:after="0" w:line="240" w:lineRule="auto"/>
              <w:jc w:val="right"/>
              <w:rPr>
                <w:rFonts w:cstheme="minorHAnsi"/>
                <w:sz w:val="18"/>
                <w:szCs w:val="18"/>
              </w:rPr>
            </w:pPr>
            <w:r>
              <w:rPr>
                <w:rFonts w:cstheme="minorHAnsi"/>
                <w:sz w:val="18"/>
                <w:szCs w:val="18"/>
              </w:rPr>
              <w:t xml:space="preserve">- </w:t>
            </w:r>
            <w:r w:rsidR="003941A6">
              <w:rPr>
                <w:rFonts w:cstheme="minorHAnsi"/>
                <w:sz w:val="18"/>
                <w:szCs w:val="18"/>
              </w:rPr>
              <w:t>7.820.000,00</w:t>
            </w:r>
          </w:p>
        </w:tc>
      </w:tr>
      <w:tr w:rsidR="00810AA4" w:rsidRPr="00EC62EF" w14:paraId="03F0982C" w14:textId="77777777" w:rsidTr="00AA3166">
        <w:trPr>
          <w:trHeight w:val="329"/>
        </w:trPr>
        <w:tc>
          <w:tcPr>
            <w:tcW w:w="914" w:type="dxa"/>
            <w:vAlign w:val="center"/>
          </w:tcPr>
          <w:p w14:paraId="33BD3D99" w14:textId="51938ED3" w:rsidR="00810AA4" w:rsidRPr="00EC62EF" w:rsidRDefault="00810AA4" w:rsidP="00AA3166">
            <w:pPr>
              <w:spacing w:after="0" w:line="240" w:lineRule="auto"/>
              <w:jc w:val="center"/>
              <w:rPr>
                <w:rFonts w:cstheme="minorHAnsi"/>
                <w:b/>
                <w:sz w:val="18"/>
                <w:szCs w:val="18"/>
              </w:rPr>
            </w:pPr>
            <w:r>
              <w:rPr>
                <w:rFonts w:cstheme="minorHAnsi"/>
                <w:b/>
                <w:sz w:val="18"/>
                <w:szCs w:val="18"/>
              </w:rPr>
              <w:t>2027</w:t>
            </w:r>
          </w:p>
        </w:tc>
        <w:tc>
          <w:tcPr>
            <w:tcW w:w="2091" w:type="dxa"/>
            <w:vAlign w:val="center"/>
          </w:tcPr>
          <w:p w14:paraId="7DF0DA2A" w14:textId="52383D84" w:rsidR="00810AA4" w:rsidRPr="00A5493E" w:rsidRDefault="00F82CBF" w:rsidP="00AA3166">
            <w:pPr>
              <w:spacing w:after="0" w:line="240" w:lineRule="auto"/>
              <w:jc w:val="right"/>
              <w:rPr>
                <w:rFonts w:cstheme="minorHAnsi"/>
                <w:sz w:val="18"/>
                <w:szCs w:val="18"/>
              </w:rPr>
            </w:pPr>
            <w:r>
              <w:rPr>
                <w:rFonts w:cstheme="minorHAnsi"/>
                <w:sz w:val="18"/>
                <w:szCs w:val="18"/>
              </w:rPr>
              <w:t>10.</w:t>
            </w:r>
            <w:r w:rsidR="00171077">
              <w:rPr>
                <w:rFonts w:cstheme="minorHAnsi"/>
                <w:sz w:val="18"/>
                <w:szCs w:val="18"/>
              </w:rPr>
              <w:t>069.202,95</w:t>
            </w:r>
          </w:p>
        </w:tc>
        <w:tc>
          <w:tcPr>
            <w:tcW w:w="2410" w:type="dxa"/>
            <w:vAlign w:val="center"/>
          </w:tcPr>
          <w:p w14:paraId="1BEE7752" w14:textId="1B84AE62" w:rsidR="00810AA4" w:rsidRPr="00792529" w:rsidRDefault="00327AD1" w:rsidP="00AA3166">
            <w:pPr>
              <w:spacing w:after="0" w:line="240" w:lineRule="auto"/>
              <w:jc w:val="right"/>
              <w:rPr>
                <w:rFonts w:cstheme="minorHAnsi"/>
                <w:sz w:val="18"/>
                <w:szCs w:val="18"/>
              </w:rPr>
            </w:pPr>
            <w:r>
              <w:rPr>
                <w:rFonts w:cstheme="minorHAnsi"/>
                <w:sz w:val="18"/>
                <w:szCs w:val="18"/>
              </w:rPr>
              <w:t>817.850,03</w:t>
            </w:r>
          </w:p>
        </w:tc>
        <w:tc>
          <w:tcPr>
            <w:tcW w:w="1276" w:type="dxa"/>
            <w:vAlign w:val="center"/>
          </w:tcPr>
          <w:p w14:paraId="26643438" w14:textId="588B0CE1" w:rsidR="00810AA4" w:rsidRPr="00DB2C7A" w:rsidRDefault="00327AD1" w:rsidP="00AA3166">
            <w:pPr>
              <w:spacing w:after="0" w:line="240" w:lineRule="auto"/>
              <w:jc w:val="right"/>
              <w:rPr>
                <w:rFonts w:cstheme="minorHAnsi"/>
                <w:sz w:val="18"/>
                <w:szCs w:val="18"/>
              </w:rPr>
            </w:pPr>
            <w:r>
              <w:rPr>
                <w:rFonts w:cstheme="minorHAnsi"/>
                <w:sz w:val="18"/>
                <w:szCs w:val="18"/>
              </w:rPr>
              <w:t>0,00</w:t>
            </w:r>
          </w:p>
        </w:tc>
        <w:tc>
          <w:tcPr>
            <w:tcW w:w="1412" w:type="dxa"/>
            <w:vAlign w:val="center"/>
          </w:tcPr>
          <w:p w14:paraId="6D34215B" w14:textId="5825CF83" w:rsidR="00810AA4" w:rsidRDefault="00F56D8E" w:rsidP="00AA3166">
            <w:pPr>
              <w:spacing w:after="0" w:line="240" w:lineRule="auto"/>
              <w:jc w:val="right"/>
              <w:rPr>
                <w:rFonts w:cstheme="minorHAnsi"/>
                <w:sz w:val="18"/>
                <w:szCs w:val="18"/>
              </w:rPr>
            </w:pPr>
            <w:r>
              <w:rPr>
                <w:rFonts w:cstheme="minorHAnsi"/>
                <w:sz w:val="18"/>
                <w:szCs w:val="18"/>
              </w:rPr>
              <w:t xml:space="preserve">- </w:t>
            </w:r>
            <w:r w:rsidR="003941A6">
              <w:rPr>
                <w:rFonts w:cstheme="minorHAnsi"/>
                <w:sz w:val="18"/>
                <w:szCs w:val="18"/>
              </w:rPr>
              <w:t>10.</w:t>
            </w:r>
            <w:r w:rsidR="00AA3166">
              <w:rPr>
                <w:rFonts w:cstheme="minorHAnsi"/>
                <w:sz w:val="18"/>
                <w:szCs w:val="18"/>
              </w:rPr>
              <w:t>887.052,98</w:t>
            </w:r>
          </w:p>
        </w:tc>
      </w:tr>
      <w:tr w:rsidR="001C38D2" w:rsidRPr="00EC62EF" w14:paraId="41CD1A43" w14:textId="77777777" w:rsidTr="00AA3166">
        <w:trPr>
          <w:trHeight w:val="294"/>
        </w:trPr>
        <w:tc>
          <w:tcPr>
            <w:tcW w:w="914" w:type="dxa"/>
            <w:shd w:val="clear" w:color="auto" w:fill="D9D9D9" w:themeFill="background1" w:themeFillShade="D9"/>
            <w:vAlign w:val="center"/>
          </w:tcPr>
          <w:p w14:paraId="392F3EA0" w14:textId="77777777" w:rsidR="001C38D2" w:rsidRPr="00EC62EF" w:rsidRDefault="001C38D2" w:rsidP="00AA3166">
            <w:pPr>
              <w:spacing w:after="0" w:line="240" w:lineRule="auto"/>
              <w:jc w:val="both"/>
              <w:rPr>
                <w:rFonts w:cstheme="minorHAnsi"/>
                <w:b/>
                <w:sz w:val="18"/>
                <w:szCs w:val="18"/>
              </w:rPr>
            </w:pPr>
            <w:r w:rsidRPr="00EC62EF">
              <w:rPr>
                <w:rFonts w:cstheme="minorHAnsi"/>
                <w:b/>
                <w:sz w:val="18"/>
                <w:szCs w:val="18"/>
              </w:rPr>
              <w:t>Celkem</w:t>
            </w:r>
          </w:p>
        </w:tc>
        <w:tc>
          <w:tcPr>
            <w:tcW w:w="2091" w:type="dxa"/>
            <w:shd w:val="clear" w:color="auto" w:fill="D9D9D9" w:themeFill="background1" w:themeFillShade="D9"/>
            <w:vAlign w:val="center"/>
          </w:tcPr>
          <w:p w14:paraId="64824AC0" w14:textId="2046ABC4" w:rsidR="001C38D2" w:rsidRPr="008128F0" w:rsidRDefault="001C38D2" w:rsidP="00AA3166">
            <w:pPr>
              <w:spacing w:after="0" w:line="240" w:lineRule="auto"/>
              <w:jc w:val="right"/>
              <w:rPr>
                <w:rFonts w:cstheme="minorHAnsi"/>
                <w:b/>
                <w:bCs/>
                <w:sz w:val="18"/>
                <w:szCs w:val="18"/>
                <w:highlight w:val="yellow"/>
              </w:rPr>
            </w:pPr>
            <w:r w:rsidRPr="00A5493E">
              <w:rPr>
                <w:rFonts w:cstheme="minorHAnsi"/>
                <w:b/>
                <w:bCs/>
                <w:sz w:val="18"/>
                <w:szCs w:val="18"/>
              </w:rPr>
              <w:t>1</w:t>
            </w:r>
            <w:r w:rsidR="00171077">
              <w:rPr>
                <w:rFonts w:cstheme="minorHAnsi"/>
                <w:b/>
                <w:bCs/>
                <w:sz w:val="18"/>
                <w:szCs w:val="18"/>
              </w:rPr>
              <w:t>7.469.202,95</w:t>
            </w:r>
          </w:p>
        </w:tc>
        <w:tc>
          <w:tcPr>
            <w:tcW w:w="2410" w:type="dxa"/>
            <w:shd w:val="clear" w:color="auto" w:fill="D9D9D9" w:themeFill="background1" w:themeFillShade="D9"/>
            <w:vAlign w:val="center"/>
          </w:tcPr>
          <w:p w14:paraId="757AA4A7" w14:textId="66477E50" w:rsidR="001C38D2" w:rsidRPr="00792529" w:rsidRDefault="00327AD1" w:rsidP="00AA3166">
            <w:pPr>
              <w:spacing w:after="0" w:line="240" w:lineRule="auto"/>
              <w:jc w:val="right"/>
              <w:rPr>
                <w:rFonts w:cstheme="minorHAnsi"/>
                <w:b/>
                <w:bCs/>
                <w:sz w:val="18"/>
                <w:szCs w:val="18"/>
              </w:rPr>
            </w:pPr>
            <w:r>
              <w:rPr>
                <w:rFonts w:cstheme="minorHAnsi"/>
                <w:b/>
                <w:bCs/>
                <w:sz w:val="18"/>
                <w:szCs w:val="18"/>
              </w:rPr>
              <w:t>1.237.850,03</w:t>
            </w:r>
          </w:p>
        </w:tc>
        <w:tc>
          <w:tcPr>
            <w:tcW w:w="1276" w:type="dxa"/>
            <w:shd w:val="clear" w:color="auto" w:fill="D9D9D9" w:themeFill="background1" w:themeFillShade="D9"/>
            <w:vAlign w:val="center"/>
          </w:tcPr>
          <w:p w14:paraId="7D0B9300" w14:textId="77777777" w:rsidR="001C38D2" w:rsidRPr="00530D5A" w:rsidRDefault="001C38D2" w:rsidP="00AA3166">
            <w:pPr>
              <w:spacing w:after="0" w:line="240" w:lineRule="auto"/>
              <w:jc w:val="right"/>
              <w:rPr>
                <w:rFonts w:cstheme="minorHAnsi"/>
                <w:b/>
                <w:bCs/>
                <w:sz w:val="18"/>
                <w:szCs w:val="18"/>
              </w:rPr>
            </w:pPr>
            <w:r w:rsidRPr="00530D5A">
              <w:rPr>
                <w:rFonts w:cstheme="minorHAnsi"/>
                <w:b/>
                <w:bCs/>
                <w:sz w:val="18"/>
                <w:szCs w:val="18"/>
              </w:rPr>
              <w:t>0,00</w:t>
            </w:r>
          </w:p>
        </w:tc>
        <w:tc>
          <w:tcPr>
            <w:tcW w:w="1412" w:type="dxa"/>
            <w:shd w:val="clear" w:color="auto" w:fill="D9D9D9" w:themeFill="background1" w:themeFillShade="D9"/>
            <w:vAlign w:val="center"/>
          </w:tcPr>
          <w:p w14:paraId="40135C6A" w14:textId="2EAD48A4" w:rsidR="001C38D2" w:rsidRPr="00530D5A" w:rsidRDefault="001C38D2" w:rsidP="00AA3166">
            <w:pPr>
              <w:spacing w:after="0" w:line="240" w:lineRule="auto"/>
              <w:jc w:val="right"/>
              <w:rPr>
                <w:rFonts w:cstheme="minorHAnsi"/>
                <w:b/>
                <w:bCs/>
                <w:sz w:val="18"/>
                <w:szCs w:val="18"/>
              </w:rPr>
            </w:pPr>
            <w:r>
              <w:rPr>
                <w:rFonts w:cstheme="minorHAnsi"/>
                <w:b/>
                <w:bCs/>
                <w:sz w:val="18"/>
                <w:szCs w:val="18"/>
              </w:rPr>
              <w:t xml:space="preserve">- </w:t>
            </w:r>
            <w:r w:rsidR="00AA3166">
              <w:rPr>
                <w:rFonts w:cstheme="minorHAnsi"/>
                <w:b/>
                <w:bCs/>
                <w:sz w:val="18"/>
                <w:szCs w:val="18"/>
              </w:rPr>
              <w:t>18.707.052,98</w:t>
            </w:r>
          </w:p>
        </w:tc>
      </w:tr>
    </w:tbl>
    <w:p w14:paraId="74754850" w14:textId="77777777" w:rsidR="001C38D2" w:rsidRPr="00695285" w:rsidRDefault="001C38D2" w:rsidP="00AA3166">
      <w:pPr>
        <w:pStyle w:val="Odstavecseseznamem"/>
        <w:spacing w:after="120"/>
        <w:ind w:left="993"/>
        <w:contextualSpacing w:val="0"/>
        <w:jc w:val="both"/>
        <w:rPr>
          <w:rFonts w:cstheme="minorHAnsi"/>
        </w:rPr>
      </w:pPr>
      <w:r w:rsidRPr="00EC62EF">
        <w:rPr>
          <w:rFonts w:cstheme="minorHAnsi"/>
        </w:rPr>
        <w:t>Tab. Plán cash-flow v realizační fázi projektu</w:t>
      </w:r>
    </w:p>
    <w:p w14:paraId="52642C4F" w14:textId="77777777" w:rsidR="001C38D2" w:rsidRPr="00695285" w:rsidRDefault="001C38D2" w:rsidP="00AA3166">
      <w:pPr>
        <w:pStyle w:val="Odstavecseseznamem"/>
        <w:numPr>
          <w:ilvl w:val="0"/>
          <w:numId w:val="4"/>
        </w:numPr>
        <w:spacing w:before="120" w:after="120"/>
        <w:ind w:left="709"/>
        <w:contextualSpacing w:val="0"/>
        <w:jc w:val="both"/>
        <w:rPr>
          <w:rFonts w:cstheme="minorHAnsi"/>
          <w:b/>
          <w:bCs/>
        </w:rPr>
      </w:pPr>
      <w:r w:rsidRPr="00695285">
        <w:rPr>
          <w:rFonts w:cstheme="minorHAnsi"/>
          <w:b/>
          <w:bCs/>
        </w:rPr>
        <w:t>Plán cash-flow v provozní fázi projektu v členění po letech, v dělení na:</w:t>
      </w:r>
    </w:p>
    <w:p w14:paraId="6804A74B" w14:textId="77777777" w:rsidR="001C38D2" w:rsidRDefault="001C38D2" w:rsidP="00AA3166">
      <w:pPr>
        <w:pStyle w:val="Odstavecseseznamem"/>
        <w:numPr>
          <w:ilvl w:val="1"/>
          <w:numId w:val="4"/>
        </w:numPr>
        <w:spacing w:before="120" w:after="120"/>
        <w:contextualSpacing w:val="0"/>
        <w:jc w:val="both"/>
        <w:rPr>
          <w:rFonts w:cstheme="minorHAnsi"/>
          <w:b/>
          <w:bCs/>
        </w:rPr>
      </w:pPr>
      <w:r w:rsidRPr="00695285">
        <w:rPr>
          <w:rFonts w:cstheme="minorHAnsi"/>
          <w:b/>
          <w:bCs/>
        </w:rPr>
        <w:t xml:space="preserve">provozní výdaje (včetně výdajů na údržbu a reinvestice) a případné příjmy příjemce plynoucí z provozu projektu; </w:t>
      </w:r>
    </w:p>
    <w:tbl>
      <w:tblPr>
        <w:tblW w:w="7654" w:type="dxa"/>
        <w:tblInd w:w="1413" w:type="dxa"/>
        <w:tblLayout w:type="fixed"/>
        <w:tblLook w:val="01E0" w:firstRow="1" w:lastRow="1" w:firstColumn="1" w:lastColumn="1" w:noHBand="0" w:noVBand="0"/>
      </w:tblPr>
      <w:tblGrid>
        <w:gridCol w:w="992"/>
        <w:gridCol w:w="1987"/>
        <w:gridCol w:w="1982"/>
        <w:gridCol w:w="2693"/>
      </w:tblGrid>
      <w:tr w:rsidR="001C38D2" w14:paraId="1C3ABD50" w14:textId="77777777" w:rsidTr="006B461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592C4DC" w14:textId="77777777" w:rsidR="001C38D2" w:rsidRPr="004B06D8" w:rsidRDefault="001C38D2" w:rsidP="00AA3166">
            <w:pPr>
              <w:widowControl w:val="0"/>
              <w:spacing w:after="0" w:line="240" w:lineRule="auto"/>
              <w:rPr>
                <w:b/>
                <w:sz w:val="18"/>
                <w:szCs w:val="18"/>
              </w:rPr>
            </w:pPr>
            <w:r w:rsidRPr="004B06D8">
              <w:rPr>
                <w:b/>
                <w:sz w:val="18"/>
                <w:szCs w:val="18"/>
              </w:rPr>
              <w:t>Rok</w:t>
            </w:r>
          </w:p>
        </w:tc>
        <w:tc>
          <w:tcPr>
            <w:tcW w:w="198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A96F2E1" w14:textId="77777777" w:rsidR="001C38D2" w:rsidRDefault="001C38D2" w:rsidP="00AA3166">
            <w:pPr>
              <w:widowControl w:val="0"/>
              <w:spacing w:after="0" w:line="240" w:lineRule="auto"/>
              <w:jc w:val="center"/>
              <w:rPr>
                <w:b/>
                <w:sz w:val="18"/>
                <w:szCs w:val="18"/>
              </w:rPr>
            </w:pPr>
            <w:r>
              <w:rPr>
                <w:b/>
                <w:sz w:val="18"/>
                <w:szCs w:val="18"/>
              </w:rPr>
              <w:t>Výdaje v Kč</w:t>
            </w:r>
          </w:p>
        </w:tc>
        <w:tc>
          <w:tcPr>
            <w:tcW w:w="198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BF07C1A" w14:textId="77777777" w:rsidR="001C38D2" w:rsidRDefault="001C38D2" w:rsidP="00AA3166">
            <w:pPr>
              <w:widowControl w:val="0"/>
              <w:spacing w:after="0" w:line="240" w:lineRule="auto"/>
              <w:jc w:val="center"/>
              <w:rPr>
                <w:b/>
                <w:sz w:val="18"/>
                <w:szCs w:val="18"/>
              </w:rPr>
            </w:pPr>
            <w:r>
              <w:rPr>
                <w:b/>
                <w:sz w:val="18"/>
                <w:szCs w:val="18"/>
              </w:rPr>
              <w:t>Příjmy v Kč</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3D5CD88" w14:textId="77777777" w:rsidR="001C38D2" w:rsidRDefault="001C38D2" w:rsidP="00AA3166">
            <w:pPr>
              <w:widowControl w:val="0"/>
              <w:spacing w:after="0" w:line="240" w:lineRule="auto"/>
              <w:jc w:val="center"/>
              <w:rPr>
                <w:b/>
                <w:sz w:val="18"/>
                <w:szCs w:val="18"/>
              </w:rPr>
            </w:pPr>
            <w:r>
              <w:rPr>
                <w:b/>
                <w:sz w:val="18"/>
                <w:szCs w:val="18"/>
              </w:rPr>
              <w:t>Cash-Flow</w:t>
            </w:r>
          </w:p>
        </w:tc>
      </w:tr>
      <w:tr w:rsidR="001C38D2" w14:paraId="563AB702" w14:textId="77777777" w:rsidTr="006B461C">
        <w:tc>
          <w:tcPr>
            <w:tcW w:w="992" w:type="dxa"/>
            <w:tcBorders>
              <w:top w:val="single" w:sz="4" w:space="0" w:color="000000"/>
              <w:left w:val="single" w:sz="4" w:space="0" w:color="000000"/>
              <w:bottom w:val="single" w:sz="4" w:space="0" w:color="000000"/>
              <w:right w:val="single" w:sz="4" w:space="0" w:color="000000"/>
            </w:tcBorders>
            <w:vAlign w:val="center"/>
          </w:tcPr>
          <w:p w14:paraId="147D76EA" w14:textId="77777777" w:rsidR="001C38D2" w:rsidRDefault="001C38D2" w:rsidP="00AA3166">
            <w:pPr>
              <w:widowControl w:val="0"/>
              <w:spacing w:after="0" w:line="240" w:lineRule="auto"/>
              <w:jc w:val="center"/>
              <w:rPr>
                <w:b/>
                <w:sz w:val="18"/>
                <w:szCs w:val="18"/>
              </w:rPr>
            </w:pPr>
            <w:r>
              <w:rPr>
                <w:b/>
                <w:sz w:val="18"/>
                <w:szCs w:val="18"/>
              </w:rPr>
              <w:t>1</w:t>
            </w:r>
          </w:p>
        </w:tc>
        <w:tc>
          <w:tcPr>
            <w:tcW w:w="1987" w:type="dxa"/>
            <w:tcBorders>
              <w:top w:val="single" w:sz="4" w:space="0" w:color="000000"/>
              <w:left w:val="single" w:sz="4" w:space="0" w:color="000000"/>
              <w:bottom w:val="single" w:sz="4" w:space="0" w:color="000000"/>
              <w:right w:val="single" w:sz="4" w:space="0" w:color="000000"/>
            </w:tcBorders>
            <w:vAlign w:val="center"/>
          </w:tcPr>
          <w:p w14:paraId="2C47A21C" w14:textId="77777777" w:rsidR="001C38D2" w:rsidRPr="001E3440" w:rsidRDefault="001C38D2" w:rsidP="00AA3166">
            <w:pPr>
              <w:widowControl w:val="0"/>
              <w:spacing w:after="0" w:line="240" w:lineRule="auto"/>
              <w:jc w:val="right"/>
              <w:rPr>
                <w:sz w:val="18"/>
                <w:szCs w:val="18"/>
              </w:rPr>
            </w:pPr>
            <w:r>
              <w:rPr>
                <w:sz w:val="18"/>
                <w:szCs w:val="18"/>
              </w:rPr>
              <w:t>35</w:t>
            </w:r>
            <w:r w:rsidRPr="001E3440">
              <w:rPr>
                <w:sz w:val="18"/>
                <w:szCs w:val="18"/>
              </w:rPr>
              <w:t>.</w:t>
            </w:r>
            <w:r>
              <w:rPr>
                <w:sz w:val="18"/>
                <w:szCs w:val="18"/>
              </w:rPr>
              <w:t>1</w:t>
            </w:r>
            <w:r w:rsidRPr="001E3440">
              <w:rPr>
                <w:sz w:val="18"/>
                <w:szCs w:val="18"/>
              </w:rPr>
              <w:t>00,00</w:t>
            </w:r>
          </w:p>
        </w:tc>
        <w:tc>
          <w:tcPr>
            <w:tcW w:w="1982" w:type="dxa"/>
            <w:tcBorders>
              <w:top w:val="single" w:sz="4" w:space="0" w:color="000000"/>
              <w:left w:val="single" w:sz="4" w:space="0" w:color="000000"/>
              <w:bottom w:val="single" w:sz="4" w:space="0" w:color="000000"/>
              <w:right w:val="single" w:sz="4" w:space="0" w:color="000000"/>
            </w:tcBorders>
            <w:vAlign w:val="center"/>
          </w:tcPr>
          <w:p w14:paraId="5322E15D" w14:textId="77777777" w:rsidR="001C38D2" w:rsidRDefault="001C38D2" w:rsidP="00AA3166">
            <w:pPr>
              <w:widowControl w:val="0"/>
              <w:spacing w:after="0" w:line="240" w:lineRule="auto"/>
              <w:jc w:val="right"/>
              <w:rPr>
                <w:sz w:val="18"/>
                <w:szCs w:val="18"/>
              </w:rPr>
            </w:pPr>
            <w:r>
              <w:rPr>
                <w:sz w:val="18"/>
                <w:szCs w:val="18"/>
              </w:rPr>
              <w:t>0,00</w:t>
            </w:r>
          </w:p>
        </w:tc>
        <w:tc>
          <w:tcPr>
            <w:tcW w:w="2693" w:type="dxa"/>
            <w:tcBorders>
              <w:top w:val="single" w:sz="4" w:space="0" w:color="000000"/>
              <w:left w:val="single" w:sz="4" w:space="0" w:color="000000"/>
              <w:bottom w:val="single" w:sz="4" w:space="0" w:color="000000"/>
              <w:right w:val="single" w:sz="4" w:space="0" w:color="000000"/>
            </w:tcBorders>
            <w:vAlign w:val="center"/>
          </w:tcPr>
          <w:p w14:paraId="7C2C9AC7" w14:textId="77777777" w:rsidR="001C38D2" w:rsidRPr="001E3440" w:rsidRDefault="001C38D2" w:rsidP="00AA3166">
            <w:pPr>
              <w:widowControl w:val="0"/>
              <w:spacing w:after="0" w:line="240" w:lineRule="auto"/>
              <w:jc w:val="right"/>
              <w:rPr>
                <w:sz w:val="18"/>
                <w:szCs w:val="18"/>
              </w:rPr>
            </w:pPr>
            <w:r>
              <w:rPr>
                <w:sz w:val="18"/>
                <w:szCs w:val="18"/>
              </w:rPr>
              <w:t>- 35</w:t>
            </w:r>
            <w:r w:rsidRPr="001E3440">
              <w:rPr>
                <w:sz w:val="18"/>
                <w:szCs w:val="18"/>
              </w:rPr>
              <w:t>.</w:t>
            </w:r>
            <w:r>
              <w:rPr>
                <w:sz w:val="18"/>
                <w:szCs w:val="18"/>
              </w:rPr>
              <w:t>1</w:t>
            </w:r>
            <w:r w:rsidRPr="001E3440">
              <w:rPr>
                <w:sz w:val="18"/>
                <w:szCs w:val="18"/>
              </w:rPr>
              <w:t>00,00</w:t>
            </w:r>
          </w:p>
        </w:tc>
      </w:tr>
      <w:tr w:rsidR="001C38D2" w14:paraId="461FCEBC" w14:textId="77777777" w:rsidTr="006B461C">
        <w:tc>
          <w:tcPr>
            <w:tcW w:w="992" w:type="dxa"/>
            <w:tcBorders>
              <w:top w:val="single" w:sz="4" w:space="0" w:color="000000"/>
              <w:left w:val="single" w:sz="4" w:space="0" w:color="000000"/>
              <w:bottom w:val="single" w:sz="4" w:space="0" w:color="000000"/>
              <w:right w:val="single" w:sz="4" w:space="0" w:color="000000"/>
            </w:tcBorders>
            <w:vAlign w:val="center"/>
          </w:tcPr>
          <w:p w14:paraId="258BA52A" w14:textId="77777777" w:rsidR="001C38D2" w:rsidRDefault="001C38D2" w:rsidP="00AA3166">
            <w:pPr>
              <w:widowControl w:val="0"/>
              <w:spacing w:after="0" w:line="240" w:lineRule="auto"/>
              <w:jc w:val="center"/>
              <w:rPr>
                <w:b/>
                <w:sz w:val="18"/>
                <w:szCs w:val="18"/>
              </w:rPr>
            </w:pPr>
            <w:r>
              <w:rPr>
                <w:b/>
                <w:sz w:val="18"/>
                <w:szCs w:val="18"/>
              </w:rPr>
              <w:t>2</w:t>
            </w:r>
          </w:p>
        </w:tc>
        <w:tc>
          <w:tcPr>
            <w:tcW w:w="1987" w:type="dxa"/>
            <w:tcBorders>
              <w:top w:val="single" w:sz="4" w:space="0" w:color="000000"/>
              <w:left w:val="single" w:sz="4" w:space="0" w:color="000000"/>
              <w:bottom w:val="single" w:sz="4" w:space="0" w:color="000000"/>
              <w:right w:val="single" w:sz="4" w:space="0" w:color="000000"/>
            </w:tcBorders>
          </w:tcPr>
          <w:p w14:paraId="794C0323" w14:textId="77777777" w:rsidR="001C38D2" w:rsidRPr="001E3440" w:rsidRDefault="001C38D2" w:rsidP="00AA3166">
            <w:pPr>
              <w:widowControl w:val="0"/>
              <w:spacing w:after="0" w:line="240" w:lineRule="auto"/>
              <w:jc w:val="right"/>
              <w:rPr>
                <w:sz w:val="18"/>
                <w:szCs w:val="18"/>
              </w:rPr>
            </w:pPr>
            <w:r w:rsidRPr="00A2124E">
              <w:rPr>
                <w:sz w:val="18"/>
                <w:szCs w:val="18"/>
              </w:rPr>
              <w:t>35.100,00</w:t>
            </w:r>
          </w:p>
        </w:tc>
        <w:tc>
          <w:tcPr>
            <w:tcW w:w="1982" w:type="dxa"/>
            <w:tcBorders>
              <w:top w:val="single" w:sz="4" w:space="0" w:color="000000"/>
              <w:left w:val="single" w:sz="4" w:space="0" w:color="000000"/>
              <w:bottom w:val="single" w:sz="4" w:space="0" w:color="000000"/>
              <w:right w:val="single" w:sz="4" w:space="0" w:color="000000"/>
            </w:tcBorders>
          </w:tcPr>
          <w:p w14:paraId="74214F78" w14:textId="77777777" w:rsidR="001C38D2" w:rsidRDefault="001C38D2" w:rsidP="00AA3166">
            <w:pPr>
              <w:widowControl w:val="0"/>
              <w:spacing w:after="0" w:line="240" w:lineRule="auto"/>
              <w:jc w:val="right"/>
              <w:rPr>
                <w:sz w:val="18"/>
                <w:szCs w:val="18"/>
              </w:rPr>
            </w:pPr>
            <w:r>
              <w:rPr>
                <w:sz w:val="18"/>
                <w:szCs w:val="18"/>
              </w:rPr>
              <w:t>0,00</w:t>
            </w:r>
          </w:p>
        </w:tc>
        <w:tc>
          <w:tcPr>
            <w:tcW w:w="2693" w:type="dxa"/>
            <w:tcBorders>
              <w:top w:val="single" w:sz="4" w:space="0" w:color="000000"/>
              <w:left w:val="single" w:sz="4" w:space="0" w:color="000000"/>
              <w:bottom w:val="single" w:sz="4" w:space="0" w:color="000000"/>
              <w:right w:val="single" w:sz="4" w:space="0" w:color="000000"/>
            </w:tcBorders>
          </w:tcPr>
          <w:p w14:paraId="3CF2B53E" w14:textId="77777777" w:rsidR="001C38D2" w:rsidRPr="001E3440" w:rsidRDefault="001C38D2" w:rsidP="00AA3166">
            <w:pPr>
              <w:widowControl w:val="0"/>
              <w:spacing w:after="0" w:line="240" w:lineRule="auto"/>
              <w:jc w:val="right"/>
              <w:rPr>
                <w:sz w:val="18"/>
                <w:szCs w:val="18"/>
              </w:rPr>
            </w:pPr>
            <w:r>
              <w:rPr>
                <w:sz w:val="18"/>
                <w:szCs w:val="18"/>
              </w:rPr>
              <w:t xml:space="preserve">- </w:t>
            </w:r>
            <w:r w:rsidRPr="00A2124E">
              <w:rPr>
                <w:sz w:val="18"/>
                <w:szCs w:val="18"/>
              </w:rPr>
              <w:t>35.100,00</w:t>
            </w:r>
          </w:p>
        </w:tc>
      </w:tr>
      <w:tr w:rsidR="001C38D2" w14:paraId="4EE6AA5B" w14:textId="77777777" w:rsidTr="006B461C">
        <w:tc>
          <w:tcPr>
            <w:tcW w:w="992" w:type="dxa"/>
            <w:tcBorders>
              <w:top w:val="single" w:sz="4" w:space="0" w:color="000000"/>
              <w:left w:val="single" w:sz="4" w:space="0" w:color="000000"/>
              <w:bottom w:val="single" w:sz="4" w:space="0" w:color="000000"/>
              <w:right w:val="single" w:sz="4" w:space="0" w:color="000000"/>
            </w:tcBorders>
            <w:vAlign w:val="center"/>
          </w:tcPr>
          <w:p w14:paraId="4D4AD983" w14:textId="77777777" w:rsidR="001C38D2" w:rsidRDefault="001C38D2" w:rsidP="00AA3166">
            <w:pPr>
              <w:widowControl w:val="0"/>
              <w:spacing w:after="0" w:line="240" w:lineRule="auto"/>
              <w:jc w:val="center"/>
              <w:rPr>
                <w:b/>
                <w:sz w:val="18"/>
                <w:szCs w:val="18"/>
              </w:rPr>
            </w:pPr>
            <w:r>
              <w:rPr>
                <w:b/>
                <w:sz w:val="18"/>
                <w:szCs w:val="18"/>
              </w:rPr>
              <w:t>3</w:t>
            </w:r>
          </w:p>
        </w:tc>
        <w:tc>
          <w:tcPr>
            <w:tcW w:w="1987" w:type="dxa"/>
            <w:tcBorders>
              <w:top w:val="single" w:sz="4" w:space="0" w:color="000000"/>
              <w:left w:val="single" w:sz="4" w:space="0" w:color="000000"/>
              <w:bottom w:val="single" w:sz="4" w:space="0" w:color="000000"/>
              <w:right w:val="single" w:sz="4" w:space="0" w:color="000000"/>
            </w:tcBorders>
          </w:tcPr>
          <w:p w14:paraId="4B8760EA" w14:textId="77777777" w:rsidR="001C38D2" w:rsidRPr="001E3440" w:rsidRDefault="001C38D2" w:rsidP="00AA3166">
            <w:pPr>
              <w:widowControl w:val="0"/>
              <w:spacing w:after="0" w:line="240" w:lineRule="auto"/>
              <w:jc w:val="right"/>
              <w:rPr>
                <w:sz w:val="18"/>
                <w:szCs w:val="18"/>
              </w:rPr>
            </w:pPr>
            <w:r w:rsidRPr="00A2124E">
              <w:rPr>
                <w:sz w:val="18"/>
                <w:szCs w:val="18"/>
              </w:rPr>
              <w:t>35.100,00</w:t>
            </w:r>
          </w:p>
        </w:tc>
        <w:tc>
          <w:tcPr>
            <w:tcW w:w="1982" w:type="dxa"/>
            <w:tcBorders>
              <w:top w:val="single" w:sz="4" w:space="0" w:color="000000"/>
              <w:left w:val="single" w:sz="4" w:space="0" w:color="000000"/>
              <w:bottom w:val="single" w:sz="4" w:space="0" w:color="000000"/>
              <w:right w:val="single" w:sz="4" w:space="0" w:color="000000"/>
            </w:tcBorders>
          </w:tcPr>
          <w:p w14:paraId="239DC12F" w14:textId="77777777" w:rsidR="001C38D2" w:rsidRDefault="001C38D2" w:rsidP="00AA3166">
            <w:pPr>
              <w:widowControl w:val="0"/>
              <w:spacing w:after="0" w:line="240" w:lineRule="auto"/>
              <w:jc w:val="right"/>
              <w:rPr>
                <w:sz w:val="18"/>
                <w:szCs w:val="18"/>
              </w:rPr>
            </w:pPr>
            <w:r>
              <w:rPr>
                <w:sz w:val="18"/>
                <w:szCs w:val="18"/>
              </w:rPr>
              <w:t>0,00</w:t>
            </w:r>
          </w:p>
        </w:tc>
        <w:tc>
          <w:tcPr>
            <w:tcW w:w="2693" w:type="dxa"/>
            <w:tcBorders>
              <w:top w:val="single" w:sz="4" w:space="0" w:color="000000"/>
              <w:left w:val="single" w:sz="4" w:space="0" w:color="000000"/>
              <w:bottom w:val="single" w:sz="4" w:space="0" w:color="000000"/>
              <w:right w:val="single" w:sz="4" w:space="0" w:color="000000"/>
            </w:tcBorders>
          </w:tcPr>
          <w:p w14:paraId="7608E92F" w14:textId="77777777" w:rsidR="001C38D2" w:rsidRPr="001E3440" w:rsidRDefault="001C38D2" w:rsidP="00AA3166">
            <w:pPr>
              <w:widowControl w:val="0"/>
              <w:spacing w:after="0" w:line="240" w:lineRule="auto"/>
              <w:jc w:val="right"/>
              <w:rPr>
                <w:sz w:val="18"/>
                <w:szCs w:val="18"/>
              </w:rPr>
            </w:pPr>
            <w:r>
              <w:rPr>
                <w:sz w:val="18"/>
                <w:szCs w:val="18"/>
              </w:rPr>
              <w:t xml:space="preserve">- </w:t>
            </w:r>
            <w:r w:rsidRPr="00A2124E">
              <w:rPr>
                <w:sz w:val="18"/>
                <w:szCs w:val="18"/>
              </w:rPr>
              <w:t>35.100,00</w:t>
            </w:r>
          </w:p>
        </w:tc>
      </w:tr>
      <w:tr w:rsidR="001C38D2" w14:paraId="55871D6C" w14:textId="77777777" w:rsidTr="006B461C">
        <w:tc>
          <w:tcPr>
            <w:tcW w:w="992" w:type="dxa"/>
            <w:tcBorders>
              <w:top w:val="single" w:sz="4" w:space="0" w:color="000000"/>
              <w:left w:val="single" w:sz="4" w:space="0" w:color="000000"/>
              <w:bottom w:val="single" w:sz="4" w:space="0" w:color="000000"/>
              <w:right w:val="single" w:sz="4" w:space="0" w:color="000000"/>
            </w:tcBorders>
            <w:vAlign w:val="center"/>
          </w:tcPr>
          <w:p w14:paraId="02224FB0" w14:textId="77777777" w:rsidR="001C38D2" w:rsidRDefault="001C38D2" w:rsidP="00AA3166">
            <w:pPr>
              <w:widowControl w:val="0"/>
              <w:spacing w:after="0" w:line="240" w:lineRule="auto"/>
              <w:jc w:val="center"/>
              <w:rPr>
                <w:b/>
                <w:sz w:val="18"/>
                <w:szCs w:val="18"/>
              </w:rPr>
            </w:pPr>
            <w:r>
              <w:rPr>
                <w:b/>
                <w:sz w:val="18"/>
                <w:szCs w:val="18"/>
              </w:rPr>
              <w:t>4</w:t>
            </w:r>
          </w:p>
        </w:tc>
        <w:tc>
          <w:tcPr>
            <w:tcW w:w="1987" w:type="dxa"/>
            <w:tcBorders>
              <w:top w:val="single" w:sz="4" w:space="0" w:color="000000"/>
              <w:left w:val="single" w:sz="4" w:space="0" w:color="000000"/>
              <w:bottom w:val="single" w:sz="4" w:space="0" w:color="000000"/>
              <w:right w:val="single" w:sz="4" w:space="0" w:color="000000"/>
            </w:tcBorders>
          </w:tcPr>
          <w:p w14:paraId="7957B241" w14:textId="77777777" w:rsidR="001C38D2" w:rsidRPr="001E3440" w:rsidRDefault="001C38D2" w:rsidP="00AA3166">
            <w:pPr>
              <w:widowControl w:val="0"/>
              <w:spacing w:after="0" w:line="240" w:lineRule="auto"/>
              <w:jc w:val="right"/>
              <w:rPr>
                <w:sz w:val="18"/>
                <w:szCs w:val="18"/>
              </w:rPr>
            </w:pPr>
            <w:r w:rsidRPr="00A2124E">
              <w:rPr>
                <w:sz w:val="18"/>
                <w:szCs w:val="18"/>
              </w:rPr>
              <w:t>35.100,00</w:t>
            </w:r>
          </w:p>
        </w:tc>
        <w:tc>
          <w:tcPr>
            <w:tcW w:w="1982" w:type="dxa"/>
            <w:tcBorders>
              <w:top w:val="single" w:sz="4" w:space="0" w:color="000000"/>
              <w:left w:val="single" w:sz="4" w:space="0" w:color="000000"/>
              <w:bottom w:val="single" w:sz="4" w:space="0" w:color="000000"/>
              <w:right w:val="single" w:sz="4" w:space="0" w:color="000000"/>
            </w:tcBorders>
          </w:tcPr>
          <w:p w14:paraId="345E64F9" w14:textId="77777777" w:rsidR="001C38D2" w:rsidRDefault="001C38D2" w:rsidP="00AA3166">
            <w:pPr>
              <w:widowControl w:val="0"/>
              <w:spacing w:after="0" w:line="240" w:lineRule="auto"/>
              <w:jc w:val="right"/>
              <w:rPr>
                <w:sz w:val="18"/>
                <w:szCs w:val="18"/>
              </w:rPr>
            </w:pPr>
            <w:r>
              <w:rPr>
                <w:sz w:val="18"/>
                <w:szCs w:val="18"/>
              </w:rPr>
              <w:t>0,00</w:t>
            </w:r>
          </w:p>
        </w:tc>
        <w:tc>
          <w:tcPr>
            <w:tcW w:w="2693" w:type="dxa"/>
            <w:tcBorders>
              <w:top w:val="single" w:sz="4" w:space="0" w:color="000000"/>
              <w:left w:val="single" w:sz="4" w:space="0" w:color="000000"/>
              <w:bottom w:val="single" w:sz="4" w:space="0" w:color="000000"/>
              <w:right w:val="single" w:sz="4" w:space="0" w:color="000000"/>
            </w:tcBorders>
          </w:tcPr>
          <w:p w14:paraId="24546A84" w14:textId="77777777" w:rsidR="001C38D2" w:rsidRPr="001E3440" w:rsidRDefault="001C38D2" w:rsidP="00AA3166">
            <w:pPr>
              <w:widowControl w:val="0"/>
              <w:spacing w:after="0" w:line="240" w:lineRule="auto"/>
              <w:jc w:val="right"/>
              <w:rPr>
                <w:sz w:val="18"/>
                <w:szCs w:val="18"/>
              </w:rPr>
            </w:pPr>
            <w:r>
              <w:rPr>
                <w:sz w:val="18"/>
                <w:szCs w:val="18"/>
              </w:rPr>
              <w:t xml:space="preserve">- </w:t>
            </w:r>
            <w:r w:rsidRPr="00A2124E">
              <w:rPr>
                <w:sz w:val="18"/>
                <w:szCs w:val="18"/>
              </w:rPr>
              <w:t>35.100,00</w:t>
            </w:r>
          </w:p>
        </w:tc>
      </w:tr>
      <w:tr w:rsidR="001C38D2" w14:paraId="1EC6F4E5" w14:textId="77777777" w:rsidTr="006B461C">
        <w:tc>
          <w:tcPr>
            <w:tcW w:w="992" w:type="dxa"/>
            <w:tcBorders>
              <w:top w:val="single" w:sz="4" w:space="0" w:color="000000"/>
              <w:left w:val="single" w:sz="4" w:space="0" w:color="000000"/>
              <w:bottom w:val="single" w:sz="4" w:space="0" w:color="000000"/>
              <w:right w:val="single" w:sz="4" w:space="0" w:color="000000"/>
            </w:tcBorders>
            <w:vAlign w:val="center"/>
          </w:tcPr>
          <w:p w14:paraId="3B809F69" w14:textId="77777777" w:rsidR="001C38D2" w:rsidRDefault="001C38D2" w:rsidP="00AA3166">
            <w:pPr>
              <w:widowControl w:val="0"/>
              <w:spacing w:after="0" w:line="240" w:lineRule="auto"/>
              <w:jc w:val="center"/>
              <w:rPr>
                <w:b/>
                <w:sz w:val="18"/>
                <w:szCs w:val="18"/>
              </w:rPr>
            </w:pPr>
            <w:r>
              <w:rPr>
                <w:b/>
                <w:sz w:val="18"/>
                <w:szCs w:val="18"/>
              </w:rPr>
              <w:t>5</w:t>
            </w:r>
          </w:p>
        </w:tc>
        <w:tc>
          <w:tcPr>
            <w:tcW w:w="1987" w:type="dxa"/>
            <w:tcBorders>
              <w:top w:val="single" w:sz="4" w:space="0" w:color="000000"/>
              <w:left w:val="single" w:sz="4" w:space="0" w:color="000000"/>
              <w:bottom w:val="single" w:sz="4" w:space="0" w:color="000000"/>
              <w:right w:val="single" w:sz="4" w:space="0" w:color="000000"/>
            </w:tcBorders>
          </w:tcPr>
          <w:p w14:paraId="50705D8E" w14:textId="77777777" w:rsidR="001C38D2" w:rsidRPr="001E3440" w:rsidRDefault="001C38D2" w:rsidP="00AA3166">
            <w:pPr>
              <w:widowControl w:val="0"/>
              <w:spacing w:after="0" w:line="240" w:lineRule="auto"/>
              <w:jc w:val="right"/>
              <w:rPr>
                <w:sz w:val="18"/>
                <w:szCs w:val="18"/>
              </w:rPr>
            </w:pPr>
            <w:r w:rsidRPr="00A2124E">
              <w:rPr>
                <w:sz w:val="18"/>
                <w:szCs w:val="18"/>
              </w:rPr>
              <w:t>35.100,00</w:t>
            </w:r>
          </w:p>
        </w:tc>
        <w:tc>
          <w:tcPr>
            <w:tcW w:w="1982" w:type="dxa"/>
            <w:tcBorders>
              <w:top w:val="single" w:sz="4" w:space="0" w:color="000000"/>
              <w:left w:val="single" w:sz="4" w:space="0" w:color="000000"/>
              <w:bottom w:val="single" w:sz="4" w:space="0" w:color="000000"/>
              <w:right w:val="single" w:sz="4" w:space="0" w:color="000000"/>
            </w:tcBorders>
          </w:tcPr>
          <w:p w14:paraId="01C1E555" w14:textId="77777777" w:rsidR="001C38D2" w:rsidRDefault="001C38D2" w:rsidP="00AA3166">
            <w:pPr>
              <w:widowControl w:val="0"/>
              <w:spacing w:after="0" w:line="240" w:lineRule="auto"/>
              <w:jc w:val="right"/>
              <w:rPr>
                <w:sz w:val="18"/>
                <w:szCs w:val="18"/>
              </w:rPr>
            </w:pPr>
            <w:r>
              <w:rPr>
                <w:sz w:val="18"/>
                <w:szCs w:val="18"/>
              </w:rPr>
              <w:t>0,00</w:t>
            </w:r>
          </w:p>
        </w:tc>
        <w:tc>
          <w:tcPr>
            <w:tcW w:w="2693" w:type="dxa"/>
            <w:tcBorders>
              <w:top w:val="single" w:sz="4" w:space="0" w:color="000000"/>
              <w:left w:val="single" w:sz="4" w:space="0" w:color="000000"/>
              <w:bottom w:val="single" w:sz="4" w:space="0" w:color="000000"/>
              <w:right w:val="single" w:sz="4" w:space="0" w:color="000000"/>
            </w:tcBorders>
          </w:tcPr>
          <w:p w14:paraId="0687B211" w14:textId="77777777" w:rsidR="001C38D2" w:rsidRPr="001E3440" w:rsidRDefault="001C38D2" w:rsidP="00AA3166">
            <w:pPr>
              <w:widowControl w:val="0"/>
              <w:spacing w:after="0" w:line="240" w:lineRule="auto"/>
              <w:jc w:val="right"/>
              <w:rPr>
                <w:sz w:val="18"/>
                <w:szCs w:val="18"/>
              </w:rPr>
            </w:pPr>
            <w:r>
              <w:rPr>
                <w:sz w:val="18"/>
                <w:szCs w:val="18"/>
              </w:rPr>
              <w:t xml:space="preserve">- </w:t>
            </w:r>
            <w:r w:rsidRPr="00A2124E">
              <w:rPr>
                <w:sz w:val="18"/>
                <w:szCs w:val="18"/>
              </w:rPr>
              <w:t>35.100,00</w:t>
            </w:r>
          </w:p>
        </w:tc>
      </w:tr>
      <w:tr w:rsidR="001C38D2" w14:paraId="2B2106E9" w14:textId="77777777" w:rsidTr="006B461C">
        <w:trPr>
          <w:trHeight w:val="85"/>
        </w:trPr>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1ADC0EF" w14:textId="77777777" w:rsidR="001C38D2" w:rsidRDefault="001C38D2" w:rsidP="00AA3166">
            <w:pPr>
              <w:widowControl w:val="0"/>
              <w:spacing w:after="0" w:line="240" w:lineRule="auto"/>
              <w:jc w:val="both"/>
              <w:rPr>
                <w:b/>
                <w:sz w:val="18"/>
                <w:szCs w:val="18"/>
              </w:rPr>
            </w:pPr>
            <w:r>
              <w:rPr>
                <w:b/>
                <w:sz w:val="18"/>
                <w:szCs w:val="18"/>
              </w:rPr>
              <w:t>Celkem</w:t>
            </w:r>
          </w:p>
        </w:tc>
        <w:tc>
          <w:tcPr>
            <w:tcW w:w="198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1CF73EC" w14:textId="77777777" w:rsidR="001C38D2" w:rsidRPr="001E3440" w:rsidRDefault="001C38D2" w:rsidP="00AA3166">
            <w:pPr>
              <w:widowControl w:val="0"/>
              <w:spacing w:after="0" w:line="240" w:lineRule="auto"/>
              <w:jc w:val="right"/>
              <w:rPr>
                <w:b/>
                <w:bCs/>
                <w:sz w:val="18"/>
                <w:szCs w:val="18"/>
              </w:rPr>
            </w:pPr>
            <w:r w:rsidRPr="001E3440">
              <w:rPr>
                <w:b/>
                <w:bCs/>
                <w:sz w:val="18"/>
                <w:szCs w:val="18"/>
              </w:rPr>
              <w:t>1</w:t>
            </w:r>
            <w:r>
              <w:rPr>
                <w:b/>
                <w:bCs/>
                <w:sz w:val="18"/>
                <w:szCs w:val="18"/>
              </w:rPr>
              <w:t>75</w:t>
            </w:r>
            <w:r w:rsidRPr="001E3440">
              <w:rPr>
                <w:b/>
                <w:bCs/>
                <w:sz w:val="18"/>
                <w:szCs w:val="18"/>
              </w:rPr>
              <w:t>.</w:t>
            </w:r>
            <w:r>
              <w:rPr>
                <w:b/>
                <w:bCs/>
                <w:sz w:val="18"/>
                <w:szCs w:val="18"/>
              </w:rPr>
              <w:t>5</w:t>
            </w:r>
            <w:r w:rsidRPr="001E3440">
              <w:rPr>
                <w:b/>
                <w:bCs/>
                <w:sz w:val="18"/>
                <w:szCs w:val="18"/>
              </w:rPr>
              <w:t>00,00</w:t>
            </w:r>
          </w:p>
        </w:tc>
        <w:tc>
          <w:tcPr>
            <w:tcW w:w="198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E9ECD7E" w14:textId="77777777" w:rsidR="001C38D2" w:rsidRPr="00C9490C" w:rsidRDefault="001C38D2" w:rsidP="00AA3166">
            <w:pPr>
              <w:widowControl w:val="0"/>
              <w:spacing w:after="0" w:line="240" w:lineRule="auto"/>
              <w:jc w:val="right"/>
              <w:rPr>
                <w:b/>
                <w:bCs/>
                <w:sz w:val="18"/>
                <w:szCs w:val="18"/>
              </w:rPr>
            </w:pPr>
            <w:r w:rsidRPr="00C9490C">
              <w:rPr>
                <w:b/>
                <w:bCs/>
                <w:sz w:val="18"/>
                <w:szCs w:val="18"/>
              </w:rPr>
              <w:t>0,00</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D3E53C9" w14:textId="77777777" w:rsidR="001C38D2" w:rsidRPr="001E3440" w:rsidRDefault="001C38D2" w:rsidP="00AA3166">
            <w:pPr>
              <w:widowControl w:val="0"/>
              <w:spacing w:after="0" w:line="240" w:lineRule="auto"/>
              <w:jc w:val="right"/>
              <w:rPr>
                <w:b/>
                <w:bCs/>
                <w:sz w:val="18"/>
                <w:szCs w:val="18"/>
              </w:rPr>
            </w:pPr>
            <w:r>
              <w:rPr>
                <w:b/>
                <w:bCs/>
                <w:sz w:val="18"/>
                <w:szCs w:val="18"/>
              </w:rPr>
              <w:t xml:space="preserve">- </w:t>
            </w:r>
            <w:r w:rsidRPr="001E3440">
              <w:rPr>
                <w:b/>
                <w:bCs/>
                <w:sz w:val="18"/>
                <w:szCs w:val="18"/>
              </w:rPr>
              <w:t>1</w:t>
            </w:r>
            <w:r>
              <w:rPr>
                <w:b/>
                <w:bCs/>
                <w:sz w:val="18"/>
                <w:szCs w:val="18"/>
              </w:rPr>
              <w:t>75</w:t>
            </w:r>
            <w:r w:rsidRPr="001E3440">
              <w:rPr>
                <w:b/>
                <w:bCs/>
                <w:sz w:val="18"/>
                <w:szCs w:val="18"/>
              </w:rPr>
              <w:t>.</w:t>
            </w:r>
            <w:r>
              <w:rPr>
                <w:b/>
                <w:bCs/>
                <w:sz w:val="18"/>
                <w:szCs w:val="18"/>
              </w:rPr>
              <w:t>5</w:t>
            </w:r>
            <w:r w:rsidRPr="001E3440">
              <w:rPr>
                <w:b/>
                <w:bCs/>
                <w:sz w:val="18"/>
                <w:szCs w:val="18"/>
              </w:rPr>
              <w:t>00,00</w:t>
            </w:r>
          </w:p>
        </w:tc>
      </w:tr>
    </w:tbl>
    <w:p w14:paraId="2D12D7A9" w14:textId="77777777" w:rsidR="001C38D2" w:rsidRPr="009D6B2A" w:rsidRDefault="001C38D2" w:rsidP="00AA3166">
      <w:pPr>
        <w:pStyle w:val="Odstavecseseznamem"/>
        <w:spacing w:after="120"/>
        <w:ind w:left="993" w:firstLine="425"/>
        <w:contextualSpacing w:val="0"/>
        <w:jc w:val="both"/>
        <w:rPr>
          <w:rFonts w:cs="Calibri"/>
        </w:rPr>
      </w:pPr>
      <w:r>
        <w:rPr>
          <w:rFonts w:cstheme="minorHAnsi"/>
        </w:rPr>
        <w:t>Tab. Provozní výdaje a příjmy v době udržitelnosti</w:t>
      </w:r>
    </w:p>
    <w:p w14:paraId="46E83F04" w14:textId="77777777" w:rsidR="001C38D2" w:rsidRPr="003169FD" w:rsidRDefault="001C38D2" w:rsidP="00AA3166">
      <w:pPr>
        <w:pStyle w:val="Odstavecseseznamem"/>
        <w:spacing w:before="120" w:after="120"/>
        <w:ind w:left="1440"/>
        <w:contextualSpacing w:val="0"/>
        <w:jc w:val="both"/>
        <w:rPr>
          <w:rFonts w:ascii="Calibri" w:hAnsi="Calibri" w:cs="Calibri"/>
          <w:b/>
          <w:bCs/>
        </w:rPr>
      </w:pPr>
      <w:r w:rsidRPr="009D6B2A">
        <w:rPr>
          <w:rFonts w:cstheme="minorHAnsi"/>
        </w:rPr>
        <w:t xml:space="preserve">Provozní výdaje jsou uvedeny pro </w:t>
      </w:r>
      <w:r>
        <w:rPr>
          <w:rFonts w:cstheme="minorHAnsi"/>
        </w:rPr>
        <w:t xml:space="preserve">vyhrazenou komunikaci pro cyklisty </w:t>
      </w:r>
      <w:r w:rsidRPr="009D6B2A">
        <w:rPr>
          <w:rFonts w:cstheme="minorHAnsi"/>
        </w:rPr>
        <w:t xml:space="preserve">a zahrnují především </w:t>
      </w:r>
      <w:r>
        <w:rPr>
          <w:rFonts w:cstheme="minorHAnsi"/>
        </w:rPr>
        <w:t>b</w:t>
      </w:r>
      <w:r w:rsidRPr="00482FAA">
        <w:rPr>
          <w:rFonts w:cstheme="minorHAnsi"/>
        </w:rPr>
        <w:t>ěžný úklid</w:t>
      </w:r>
      <w:r>
        <w:rPr>
          <w:rFonts w:cstheme="minorHAnsi"/>
        </w:rPr>
        <w:t xml:space="preserve">, drobné opravy a </w:t>
      </w:r>
      <w:r w:rsidRPr="00482FAA">
        <w:rPr>
          <w:rFonts w:cstheme="minorHAnsi"/>
        </w:rPr>
        <w:t>zimní údržb</w:t>
      </w:r>
      <w:r>
        <w:rPr>
          <w:rFonts w:cstheme="minorHAnsi"/>
        </w:rPr>
        <w:t>u.</w:t>
      </w:r>
    </w:p>
    <w:p w14:paraId="56C66760" w14:textId="77777777" w:rsidR="001C38D2" w:rsidRDefault="001C38D2" w:rsidP="00AA3166">
      <w:pPr>
        <w:pStyle w:val="Odstavecseseznamem"/>
        <w:numPr>
          <w:ilvl w:val="1"/>
          <w:numId w:val="4"/>
        </w:numPr>
        <w:spacing w:before="120" w:after="120"/>
        <w:contextualSpacing w:val="0"/>
        <w:jc w:val="both"/>
        <w:rPr>
          <w:rFonts w:cstheme="minorHAnsi"/>
          <w:b/>
          <w:bCs/>
        </w:rPr>
      </w:pPr>
      <w:r w:rsidRPr="00695285">
        <w:rPr>
          <w:rFonts w:cstheme="minorHAnsi"/>
          <w:b/>
          <w:bCs/>
        </w:rPr>
        <w:t xml:space="preserve">zdroje financování provozních výdajů. </w:t>
      </w:r>
    </w:p>
    <w:p w14:paraId="1478AF6F" w14:textId="77777777" w:rsidR="001C38D2" w:rsidRPr="00695285" w:rsidRDefault="001C38D2" w:rsidP="00AA3166">
      <w:pPr>
        <w:pStyle w:val="Odstavecseseznamem"/>
        <w:spacing w:before="120" w:after="120"/>
        <w:ind w:left="1440"/>
        <w:contextualSpacing w:val="0"/>
        <w:jc w:val="both"/>
        <w:rPr>
          <w:rFonts w:cstheme="minorHAnsi"/>
        </w:rPr>
      </w:pPr>
      <w:r w:rsidRPr="00695285">
        <w:rPr>
          <w:rFonts w:cstheme="minorHAnsi"/>
        </w:rPr>
        <w:t>Žadatel má ve svém ročním rozpočtu vyčleněny dostatečné prostředky na financování provozu objektu.</w:t>
      </w:r>
    </w:p>
    <w:p w14:paraId="74EEFBD4" w14:textId="77777777" w:rsidR="001C38D2" w:rsidRPr="00695285" w:rsidRDefault="001C38D2" w:rsidP="00AA3166">
      <w:pPr>
        <w:pStyle w:val="Odstavecseseznamem"/>
        <w:numPr>
          <w:ilvl w:val="0"/>
          <w:numId w:val="4"/>
        </w:numPr>
        <w:spacing w:before="120" w:after="120"/>
        <w:ind w:left="709"/>
        <w:contextualSpacing w:val="0"/>
        <w:jc w:val="both"/>
        <w:rPr>
          <w:rFonts w:cstheme="minorHAnsi"/>
          <w:b/>
          <w:bCs/>
        </w:rPr>
      </w:pPr>
      <w:r w:rsidRPr="00695285">
        <w:rPr>
          <w:rFonts w:cstheme="minorHAnsi"/>
          <w:b/>
          <w:bCs/>
        </w:rPr>
        <w:t>Vyhodnocení plánu cash-flow:</w:t>
      </w:r>
    </w:p>
    <w:p w14:paraId="0F3FF14D" w14:textId="77777777" w:rsidR="001C38D2" w:rsidRDefault="001C38D2" w:rsidP="00AA3166">
      <w:pPr>
        <w:pStyle w:val="Odstavecseseznamem"/>
        <w:numPr>
          <w:ilvl w:val="1"/>
          <w:numId w:val="4"/>
        </w:numPr>
        <w:spacing w:before="120" w:after="120"/>
        <w:contextualSpacing w:val="0"/>
        <w:jc w:val="both"/>
        <w:rPr>
          <w:rFonts w:cstheme="minorHAnsi"/>
          <w:b/>
          <w:bCs/>
        </w:rPr>
      </w:pPr>
      <w:r w:rsidRPr="00695285">
        <w:rPr>
          <w:rFonts w:cstheme="minorHAnsi"/>
          <w:b/>
          <w:bCs/>
        </w:rPr>
        <w:t>zdůvodnění případného negativního cash-flow v některém období, zdroj prostředků a způsob překlenutí.</w:t>
      </w:r>
    </w:p>
    <w:p w14:paraId="2318BF10" w14:textId="77777777" w:rsidR="001C38D2" w:rsidRPr="00695285" w:rsidRDefault="001C38D2" w:rsidP="00AA3166">
      <w:pPr>
        <w:pStyle w:val="Odstavecseseznamem"/>
        <w:spacing w:before="120" w:after="120"/>
        <w:ind w:left="1440"/>
        <w:contextualSpacing w:val="0"/>
        <w:jc w:val="both"/>
        <w:rPr>
          <w:rFonts w:cstheme="minorHAnsi"/>
        </w:rPr>
      </w:pPr>
      <w:r w:rsidRPr="00695285">
        <w:rPr>
          <w:rFonts w:cstheme="minorHAnsi"/>
        </w:rPr>
        <w:t xml:space="preserve">Cash-flow za referenční období je v záporných číslech. Záporné cash-flow bude hrazeno ze zdrojů žadatele. Důvodem záporného cash-flow je specifický výstup projektu, kterým je </w:t>
      </w:r>
      <w:r>
        <w:rPr>
          <w:rFonts w:cstheme="minorHAnsi"/>
        </w:rPr>
        <w:t xml:space="preserve">vyhrazená komunikace pro cyklisty </w:t>
      </w:r>
      <w:r w:rsidRPr="00695285">
        <w:rPr>
          <w:rFonts w:cstheme="minorHAnsi"/>
        </w:rPr>
        <w:t>a jako takov</w:t>
      </w:r>
      <w:r>
        <w:rPr>
          <w:rFonts w:cstheme="minorHAnsi"/>
        </w:rPr>
        <w:t>ý</w:t>
      </w:r>
      <w:r w:rsidRPr="00695285">
        <w:rPr>
          <w:rFonts w:cstheme="minorHAnsi"/>
        </w:rPr>
        <w:t xml:space="preserve"> není primárně určen ke generování zisku, ale vytváří jiné socioekonomické výnosy</w:t>
      </w:r>
      <w:r>
        <w:rPr>
          <w:rFonts w:cstheme="minorHAnsi"/>
        </w:rPr>
        <w:t>.</w:t>
      </w:r>
    </w:p>
    <w:p w14:paraId="0766831C" w14:textId="77777777" w:rsidR="001C38D2" w:rsidRDefault="001C38D2" w:rsidP="00AA3166">
      <w:pPr>
        <w:pStyle w:val="Odstavecseseznamem"/>
        <w:numPr>
          <w:ilvl w:val="0"/>
          <w:numId w:val="4"/>
        </w:numPr>
        <w:spacing w:before="120" w:after="120"/>
        <w:ind w:left="709"/>
        <w:contextualSpacing w:val="0"/>
        <w:jc w:val="both"/>
        <w:rPr>
          <w:rFonts w:cstheme="minorHAnsi"/>
          <w:b/>
          <w:bCs/>
        </w:rPr>
      </w:pPr>
      <w:r w:rsidRPr="00695285">
        <w:rPr>
          <w:rFonts w:cstheme="minorHAnsi"/>
          <w:b/>
          <w:bCs/>
        </w:rPr>
        <w:t>Finanční plán pro variantní řešení projektu (pokud je relevantní).</w:t>
      </w:r>
    </w:p>
    <w:p w14:paraId="4718C112" w14:textId="02C088CA" w:rsidR="003A0A7A" w:rsidRPr="00F817AA" w:rsidRDefault="001C38D2" w:rsidP="00AA3166">
      <w:pPr>
        <w:pStyle w:val="Odstavecseseznamem"/>
        <w:numPr>
          <w:ilvl w:val="0"/>
          <w:numId w:val="4"/>
        </w:numPr>
        <w:ind w:left="709"/>
        <w:jc w:val="both"/>
        <w:rPr>
          <w:rFonts w:ascii="Calibri" w:hAnsi="Calibri" w:cs="Calibri"/>
        </w:rPr>
      </w:pPr>
      <w:r w:rsidRPr="0039247B">
        <w:rPr>
          <w:rFonts w:ascii="Calibri" w:hAnsi="Calibri" w:cs="Calibri"/>
        </w:rPr>
        <w:t>Nerelevantní. Variantní řešení se neplánuje.</w:t>
      </w:r>
    </w:p>
    <w:p w14:paraId="345ADF3A" w14:textId="3DDC3D8F" w:rsidR="004648C8" w:rsidRPr="004648C8" w:rsidRDefault="007026D2" w:rsidP="004648C8">
      <w:pPr>
        <w:pStyle w:val="Nadpis1"/>
        <w:numPr>
          <w:ilvl w:val="0"/>
          <w:numId w:val="14"/>
        </w:numPr>
        <w:spacing w:before="600" w:after="120"/>
        <w:ind w:left="567" w:hanging="567"/>
        <w:jc w:val="both"/>
        <w:rPr>
          <w:rFonts w:ascii="Calibri" w:hAnsi="Calibri" w:cs="Calibri"/>
          <w:caps/>
          <w:sz w:val="26"/>
          <w:szCs w:val="26"/>
        </w:rPr>
      </w:pPr>
      <w:r>
        <w:rPr>
          <w:rFonts w:ascii="Calibri" w:hAnsi="Calibri" w:cs="Calibri"/>
          <w:caps/>
          <w:sz w:val="26"/>
          <w:szCs w:val="26"/>
        </w:rPr>
        <w:br w:type="column"/>
      </w:r>
      <w:bookmarkStart w:id="46" w:name="_Toc214344470"/>
      <w:r w:rsidR="008C6ADB" w:rsidRPr="00F817AA">
        <w:rPr>
          <w:rFonts w:ascii="Calibri" w:hAnsi="Calibri" w:cs="Calibri"/>
          <w:caps/>
          <w:sz w:val="26"/>
          <w:szCs w:val="26"/>
        </w:rPr>
        <w:lastRenderedPageBreak/>
        <w:t>PŘÍLOHY</w:t>
      </w:r>
      <w:bookmarkEnd w:id="46"/>
    </w:p>
    <w:p w14:paraId="29559477" w14:textId="77777777" w:rsidR="004648C8" w:rsidRDefault="004648C8" w:rsidP="006A194A">
      <w:pPr>
        <w:pStyle w:val="Odstavecseseznamem"/>
        <w:numPr>
          <w:ilvl w:val="0"/>
          <w:numId w:val="4"/>
        </w:numPr>
        <w:spacing w:after="120"/>
        <w:contextualSpacing w:val="0"/>
        <w:jc w:val="both"/>
        <w:rPr>
          <w:rFonts w:cstheme="minorHAnsi"/>
          <w:b/>
          <w:bCs/>
        </w:rPr>
      </w:pPr>
      <w:r w:rsidRPr="00727F90">
        <w:rPr>
          <w:rFonts w:cstheme="minorHAnsi"/>
          <w:b/>
          <w:bCs/>
        </w:rPr>
        <w:t>Protokol pro výpočet odhadu denní a hodinové intenzity motorové dopravy podle TP 189, pokud je jeho doložení relevantní</w:t>
      </w:r>
    </w:p>
    <w:p w14:paraId="532D5C97" w14:textId="0DDBF562" w:rsidR="004648C8" w:rsidRPr="00D42A37" w:rsidRDefault="00BA512A" w:rsidP="006A194A">
      <w:pPr>
        <w:pStyle w:val="Odstavecseseznamem"/>
        <w:spacing w:after="120"/>
        <w:contextualSpacing w:val="0"/>
        <w:jc w:val="both"/>
        <w:rPr>
          <w:rFonts w:cstheme="minorHAnsi"/>
        </w:rPr>
      </w:pPr>
      <w:r w:rsidRPr="00BA512A">
        <w:rPr>
          <w:rFonts w:cstheme="minorHAnsi"/>
        </w:rPr>
        <w:t>Nerelevantní. Je doložen protokol výpočtu odhadu denní intenzity cyklistické dopravy podle TP 189.</w:t>
      </w:r>
    </w:p>
    <w:p w14:paraId="0E45F203" w14:textId="77777777" w:rsidR="004648C8" w:rsidRDefault="004648C8" w:rsidP="006A194A">
      <w:pPr>
        <w:pStyle w:val="Odstavecseseznamem"/>
        <w:numPr>
          <w:ilvl w:val="0"/>
          <w:numId w:val="4"/>
        </w:numPr>
        <w:spacing w:after="120"/>
        <w:contextualSpacing w:val="0"/>
        <w:jc w:val="both"/>
        <w:rPr>
          <w:rFonts w:cstheme="minorHAnsi"/>
          <w:b/>
          <w:bCs/>
        </w:rPr>
      </w:pPr>
      <w:r w:rsidRPr="00727F90">
        <w:rPr>
          <w:rFonts w:cstheme="minorHAnsi"/>
          <w:b/>
          <w:bCs/>
        </w:rPr>
        <w:t xml:space="preserve">Výstup z automatického sčítače </w:t>
      </w:r>
      <w:bookmarkStart w:id="47" w:name="_Hlk112932079"/>
      <w:r w:rsidRPr="00727F90">
        <w:rPr>
          <w:rFonts w:cstheme="minorHAnsi"/>
          <w:b/>
          <w:bCs/>
        </w:rPr>
        <w:t>motorové dopravy za období min. 24 hodin, pokud je jeho doložení relevantní</w:t>
      </w:r>
      <w:bookmarkEnd w:id="47"/>
    </w:p>
    <w:p w14:paraId="2C6218CF" w14:textId="49D40607" w:rsidR="004648C8" w:rsidRPr="00D42A37" w:rsidRDefault="004648C8" w:rsidP="006A194A">
      <w:pPr>
        <w:pStyle w:val="Odstavecseseznamem"/>
        <w:spacing w:after="120"/>
        <w:contextualSpacing w:val="0"/>
        <w:jc w:val="both"/>
        <w:rPr>
          <w:rFonts w:cstheme="minorHAnsi"/>
        </w:rPr>
      </w:pPr>
      <w:bookmarkStart w:id="48" w:name="_Hlk214333124"/>
      <w:r w:rsidRPr="00D42A37">
        <w:rPr>
          <w:rFonts w:cstheme="minorHAnsi"/>
        </w:rPr>
        <w:t xml:space="preserve">Nerelevantní. </w:t>
      </w:r>
      <w:r w:rsidR="00204172">
        <w:rPr>
          <w:rFonts w:cstheme="minorHAnsi"/>
        </w:rPr>
        <w:t>Je doložen</w:t>
      </w:r>
      <w:r w:rsidR="00BA512A">
        <w:rPr>
          <w:rFonts w:cstheme="minorHAnsi"/>
        </w:rPr>
        <w:t xml:space="preserve"> p</w:t>
      </w:r>
      <w:r w:rsidR="00BA512A" w:rsidRPr="00BA512A">
        <w:rPr>
          <w:rFonts w:cstheme="minorHAnsi"/>
        </w:rPr>
        <w:t>rotokol výpočtu odhadu denní intenzity cyklistické dopravy podle TP 189</w:t>
      </w:r>
      <w:r w:rsidR="00BA512A">
        <w:rPr>
          <w:rFonts w:cstheme="minorHAnsi"/>
        </w:rPr>
        <w:t>.</w:t>
      </w:r>
      <w:bookmarkEnd w:id="48"/>
    </w:p>
    <w:p w14:paraId="4A5E8E1F" w14:textId="77777777" w:rsidR="004648C8" w:rsidRDefault="004648C8" w:rsidP="006A194A">
      <w:pPr>
        <w:pStyle w:val="Odstavecseseznamem"/>
        <w:numPr>
          <w:ilvl w:val="0"/>
          <w:numId w:val="4"/>
        </w:numPr>
        <w:spacing w:after="120"/>
        <w:contextualSpacing w:val="0"/>
        <w:jc w:val="both"/>
        <w:rPr>
          <w:rFonts w:cstheme="minorHAnsi"/>
          <w:b/>
          <w:bCs/>
        </w:rPr>
      </w:pPr>
      <w:r w:rsidRPr="00727F90">
        <w:rPr>
          <w:rFonts w:cstheme="minorHAnsi"/>
          <w:b/>
          <w:bCs/>
        </w:rPr>
        <w:t>Výstup z jiného dopravního průzkumu denní intenzity motorové dopravy prokazatelně provedeného v souladu s TP 189, pokud je jeho doložení relevantní</w:t>
      </w:r>
    </w:p>
    <w:p w14:paraId="287F1BB2" w14:textId="5F0979C5" w:rsidR="004648C8" w:rsidRPr="00D42A37" w:rsidRDefault="00BA512A" w:rsidP="006A194A">
      <w:pPr>
        <w:pStyle w:val="Odstavecseseznamem"/>
        <w:spacing w:after="120"/>
        <w:contextualSpacing w:val="0"/>
        <w:jc w:val="both"/>
        <w:rPr>
          <w:rFonts w:cstheme="minorHAnsi"/>
        </w:rPr>
      </w:pPr>
      <w:r w:rsidRPr="00BA512A">
        <w:rPr>
          <w:rFonts w:cstheme="minorHAnsi"/>
        </w:rPr>
        <w:t>Nerelevantní. Je doložen protokol výpočtu odhadu denní intenzity cyklistické dopravy podle TP 189.</w:t>
      </w:r>
    </w:p>
    <w:p w14:paraId="2F564CBD" w14:textId="77777777" w:rsidR="004648C8" w:rsidRDefault="004648C8" w:rsidP="007508E1">
      <w:pPr>
        <w:pStyle w:val="Odstavecseseznamem"/>
        <w:numPr>
          <w:ilvl w:val="0"/>
          <w:numId w:val="4"/>
        </w:numPr>
        <w:spacing w:after="120"/>
        <w:contextualSpacing w:val="0"/>
        <w:jc w:val="both"/>
        <w:rPr>
          <w:rFonts w:cstheme="minorHAnsi"/>
          <w:b/>
          <w:bCs/>
        </w:rPr>
      </w:pPr>
      <w:r w:rsidRPr="00727F90">
        <w:rPr>
          <w:rFonts w:cstheme="minorHAnsi"/>
          <w:b/>
          <w:bCs/>
        </w:rPr>
        <w:t>Vyjádření krajského úřadu příslušného kraje o souladu projektu s cyklotrasou první nebo druhé nejvyšší kategorie dle krajské strategie rozvoje cyklistické dopravy, pokud je jeho doložení relevantní</w:t>
      </w:r>
      <w:r w:rsidRPr="00727F90">
        <w:rPr>
          <w:rStyle w:val="Znakapoznpodarou"/>
          <w:rFonts w:cstheme="minorHAnsi"/>
          <w:b/>
          <w:bCs/>
        </w:rPr>
        <w:footnoteReference w:id="5"/>
      </w:r>
    </w:p>
    <w:p w14:paraId="1CCAB6AB" w14:textId="265FDC82" w:rsidR="004648C8" w:rsidRPr="00D42A37" w:rsidRDefault="00BA512A" w:rsidP="007508E1">
      <w:pPr>
        <w:pStyle w:val="Odstavecseseznamem"/>
        <w:spacing w:after="120"/>
        <w:contextualSpacing w:val="0"/>
        <w:jc w:val="both"/>
        <w:rPr>
          <w:rFonts w:cstheme="minorHAnsi"/>
        </w:rPr>
      </w:pPr>
      <w:r w:rsidRPr="00BA512A">
        <w:rPr>
          <w:rFonts w:cstheme="minorHAnsi"/>
        </w:rPr>
        <w:t xml:space="preserve">Nerelevantní. </w:t>
      </w:r>
      <w:r w:rsidR="006A194A">
        <w:rPr>
          <w:rFonts w:cstheme="minorHAnsi"/>
        </w:rPr>
        <w:t xml:space="preserve">Projekt není realizován na </w:t>
      </w:r>
      <w:r w:rsidR="006A194A" w:rsidRPr="00D42A37">
        <w:rPr>
          <w:rFonts w:cstheme="minorHAnsi"/>
        </w:rPr>
        <w:t>hlavní trase cyklistické dopravy v</w:t>
      </w:r>
      <w:r w:rsidR="006A194A">
        <w:rPr>
          <w:rFonts w:cstheme="minorHAnsi"/>
        </w:rPr>
        <w:t xml:space="preserve"> ČR</w:t>
      </w:r>
      <w:r w:rsidRPr="00BA512A">
        <w:rPr>
          <w:rFonts w:cstheme="minorHAnsi"/>
        </w:rPr>
        <w:t>.</w:t>
      </w:r>
    </w:p>
    <w:p w14:paraId="27CE86F4" w14:textId="77777777" w:rsidR="004648C8" w:rsidRDefault="004648C8" w:rsidP="006A194A">
      <w:pPr>
        <w:pStyle w:val="Odstavecseseznamem"/>
        <w:numPr>
          <w:ilvl w:val="0"/>
          <w:numId w:val="4"/>
        </w:numPr>
        <w:spacing w:after="120"/>
        <w:contextualSpacing w:val="0"/>
        <w:jc w:val="both"/>
        <w:rPr>
          <w:rFonts w:cstheme="minorHAnsi"/>
          <w:b/>
          <w:bCs/>
        </w:rPr>
      </w:pPr>
      <w:r w:rsidRPr="00727F90">
        <w:rPr>
          <w:rFonts w:cstheme="minorHAnsi"/>
          <w:b/>
          <w:bCs/>
        </w:rPr>
        <w:t>Protokol výpočtu odhadu denní intenzity cyklistické dopravy podle TP 189, pokud je jeho doložení relevantní</w:t>
      </w:r>
    </w:p>
    <w:p w14:paraId="391C0766" w14:textId="68077F7D" w:rsidR="004648C8" w:rsidRPr="00D42A37" w:rsidRDefault="006A194A" w:rsidP="006A194A">
      <w:pPr>
        <w:pStyle w:val="Odstavecseseznamem"/>
        <w:spacing w:after="120"/>
        <w:contextualSpacing w:val="0"/>
        <w:jc w:val="both"/>
        <w:rPr>
          <w:rFonts w:cstheme="minorHAnsi"/>
        </w:rPr>
      </w:pPr>
      <w:r>
        <w:rPr>
          <w:rFonts w:cstheme="minorHAnsi"/>
        </w:rPr>
        <w:t xml:space="preserve">Přílohou je doložen </w:t>
      </w:r>
      <w:r w:rsidRPr="006A194A">
        <w:rPr>
          <w:rFonts w:cstheme="minorHAnsi"/>
        </w:rPr>
        <w:t>protokol výpočtu odhadu denní intenzity cyklistické dopravy podle TP 189.</w:t>
      </w:r>
    </w:p>
    <w:p w14:paraId="035495D9" w14:textId="77777777" w:rsidR="004648C8" w:rsidRDefault="004648C8" w:rsidP="006A194A">
      <w:pPr>
        <w:pStyle w:val="Odstavecseseznamem"/>
        <w:numPr>
          <w:ilvl w:val="0"/>
          <w:numId w:val="4"/>
        </w:numPr>
        <w:spacing w:after="120"/>
        <w:contextualSpacing w:val="0"/>
        <w:jc w:val="both"/>
        <w:rPr>
          <w:rFonts w:cstheme="minorHAnsi"/>
          <w:b/>
          <w:bCs/>
        </w:rPr>
      </w:pPr>
      <w:r w:rsidRPr="00727F90">
        <w:rPr>
          <w:rFonts w:cstheme="minorHAnsi"/>
          <w:b/>
          <w:bCs/>
        </w:rPr>
        <w:t>Výstup z automatického sčítače cyklistické dopravy za období min. 24 hodin, pokud je jeho doložení relevantní</w:t>
      </w:r>
    </w:p>
    <w:p w14:paraId="5F054560" w14:textId="68D5EF1D" w:rsidR="004648C8" w:rsidRPr="00D42A37" w:rsidRDefault="006A194A" w:rsidP="006A194A">
      <w:pPr>
        <w:pStyle w:val="Odstavecseseznamem"/>
        <w:spacing w:after="120"/>
        <w:contextualSpacing w:val="0"/>
        <w:jc w:val="both"/>
        <w:rPr>
          <w:rFonts w:cstheme="minorHAnsi"/>
        </w:rPr>
      </w:pPr>
      <w:r w:rsidRPr="006A194A">
        <w:rPr>
          <w:rFonts w:cstheme="minorHAnsi"/>
        </w:rPr>
        <w:t>Nerelevantní. Je doložen protokol výpočtu odhadu denní intenzity cyklistické dopravy podle TP 189.</w:t>
      </w:r>
    </w:p>
    <w:p w14:paraId="64805FEC" w14:textId="751EA000" w:rsidR="004F7DDE" w:rsidRPr="004648C8" w:rsidRDefault="004648C8" w:rsidP="004648C8">
      <w:pPr>
        <w:spacing w:after="120"/>
        <w:jc w:val="both"/>
        <w:rPr>
          <w:rFonts w:cstheme="minorHAnsi"/>
          <w:b/>
          <w:bCs/>
        </w:rPr>
      </w:pPr>
      <w:r w:rsidRPr="00727F90">
        <w:rPr>
          <w:rFonts w:cstheme="minorHAnsi"/>
          <w:b/>
          <w:bCs/>
        </w:rPr>
        <w:t>Seznam příloh doplňte, pokud jste se rozhodli pro využití dalších příloh.</w:t>
      </w:r>
    </w:p>
    <w:sectPr w:rsidR="004F7DDE" w:rsidRPr="004648C8" w:rsidSect="00C321D5">
      <w:headerReference w:type="default" r:id="rId17"/>
      <w:footerReference w:type="default" r:id="rId1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BB4DD" w14:textId="77777777" w:rsidR="00E33831" w:rsidRDefault="00E33831" w:rsidP="00634381">
      <w:pPr>
        <w:spacing w:after="0" w:line="240" w:lineRule="auto"/>
      </w:pPr>
      <w:r>
        <w:separator/>
      </w:r>
    </w:p>
  </w:endnote>
  <w:endnote w:type="continuationSeparator" w:id="0">
    <w:p w14:paraId="132F5C20" w14:textId="77777777" w:rsidR="00E33831" w:rsidRDefault="00E33831" w:rsidP="00634381">
      <w:pPr>
        <w:spacing w:after="0" w:line="240" w:lineRule="auto"/>
      </w:pPr>
      <w:r>
        <w:continuationSeparator/>
      </w:r>
    </w:p>
  </w:endnote>
  <w:endnote w:type="continuationNotice" w:id="1">
    <w:p w14:paraId="37480DAF" w14:textId="77777777" w:rsidR="00E33831" w:rsidRDefault="00E338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7521419"/>
      <w:docPartObj>
        <w:docPartGallery w:val="Page Numbers (Bottom of Page)"/>
        <w:docPartUnique/>
      </w:docPartObj>
    </w:sdtPr>
    <w:sdtEndPr>
      <w:rPr>
        <w:rFonts w:ascii="Arial" w:hAnsi="Arial" w:cs="Arial"/>
        <w:sz w:val="20"/>
        <w:szCs w:val="20"/>
      </w:rPr>
    </w:sdtEndPr>
    <w:sdtContent>
      <w:p w14:paraId="5BA42679" w14:textId="0399C59D" w:rsidR="007F4F6F" w:rsidRDefault="007F4F6F">
        <w:pPr>
          <w:pStyle w:val="Zpat"/>
          <w:jc w:val="right"/>
        </w:pPr>
        <w:r w:rsidRPr="00D55682">
          <w:rPr>
            <w:rFonts w:ascii="Arial" w:hAnsi="Arial" w:cs="Arial"/>
            <w:sz w:val="20"/>
            <w:szCs w:val="20"/>
          </w:rPr>
          <w:fldChar w:fldCharType="begin"/>
        </w:r>
        <w:r w:rsidRPr="00D55682">
          <w:rPr>
            <w:rFonts w:ascii="Arial" w:hAnsi="Arial" w:cs="Arial"/>
            <w:sz w:val="20"/>
            <w:szCs w:val="20"/>
          </w:rPr>
          <w:instrText>PAGE   \* MERGEFORMAT</w:instrText>
        </w:r>
        <w:r w:rsidRPr="00D55682">
          <w:rPr>
            <w:rFonts w:ascii="Arial" w:hAnsi="Arial" w:cs="Arial"/>
            <w:sz w:val="20"/>
            <w:szCs w:val="20"/>
          </w:rPr>
          <w:fldChar w:fldCharType="separate"/>
        </w:r>
        <w:r w:rsidR="007078EC">
          <w:rPr>
            <w:rFonts w:ascii="Arial" w:hAnsi="Arial" w:cs="Arial"/>
            <w:noProof/>
            <w:sz w:val="20"/>
            <w:szCs w:val="20"/>
          </w:rPr>
          <w:t>11</w:t>
        </w:r>
        <w:r w:rsidRPr="00D55682">
          <w:rPr>
            <w:rFonts w:ascii="Arial" w:hAnsi="Arial" w:cs="Arial"/>
            <w:sz w:val="20"/>
            <w:szCs w:val="20"/>
          </w:rPr>
          <w:fldChar w:fldCharType="end"/>
        </w:r>
      </w:p>
    </w:sdtContent>
  </w:sdt>
  <w:p w14:paraId="6F4B6526" w14:textId="77777777" w:rsidR="00566C1A" w:rsidRDefault="00566C1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3D127" w14:textId="77777777" w:rsidR="00E33831" w:rsidRDefault="00E33831" w:rsidP="00634381">
      <w:pPr>
        <w:spacing w:after="0" w:line="240" w:lineRule="auto"/>
      </w:pPr>
      <w:r>
        <w:separator/>
      </w:r>
    </w:p>
  </w:footnote>
  <w:footnote w:type="continuationSeparator" w:id="0">
    <w:p w14:paraId="43F27F0E" w14:textId="77777777" w:rsidR="00E33831" w:rsidRDefault="00E33831" w:rsidP="00634381">
      <w:pPr>
        <w:spacing w:after="0" w:line="240" w:lineRule="auto"/>
      </w:pPr>
      <w:r>
        <w:continuationSeparator/>
      </w:r>
    </w:p>
  </w:footnote>
  <w:footnote w:type="continuationNotice" w:id="1">
    <w:p w14:paraId="49039EA8" w14:textId="77777777" w:rsidR="00E33831" w:rsidRDefault="00E33831">
      <w:pPr>
        <w:spacing w:after="0" w:line="240" w:lineRule="auto"/>
      </w:pPr>
    </w:p>
  </w:footnote>
  <w:footnote w:id="2">
    <w:p w14:paraId="7D172E73" w14:textId="2C7F2092" w:rsidR="00C50548" w:rsidRPr="00447882" w:rsidRDefault="00C50548" w:rsidP="00C50548">
      <w:pPr>
        <w:pStyle w:val="Textpoznpodarou"/>
        <w:jc w:val="both"/>
        <w:rPr>
          <w:rFonts w:cstheme="minorHAnsi"/>
        </w:rPr>
      </w:pPr>
      <w:r w:rsidRPr="00447882">
        <w:rPr>
          <w:rStyle w:val="Znakapoznpodarou"/>
          <w:rFonts w:cstheme="minorHAnsi"/>
        </w:rPr>
        <w:footnoteRef/>
      </w:r>
      <w:r w:rsidRPr="00447882">
        <w:rPr>
          <w:rFonts w:cstheme="minorHAnsi"/>
        </w:rPr>
        <w:t xml:space="preserve"> </w:t>
      </w:r>
      <w:r w:rsidRPr="00447882">
        <w:rPr>
          <w:rFonts w:cstheme="minorHAnsi"/>
          <w:sz w:val="18"/>
          <w:szCs w:val="18"/>
        </w:rPr>
        <w:t xml:space="preserve">Městskou oblastí se v souladu se SRR21+ rozumí metropolitní oblast, aglomerace nebo regionální centrum. </w:t>
      </w:r>
      <w:bookmarkStart w:id="17" w:name="_Hlk115983361"/>
      <w:r w:rsidRPr="00447882">
        <w:rPr>
          <w:rFonts w:cstheme="minorHAnsi"/>
          <w:sz w:val="18"/>
          <w:szCs w:val="18"/>
        </w:rPr>
        <w:t xml:space="preserve">Regionální centra nižšího řádu jsou vymezena kraji a jejich seznamy zveřejněny na webové stránce „Ministerstvo pro místní rozvoj </w:t>
      </w:r>
      <w:r w:rsidR="0043116A" w:rsidRPr="00447882">
        <w:rPr>
          <w:rFonts w:cstheme="minorHAnsi"/>
          <w:sz w:val="18"/>
          <w:szCs w:val="18"/>
        </w:rPr>
        <w:t>ČR – Strategie</w:t>
      </w:r>
      <w:r w:rsidRPr="00447882">
        <w:rPr>
          <w:rFonts w:cstheme="minorHAnsi"/>
          <w:sz w:val="18"/>
          <w:szCs w:val="18"/>
        </w:rPr>
        <w:t xml:space="preserve"> regionálního rozvoje ČR 2021+“. </w:t>
      </w:r>
      <w:bookmarkEnd w:id="17"/>
      <w:r w:rsidRPr="00447882">
        <w:rPr>
          <w:rFonts w:cstheme="minorHAnsi"/>
          <w:sz w:val="18"/>
          <w:szCs w:val="18"/>
        </w:rPr>
        <w:t>V případě deklarovaného napojení musí jít o přímé napojení na odpovídající komunikaci pro cyklisty, tj. jeden z typů vyhrazené komunikace pro cyklisty ve smyslu kapitoly 2.3 Specifických pravidel.</w:t>
      </w:r>
    </w:p>
  </w:footnote>
  <w:footnote w:id="3">
    <w:p w14:paraId="23BB40DA" w14:textId="52CF15EA" w:rsidR="00C22C54" w:rsidRPr="00447882" w:rsidRDefault="00C22C54" w:rsidP="00C22C54">
      <w:pPr>
        <w:pStyle w:val="Textpoznpodarou"/>
        <w:jc w:val="both"/>
        <w:rPr>
          <w:rFonts w:cstheme="minorHAnsi"/>
          <w:sz w:val="18"/>
          <w:szCs w:val="18"/>
        </w:rPr>
      </w:pPr>
      <w:r w:rsidRPr="00447882">
        <w:rPr>
          <w:rStyle w:val="Znakapoznpodarou"/>
          <w:rFonts w:cstheme="minorHAnsi"/>
          <w:sz w:val="18"/>
          <w:szCs w:val="18"/>
        </w:rPr>
        <w:footnoteRef/>
      </w:r>
      <w:r w:rsidRPr="00447882">
        <w:rPr>
          <w:rFonts w:cstheme="minorHAnsi"/>
          <w:sz w:val="18"/>
          <w:szCs w:val="18"/>
        </w:rPr>
        <w:t xml:space="preserve"> S ohledem na vývoj cen na trhu je možné při přípravě veřejné zakázky vyhradit v zadávacích podmínkách změnu závazku ze smlouvy na veřejnou zakázku dle § 100 odst. 1 ZZVZ (analogicky i pro VZMR) – inflační doložky, indexační doložky); dle §16 odst. 3 ZZVZ se do předpokládané hodnoty zakázky zahrne i předpokládaná hodnota změn, jejichž možnost byla vyhrazena podle § 100 ZZVZ, což se promítne i do rozpočtu projektu v jeho přípravě. Blíže </w:t>
      </w:r>
      <w:hyperlink r:id="rId1" w:history="1">
        <w:r w:rsidRPr="00447882">
          <w:rPr>
            <w:rStyle w:val="Hypertextovodkaz"/>
            <w:rFonts w:cstheme="minorHAnsi"/>
            <w:sz w:val="18"/>
            <w:szCs w:val="18"/>
          </w:rPr>
          <w:t xml:space="preserve">Metodická </w:t>
        </w:r>
        <w:r w:rsidR="001A09FC" w:rsidRPr="00447882">
          <w:rPr>
            <w:rStyle w:val="Hypertextovodkaz"/>
            <w:rFonts w:cstheme="minorHAnsi"/>
            <w:sz w:val="18"/>
            <w:szCs w:val="18"/>
          </w:rPr>
          <w:t>stanoviska – Portál</w:t>
        </w:r>
        <w:r w:rsidRPr="00447882">
          <w:rPr>
            <w:rStyle w:val="Hypertextovodkaz"/>
            <w:rFonts w:cstheme="minorHAnsi"/>
            <w:sz w:val="18"/>
            <w:szCs w:val="18"/>
          </w:rPr>
          <w:t xml:space="preserve"> o veřejných zakázkách (portal-vz.cz)</w:t>
        </w:r>
      </w:hyperlink>
      <w:r w:rsidRPr="00447882">
        <w:rPr>
          <w:rFonts w:cstheme="minorHAnsi"/>
          <w:sz w:val="18"/>
          <w:szCs w:val="18"/>
        </w:rPr>
        <w:t xml:space="preserve">. </w:t>
      </w:r>
    </w:p>
  </w:footnote>
  <w:footnote w:id="4">
    <w:p w14:paraId="61B3C39C" w14:textId="77777777" w:rsidR="00C22C54" w:rsidRPr="00D55682" w:rsidRDefault="00C22C54" w:rsidP="00C22C54">
      <w:pPr>
        <w:pStyle w:val="Textpoznpodarou"/>
        <w:jc w:val="both"/>
        <w:rPr>
          <w:rFonts w:ascii="Arial" w:hAnsi="Arial" w:cs="Arial"/>
          <w:sz w:val="18"/>
          <w:szCs w:val="18"/>
        </w:rPr>
      </w:pPr>
      <w:r w:rsidRPr="00447882">
        <w:rPr>
          <w:rStyle w:val="Znakapoznpodarou"/>
          <w:rFonts w:cstheme="minorHAnsi"/>
          <w:sz w:val="18"/>
          <w:szCs w:val="18"/>
        </w:rPr>
        <w:footnoteRef/>
      </w:r>
      <w:r w:rsidRPr="00447882">
        <w:rPr>
          <w:rFonts w:cstheme="minorHAnsi"/>
          <w:sz w:val="18"/>
          <w:szCs w:val="18"/>
        </w:rPr>
        <w:t xml:space="preserve"> Tento rozpočet je podkladem pro vypracování rozpočtu v MS2021+ a povinné přílohy žádosti o podporu Podklady pro stanovení kategorií intervencí a kontrolu limitů.</w:t>
      </w:r>
    </w:p>
  </w:footnote>
  <w:footnote w:id="5">
    <w:p w14:paraId="7BBE0EFC" w14:textId="77777777" w:rsidR="004648C8" w:rsidRPr="00447882" w:rsidRDefault="004648C8" w:rsidP="004648C8">
      <w:pPr>
        <w:pStyle w:val="Textpoznpodarou"/>
        <w:rPr>
          <w:rFonts w:cstheme="minorHAnsi"/>
          <w:sz w:val="18"/>
          <w:szCs w:val="18"/>
        </w:rPr>
      </w:pPr>
      <w:r w:rsidRPr="00447882">
        <w:rPr>
          <w:rStyle w:val="Znakapoznpodarou"/>
          <w:rFonts w:cstheme="minorHAnsi"/>
        </w:rPr>
        <w:footnoteRef/>
      </w:r>
      <w:r w:rsidRPr="00447882">
        <w:rPr>
          <w:rFonts w:cstheme="minorHAnsi"/>
        </w:rPr>
        <w:t xml:space="preserve"> </w:t>
      </w:r>
      <w:r w:rsidRPr="00447882">
        <w:rPr>
          <w:rFonts w:cstheme="minorHAnsi"/>
          <w:sz w:val="18"/>
          <w:szCs w:val="18"/>
        </w:rPr>
        <w:t>Vyjádření vydá odbor/oddělení, který/které má krajskou strategii rozvoje cyklistické dopravy ve své gesci, požadavek na konkrétní podobu vyjádření není stanoven.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40AA6" w14:textId="2B021892" w:rsidR="00566C1A" w:rsidRDefault="00566C1A" w:rsidP="008A17FD">
    <w:pPr>
      <w:pStyle w:val="Zhlav"/>
      <w:jc w:val="center"/>
    </w:pPr>
  </w:p>
  <w:p w14:paraId="2443FABC" w14:textId="77777777" w:rsidR="00566C1A" w:rsidRDefault="00566C1A" w:rsidP="008A17FD">
    <w:pPr>
      <w:pStyle w:val="Zhlav"/>
      <w:jc w:val="center"/>
    </w:pPr>
  </w:p>
  <w:p w14:paraId="4449436B" w14:textId="77777777" w:rsidR="00566C1A" w:rsidRDefault="00566C1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17895"/>
    <w:multiLevelType w:val="hybridMultilevel"/>
    <w:tmpl w:val="A6522674"/>
    <w:lvl w:ilvl="0" w:tplc="0405000F">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8407E6"/>
    <w:multiLevelType w:val="hybridMultilevel"/>
    <w:tmpl w:val="0798AE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DF2278"/>
    <w:multiLevelType w:val="hybridMultilevel"/>
    <w:tmpl w:val="13E0FF3A"/>
    <w:lvl w:ilvl="0" w:tplc="4FAE2A8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E521205"/>
    <w:multiLevelType w:val="hybridMultilevel"/>
    <w:tmpl w:val="ED80D5A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E86698B"/>
    <w:multiLevelType w:val="hybridMultilevel"/>
    <w:tmpl w:val="4EAEF86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3FC7054"/>
    <w:multiLevelType w:val="hybridMultilevel"/>
    <w:tmpl w:val="1526D41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75B4188"/>
    <w:multiLevelType w:val="hybridMultilevel"/>
    <w:tmpl w:val="8DB4D7C0"/>
    <w:lvl w:ilvl="0" w:tplc="04050001">
      <w:start w:val="1"/>
      <w:numFmt w:val="bullet"/>
      <w:lvlText w:val=""/>
      <w:lvlJc w:val="left"/>
      <w:pPr>
        <w:ind w:left="720" w:hanging="360"/>
      </w:pPr>
      <w:rPr>
        <w:rFonts w:ascii="Symbol" w:hAnsi="Symbol" w:hint="default"/>
      </w:rPr>
    </w:lvl>
    <w:lvl w:ilvl="1" w:tplc="6D4ED72C">
      <w:start w:val="1"/>
      <w:numFmt w:val="decimal"/>
      <w:lvlText w:val="%2)"/>
      <w:lvlJc w:val="left"/>
      <w:pPr>
        <w:ind w:left="1440" w:hanging="360"/>
      </w:pPr>
      <w:rPr>
        <w:rFonts w:asciiTheme="minorHAnsi" w:eastAsiaTheme="minorHAnsi" w:hAnsiTheme="minorHAnsi" w:cstheme="minorBidi"/>
        <w:color w:val="auto"/>
      </w:rPr>
    </w:lvl>
    <w:lvl w:ilvl="2" w:tplc="04050005">
      <w:start w:val="1"/>
      <w:numFmt w:val="bullet"/>
      <w:lvlText w:val=""/>
      <w:lvlJc w:val="left"/>
      <w:pPr>
        <w:ind w:left="2160" w:hanging="180"/>
      </w:pPr>
      <w:rPr>
        <w:rFonts w:ascii="Wingdings" w:hAnsi="Wingdings" w:hint="default"/>
      </w:r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E81896"/>
    <w:multiLevelType w:val="hybridMultilevel"/>
    <w:tmpl w:val="0714CE7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A5151F6"/>
    <w:multiLevelType w:val="multilevel"/>
    <w:tmpl w:val="D23823B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AC41226"/>
    <w:multiLevelType w:val="hybridMultilevel"/>
    <w:tmpl w:val="02FE22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B0073D5"/>
    <w:multiLevelType w:val="hybridMultilevel"/>
    <w:tmpl w:val="A3C0766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BF66583"/>
    <w:multiLevelType w:val="hybridMultilevel"/>
    <w:tmpl w:val="9BB4BF10"/>
    <w:lvl w:ilvl="0" w:tplc="48BE0ECC">
      <w:start w:val="1"/>
      <w:numFmt w:val="decimal"/>
      <w:pStyle w:val="Nadpis2"/>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C53482A"/>
    <w:multiLevelType w:val="hybridMultilevel"/>
    <w:tmpl w:val="C3F87C68"/>
    <w:lvl w:ilvl="0" w:tplc="EDB86FDC">
      <w:start w:val="11"/>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CBF6F81"/>
    <w:multiLevelType w:val="hybridMultilevel"/>
    <w:tmpl w:val="FD50AD2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EA83C32"/>
    <w:multiLevelType w:val="hybridMultilevel"/>
    <w:tmpl w:val="185E14A2"/>
    <w:lvl w:ilvl="0" w:tplc="04050003">
      <w:start w:val="1"/>
      <w:numFmt w:val="bullet"/>
      <w:lvlText w:val="o"/>
      <w:lvlJc w:val="left"/>
      <w:pPr>
        <w:ind w:left="1139" w:hanging="360"/>
      </w:pPr>
      <w:rPr>
        <w:rFonts w:ascii="Courier New" w:hAnsi="Courier New" w:cs="Courier New" w:hint="default"/>
      </w:rPr>
    </w:lvl>
    <w:lvl w:ilvl="1" w:tplc="04050003">
      <w:start w:val="1"/>
      <w:numFmt w:val="bullet"/>
      <w:lvlText w:val="o"/>
      <w:lvlJc w:val="left"/>
      <w:pPr>
        <w:ind w:left="1859" w:hanging="360"/>
      </w:pPr>
      <w:rPr>
        <w:rFonts w:ascii="Courier New" w:hAnsi="Courier New" w:cs="Courier New" w:hint="default"/>
      </w:rPr>
    </w:lvl>
    <w:lvl w:ilvl="2" w:tplc="04050005">
      <w:start w:val="1"/>
      <w:numFmt w:val="bullet"/>
      <w:lvlText w:val=""/>
      <w:lvlJc w:val="left"/>
      <w:pPr>
        <w:ind w:left="2579" w:hanging="360"/>
      </w:pPr>
      <w:rPr>
        <w:rFonts w:ascii="Wingdings" w:hAnsi="Wingdings" w:hint="default"/>
      </w:rPr>
    </w:lvl>
    <w:lvl w:ilvl="3" w:tplc="04050001" w:tentative="1">
      <w:start w:val="1"/>
      <w:numFmt w:val="bullet"/>
      <w:lvlText w:val=""/>
      <w:lvlJc w:val="left"/>
      <w:pPr>
        <w:ind w:left="3299" w:hanging="360"/>
      </w:pPr>
      <w:rPr>
        <w:rFonts w:ascii="Symbol" w:hAnsi="Symbol" w:hint="default"/>
      </w:rPr>
    </w:lvl>
    <w:lvl w:ilvl="4" w:tplc="04050003" w:tentative="1">
      <w:start w:val="1"/>
      <w:numFmt w:val="bullet"/>
      <w:lvlText w:val="o"/>
      <w:lvlJc w:val="left"/>
      <w:pPr>
        <w:ind w:left="4019" w:hanging="360"/>
      </w:pPr>
      <w:rPr>
        <w:rFonts w:ascii="Courier New" w:hAnsi="Courier New" w:cs="Courier New" w:hint="default"/>
      </w:rPr>
    </w:lvl>
    <w:lvl w:ilvl="5" w:tplc="04050005" w:tentative="1">
      <w:start w:val="1"/>
      <w:numFmt w:val="bullet"/>
      <w:lvlText w:val=""/>
      <w:lvlJc w:val="left"/>
      <w:pPr>
        <w:ind w:left="4739" w:hanging="360"/>
      </w:pPr>
      <w:rPr>
        <w:rFonts w:ascii="Wingdings" w:hAnsi="Wingdings" w:hint="default"/>
      </w:rPr>
    </w:lvl>
    <w:lvl w:ilvl="6" w:tplc="04050001" w:tentative="1">
      <w:start w:val="1"/>
      <w:numFmt w:val="bullet"/>
      <w:lvlText w:val=""/>
      <w:lvlJc w:val="left"/>
      <w:pPr>
        <w:ind w:left="5459" w:hanging="360"/>
      </w:pPr>
      <w:rPr>
        <w:rFonts w:ascii="Symbol" w:hAnsi="Symbol" w:hint="default"/>
      </w:rPr>
    </w:lvl>
    <w:lvl w:ilvl="7" w:tplc="04050003" w:tentative="1">
      <w:start w:val="1"/>
      <w:numFmt w:val="bullet"/>
      <w:lvlText w:val="o"/>
      <w:lvlJc w:val="left"/>
      <w:pPr>
        <w:ind w:left="6179" w:hanging="360"/>
      </w:pPr>
      <w:rPr>
        <w:rFonts w:ascii="Courier New" w:hAnsi="Courier New" w:cs="Courier New" w:hint="default"/>
      </w:rPr>
    </w:lvl>
    <w:lvl w:ilvl="8" w:tplc="04050005" w:tentative="1">
      <w:start w:val="1"/>
      <w:numFmt w:val="bullet"/>
      <w:lvlText w:val=""/>
      <w:lvlJc w:val="left"/>
      <w:pPr>
        <w:ind w:left="6899" w:hanging="360"/>
      </w:pPr>
      <w:rPr>
        <w:rFonts w:ascii="Wingdings" w:hAnsi="Wingdings" w:hint="default"/>
      </w:rPr>
    </w:lvl>
  </w:abstractNum>
  <w:abstractNum w:abstractNumId="15" w15:restartNumberingAfterBreak="0">
    <w:nsid w:val="1F762A1E"/>
    <w:multiLevelType w:val="multilevel"/>
    <w:tmpl w:val="7B5E3E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2EC6182"/>
    <w:multiLevelType w:val="hybridMultilevel"/>
    <w:tmpl w:val="1E4487C2"/>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7" w15:restartNumberingAfterBreak="0">
    <w:nsid w:val="23DE3795"/>
    <w:multiLevelType w:val="hybridMultilevel"/>
    <w:tmpl w:val="ED80D5A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6263F2B"/>
    <w:multiLevelType w:val="hybridMultilevel"/>
    <w:tmpl w:val="B9380ACA"/>
    <w:lvl w:ilvl="0" w:tplc="342CDB90">
      <w:start w:val="1"/>
      <w:numFmt w:val="decimal"/>
      <w:lvlText w:val="%1."/>
      <w:lvlJc w:val="left"/>
      <w:pPr>
        <w:ind w:left="720" w:hanging="360"/>
      </w:pPr>
      <w:rPr>
        <w:rFonts w:hint="default"/>
        <w:sz w:val="1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8613BF8"/>
    <w:multiLevelType w:val="hybridMultilevel"/>
    <w:tmpl w:val="4942C89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9BE0AC0"/>
    <w:multiLevelType w:val="multilevel"/>
    <w:tmpl w:val="A8FEC3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505" w:hanging="705"/>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031400"/>
    <w:multiLevelType w:val="multilevel"/>
    <w:tmpl w:val="E4D0A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DED19DB"/>
    <w:multiLevelType w:val="hybridMultilevel"/>
    <w:tmpl w:val="3D4CF274"/>
    <w:lvl w:ilvl="0" w:tplc="F9803950">
      <w:start w:val="1"/>
      <w:numFmt w:val="low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2E691E33"/>
    <w:multiLevelType w:val="hybridMultilevel"/>
    <w:tmpl w:val="A620C7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2F6448E0"/>
    <w:multiLevelType w:val="hybridMultilevel"/>
    <w:tmpl w:val="57B41DB0"/>
    <w:lvl w:ilvl="0" w:tplc="06B6CDB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16773D2"/>
    <w:multiLevelType w:val="hybridMultilevel"/>
    <w:tmpl w:val="24E6002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BCD5AA8"/>
    <w:multiLevelType w:val="hybridMultilevel"/>
    <w:tmpl w:val="61402DA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C536997"/>
    <w:multiLevelType w:val="hybridMultilevel"/>
    <w:tmpl w:val="A6302898"/>
    <w:lvl w:ilvl="0" w:tplc="D8E0A53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C5C50ED"/>
    <w:multiLevelType w:val="hybridMultilevel"/>
    <w:tmpl w:val="777426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3D7C1049"/>
    <w:multiLevelType w:val="hybridMultilevel"/>
    <w:tmpl w:val="E2CADA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3DBB76E2"/>
    <w:multiLevelType w:val="hybridMultilevel"/>
    <w:tmpl w:val="2DE2A8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44EF45A7"/>
    <w:multiLevelType w:val="hybridMultilevel"/>
    <w:tmpl w:val="6D78ED0A"/>
    <w:lvl w:ilvl="0" w:tplc="5838EC2A">
      <w:start w:val="1"/>
      <w:numFmt w:val="upperRoman"/>
      <w:lvlText w:val="%1."/>
      <w:lvlJc w:val="right"/>
      <w:pPr>
        <w:ind w:left="644"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7D31CAD"/>
    <w:multiLevelType w:val="hybridMultilevel"/>
    <w:tmpl w:val="B0D0902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A7E7D34"/>
    <w:multiLevelType w:val="hybridMultilevel"/>
    <w:tmpl w:val="8B8CEB8E"/>
    <w:lvl w:ilvl="0" w:tplc="8B6E77C0">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4C546A93"/>
    <w:multiLevelType w:val="hybridMultilevel"/>
    <w:tmpl w:val="ABE6247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5" w15:restartNumberingAfterBreak="0">
    <w:nsid w:val="4CEF3983"/>
    <w:multiLevelType w:val="hybridMultilevel"/>
    <w:tmpl w:val="14DCC0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4F3A1871"/>
    <w:multiLevelType w:val="hybridMultilevel"/>
    <w:tmpl w:val="B636BF0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4F43067C"/>
    <w:multiLevelType w:val="hybridMultilevel"/>
    <w:tmpl w:val="0714CE7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1707AF7"/>
    <w:multiLevelType w:val="hybridMultilevel"/>
    <w:tmpl w:val="73E22314"/>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6751D03"/>
    <w:multiLevelType w:val="hybridMultilevel"/>
    <w:tmpl w:val="C13EF420"/>
    <w:lvl w:ilvl="0" w:tplc="0170685A">
      <w:start w:val="11"/>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5AA5350A"/>
    <w:multiLevelType w:val="hybridMultilevel"/>
    <w:tmpl w:val="D722BBA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D2F2A6A"/>
    <w:multiLevelType w:val="hybridMultilevel"/>
    <w:tmpl w:val="ED80D5A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18457C3"/>
    <w:multiLevelType w:val="hybridMultilevel"/>
    <w:tmpl w:val="1BCA66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63F32779"/>
    <w:multiLevelType w:val="hybridMultilevel"/>
    <w:tmpl w:val="ED80D5A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49275FA"/>
    <w:multiLevelType w:val="hybridMultilevel"/>
    <w:tmpl w:val="CD746ED6"/>
    <w:lvl w:ilvl="0" w:tplc="0405000F">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64D34DE4"/>
    <w:multiLevelType w:val="hybridMultilevel"/>
    <w:tmpl w:val="08B4555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79262F34">
      <w:numFmt w:val="bullet"/>
      <w:lvlText w:val="-"/>
      <w:lvlJc w:val="left"/>
      <w:pPr>
        <w:ind w:left="2880" w:hanging="360"/>
      </w:pPr>
      <w:rPr>
        <w:rFonts w:ascii="Calibri" w:eastAsiaTheme="minorHAnsi" w:hAnsi="Calibri" w:cstheme="minorBidi"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660D4D4E"/>
    <w:multiLevelType w:val="hybridMultilevel"/>
    <w:tmpl w:val="63228BA0"/>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0124305"/>
    <w:multiLevelType w:val="hybridMultilevel"/>
    <w:tmpl w:val="D1F2CA36"/>
    <w:lvl w:ilvl="0" w:tplc="7744E2E4">
      <w:start w:val="2"/>
      <w:numFmt w:val="bullet"/>
      <w:lvlText w:val="-"/>
      <w:lvlJc w:val="left"/>
      <w:pPr>
        <w:tabs>
          <w:tab w:val="num" w:pos="734"/>
        </w:tabs>
        <w:ind w:left="734" w:hanging="360"/>
      </w:pPr>
      <w:rPr>
        <w:rFonts w:ascii="Calibri" w:eastAsia="Times New Roman" w:hAnsi="Calibri" w:cs="Times New Roman" w:hint="default"/>
      </w:rPr>
    </w:lvl>
    <w:lvl w:ilvl="1" w:tplc="04050003" w:tentative="1">
      <w:start w:val="1"/>
      <w:numFmt w:val="bullet"/>
      <w:lvlText w:val="o"/>
      <w:lvlJc w:val="left"/>
      <w:pPr>
        <w:tabs>
          <w:tab w:val="num" w:pos="1454"/>
        </w:tabs>
        <w:ind w:left="1454" w:hanging="360"/>
      </w:pPr>
      <w:rPr>
        <w:rFonts w:ascii="Courier New" w:hAnsi="Courier New" w:cs="Courier New" w:hint="default"/>
      </w:rPr>
    </w:lvl>
    <w:lvl w:ilvl="2" w:tplc="04050005" w:tentative="1">
      <w:start w:val="1"/>
      <w:numFmt w:val="bullet"/>
      <w:lvlText w:val=""/>
      <w:lvlJc w:val="left"/>
      <w:pPr>
        <w:tabs>
          <w:tab w:val="num" w:pos="2174"/>
        </w:tabs>
        <w:ind w:left="2174" w:hanging="360"/>
      </w:pPr>
      <w:rPr>
        <w:rFonts w:ascii="Wingdings" w:hAnsi="Wingdings" w:hint="default"/>
      </w:rPr>
    </w:lvl>
    <w:lvl w:ilvl="3" w:tplc="04050001" w:tentative="1">
      <w:start w:val="1"/>
      <w:numFmt w:val="bullet"/>
      <w:lvlText w:val=""/>
      <w:lvlJc w:val="left"/>
      <w:pPr>
        <w:tabs>
          <w:tab w:val="num" w:pos="2894"/>
        </w:tabs>
        <w:ind w:left="2894" w:hanging="360"/>
      </w:pPr>
      <w:rPr>
        <w:rFonts w:ascii="Symbol" w:hAnsi="Symbol" w:hint="default"/>
      </w:rPr>
    </w:lvl>
    <w:lvl w:ilvl="4" w:tplc="04050003" w:tentative="1">
      <w:start w:val="1"/>
      <w:numFmt w:val="bullet"/>
      <w:lvlText w:val="o"/>
      <w:lvlJc w:val="left"/>
      <w:pPr>
        <w:tabs>
          <w:tab w:val="num" w:pos="3614"/>
        </w:tabs>
        <w:ind w:left="3614" w:hanging="360"/>
      </w:pPr>
      <w:rPr>
        <w:rFonts w:ascii="Courier New" w:hAnsi="Courier New" w:cs="Courier New" w:hint="default"/>
      </w:rPr>
    </w:lvl>
    <w:lvl w:ilvl="5" w:tplc="04050005" w:tentative="1">
      <w:start w:val="1"/>
      <w:numFmt w:val="bullet"/>
      <w:lvlText w:val=""/>
      <w:lvlJc w:val="left"/>
      <w:pPr>
        <w:tabs>
          <w:tab w:val="num" w:pos="4334"/>
        </w:tabs>
        <w:ind w:left="4334" w:hanging="360"/>
      </w:pPr>
      <w:rPr>
        <w:rFonts w:ascii="Wingdings" w:hAnsi="Wingdings" w:hint="default"/>
      </w:rPr>
    </w:lvl>
    <w:lvl w:ilvl="6" w:tplc="04050001" w:tentative="1">
      <w:start w:val="1"/>
      <w:numFmt w:val="bullet"/>
      <w:lvlText w:val=""/>
      <w:lvlJc w:val="left"/>
      <w:pPr>
        <w:tabs>
          <w:tab w:val="num" w:pos="5054"/>
        </w:tabs>
        <w:ind w:left="5054" w:hanging="360"/>
      </w:pPr>
      <w:rPr>
        <w:rFonts w:ascii="Symbol" w:hAnsi="Symbol" w:hint="default"/>
      </w:rPr>
    </w:lvl>
    <w:lvl w:ilvl="7" w:tplc="04050003" w:tentative="1">
      <w:start w:val="1"/>
      <w:numFmt w:val="bullet"/>
      <w:lvlText w:val="o"/>
      <w:lvlJc w:val="left"/>
      <w:pPr>
        <w:tabs>
          <w:tab w:val="num" w:pos="5774"/>
        </w:tabs>
        <w:ind w:left="5774" w:hanging="360"/>
      </w:pPr>
      <w:rPr>
        <w:rFonts w:ascii="Courier New" w:hAnsi="Courier New" w:cs="Courier New" w:hint="default"/>
      </w:rPr>
    </w:lvl>
    <w:lvl w:ilvl="8" w:tplc="04050005" w:tentative="1">
      <w:start w:val="1"/>
      <w:numFmt w:val="bullet"/>
      <w:lvlText w:val=""/>
      <w:lvlJc w:val="left"/>
      <w:pPr>
        <w:tabs>
          <w:tab w:val="num" w:pos="6494"/>
        </w:tabs>
        <w:ind w:left="6494" w:hanging="360"/>
      </w:pPr>
      <w:rPr>
        <w:rFonts w:ascii="Wingdings" w:hAnsi="Wingdings" w:hint="default"/>
      </w:rPr>
    </w:lvl>
  </w:abstractNum>
  <w:abstractNum w:abstractNumId="48" w15:restartNumberingAfterBreak="0">
    <w:nsid w:val="784A6EA4"/>
    <w:multiLevelType w:val="hybridMultilevel"/>
    <w:tmpl w:val="CE38DF3A"/>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9" w15:restartNumberingAfterBreak="0">
    <w:nsid w:val="7BF2586F"/>
    <w:multiLevelType w:val="hybridMultilevel"/>
    <w:tmpl w:val="ED80D5A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7D3957E2"/>
    <w:multiLevelType w:val="hybridMultilevel"/>
    <w:tmpl w:val="769CB590"/>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num w:numId="1" w16cid:durableId="1873228772">
    <w:abstractNumId w:val="20"/>
  </w:num>
  <w:num w:numId="2" w16cid:durableId="508447650">
    <w:abstractNumId w:val="21"/>
  </w:num>
  <w:num w:numId="3" w16cid:durableId="385226685">
    <w:abstractNumId w:val="25"/>
  </w:num>
  <w:num w:numId="4" w16cid:durableId="221986137">
    <w:abstractNumId w:val="45"/>
  </w:num>
  <w:num w:numId="5" w16cid:durableId="1754280098">
    <w:abstractNumId w:val="9"/>
  </w:num>
  <w:num w:numId="6" w16cid:durableId="472404412">
    <w:abstractNumId w:val="36"/>
  </w:num>
  <w:num w:numId="7" w16cid:durableId="827787618">
    <w:abstractNumId w:val="11"/>
  </w:num>
  <w:num w:numId="8" w16cid:durableId="732847449">
    <w:abstractNumId w:val="13"/>
  </w:num>
  <w:num w:numId="9" w16cid:durableId="1492017614">
    <w:abstractNumId w:val="26"/>
  </w:num>
  <w:num w:numId="10" w16cid:durableId="956837556">
    <w:abstractNumId w:val="5"/>
  </w:num>
  <w:num w:numId="11" w16cid:durableId="1606423481">
    <w:abstractNumId w:val="47"/>
  </w:num>
  <w:num w:numId="12" w16cid:durableId="278226347">
    <w:abstractNumId w:val="31"/>
  </w:num>
  <w:num w:numId="13" w16cid:durableId="1681391957">
    <w:abstractNumId w:val="11"/>
    <w:lvlOverride w:ilvl="0">
      <w:startOverride w:val="1"/>
    </w:lvlOverride>
  </w:num>
  <w:num w:numId="14" w16cid:durableId="518586994">
    <w:abstractNumId w:val="37"/>
  </w:num>
  <w:num w:numId="15" w16cid:durableId="1343435540">
    <w:abstractNumId w:val="14"/>
  </w:num>
  <w:num w:numId="16" w16cid:durableId="1929728949">
    <w:abstractNumId w:val="34"/>
  </w:num>
  <w:num w:numId="17" w16cid:durableId="864439859">
    <w:abstractNumId w:val="33"/>
  </w:num>
  <w:num w:numId="18" w16cid:durableId="727075862">
    <w:abstractNumId w:val="19"/>
  </w:num>
  <w:num w:numId="19" w16cid:durableId="447622365">
    <w:abstractNumId w:val="38"/>
  </w:num>
  <w:num w:numId="20" w16cid:durableId="530725233">
    <w:abstractNumId w:val="46"/>
  </w:num>
  <w:num w:numId="21" w16cid:durableId="1381442486">
    <w:abstractNumId w:val="16"/>
  </w:num>
  <w:num w:numId="22" w16cid:durableId="432366362">
    <w:abstractNumId w:val="23"/>
  </w:num>
  <w:num w:numId="23" w16cid:durableId="658535523">
    <w:abstractNumId w:val="17"/>
  </w:num>
  <w:num w:numId="24" w16cid:durableId="1294601277">
    <w:abstractNumId w:val="41"/>
  </w:num>
  <w:num w:numId="25" w16cid:durableId="542599289">
    <w:abstractNumId w:val="49"/>
  </w:num>
  <w:num w:numId="26" w16cid:durableId="884752496">
    <w:abstractNumId w:val="3"/>
  </w:num>
  <w:num w:numId="27" w16cid:durableId="1137333176">
    <w:abstractNumId w:val="43"/>
  </w:num>
  <w:num w:numId="28" w16cid:durableId="2106030953">
    <w:abstractNumId w:val="1"/>
  </w:num>
  <w:num w:numId="29" w16cid:durableId="958951224">
    <w:abstractNumId w:val="28"/>
  </w:num>
  <w:num w:numId="30" w16cid:durableId="323316638">
    <w:abstractNumId w:val="30"/>
  </w:num>
  <w:num w:numId="31" w16cid:durableId="1995596898">
    <w:abstractNumId w:val="18"/>
  </w:num>
  <w:num w:numId="32" w16cid:durableId="1002004885">
    <w:abstractNumId w:val="32"/>
  </w:num>
  <w:num w:numId="33" w16cid:durableId="1432696979">
    <w:abstractNumId w:val="15"/>
  </w:num>
  <w:num w:numId="34" w16cid:durableId="1479104941">
    <w:abstractNumId w:val="4"/>
  </w:num>
  <w:num w:numId="35" w16cid:durableId="312873468">
    <w:abstractNumId w:val="8"/>
  </w:num>
  <w:num w:numId="36" w16cid:durableId="1898054100">
    <w:abstractNumId w:val="6"/>
  </w:num>
  <w:num w:numId="37" w16cid:durableId="621885358">
    <w:abstractNumId w:val="40"/>
  </w:num>
  <w:num w:numId="38" w16cid:durableId="1324163964">
    <w:abstractNumId w:val="22"/>
  </w:num>
  <w:num w:numId="39" w16cid:durableId="2131047186">
    <w:abstractNumId w:val="24"/>
  </w:num>
  <w:num w:numId="40" w16cid:durableId="179511751">
    <w:abstractNumId w:val="7"/>
  </w:num>
  <w:num w:numId="41" w16cid:durableId="2047947404">
    <w:abstractNumId w:val="0"/>
  </w:num>
  <w:num w:numId="42" w16cid:durableId="1298342584">
    <w:abstractNumId w:val="44"/>
  </w:num>
  <w:num w:numId="43" w16cid:durableId="989016747">
    <w:abstractNumId w:val="50"/>
  </w:num>
  <w:num w:numId="44" w16cid:durableId="790631121">
    <w:abstractNumId w:val="2"/>
  </w:num>
  <w:num w:numId="45" w16cid:durableId="1287544049">
    <w:abstractNumId w:val="10"/>
  </w:num>
  <w:num w:numId="46" w16cid:durableId="469252548">
    <w:abstractNumId w:val="42"/>
  </w:num>
  <w:num w:numId="47" w16cid:durableId="1339311431">
    <w:abstractNumId w:val="48"/>
  </w:num>
  <w:num w:numId="48" w16cid:durableId="1545675839">
    <w:abstractNumId w:val="12"/>
  </w:num>
  <w:num w:numId="49" w16cid:durableId="1919972778">
    <w:abstractNumId w:val="39"/>
  </w:num>
  <w:num w:numId="50" w16cid:durableId="2042776676">
    <w:abstractNumId w:val="35"/>
  </w:num>
  <w:num w:numId="51" w16cid:durableId="724447653">
    <w:abstractNumId w:val="29"/>
  </w:num>
  <w:num w:numId="52" w16cid:durableId="1488282753">
    <w:abstractNumId w:val="2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F96"/>
    <w:rsid w:val="0000057B"/>
    <w:rsid w:val="0000149C"/>
    <w:rsid w:val="0000247B"/>
    <w:rsid w:val="000027AB"/>
    <w:rsid w:val="0000288A"/>
    <w:rsid w:val="00004AEE"/>
    <w:rsid w:val="00005BF1"/>
    <w:rsid w:val="00006FEC"/>
    <w:rsid w:val="0000726E"/>
    <w:rsid w:val="00007385"/>
    <w:rsid w:val="000104CB"/>
    <w:rsid w:val="000122E6"/>
    <w:rsid w:val="000142D5"/>
    <w:rsid w:val="00014ECB"/>
    <w:rsid w:val="00014F63"/>
    <w:rsid w:val="00015635"/>
    <w:rsid w:val="00017C46"/>
    <w:rsid w:val="000203C9"/>
    <w:rsid w:val="0002073C"/>
    <w:rsid w:val="00021E82"/>
    <w:rsid w:val="0002504B"/>
    <w:rsid w:val="000300F8"/>
    <w:rsid w:val="00030181"/>
    <w:rsid w:val="00031376"/>
    <w:rsid w:val="00031801"/>
    <w:rsid w:val="0003188B"/>
    <w:rsid w:val="0003418E"/>
    <w:rsid w:val="00035EC3"/>
    <w:rsid w:val="00036A3E"/>
    <w:rsid w:val="0004004C"/>
    <w:rsid w:val="00040334"/>
    <w:rsid w:val="000409ED"/>
    <w:rsid w:val="00041C08"/>
    <w:rsid w:val="00041EC8"/>
    <w:rsid w:val="000446C1"/>
    <w:rsid w:val="00045329"/>
    <w:rsid w:val="000504FD"/>
    <w:rsid w:val="000508C9"/>
    <w:rsid w:val="000515F1"/>
    <w:rsid w:val="000542DC"/>
    <w:rsid w:val="0005634A"/>
    <w:rsid w:val="00056E8B"/>
    <w:rsid w:val="00057399"/>
    <w:rsid w:val="00057C7F"/>
    <w:rsid w:val="0006044E"/>
    <w:rsid w:val="00060932"/>
    <w:rsid w:val="00062ACD"/>
    <w:rsid w:val="000645B8"/>
    <w:rsid w:val="000646A2"/>
    <w:rsid w:val="00064958"/>
    <w:rsid w:val="00065125"/>
    <w:rsid w:val="00066155"/>
    <w:rsid w:val="000661B9"/>
    <w:rsid w:val="00070FE9"/>
    <w:rsid w:val="000719A1"/>
    <w:rsid w:val="0007276E"/>
    <w:rsid w:val="00072AC7"/>
    <w:rsid w:val="00073049"/>
    <w:rsid w:val="000737DE"/>
    <w:rsid w:val="00076A29"/>
    <w:rsid w:val="00076F5D"/>
    <w:rsid w:val="00077166"/>
    <w:rsid w:val="000775F2"/>
    <w:rsid w:val="00080FA4"/>
    <w:rsid w:val="00081F45"/>
    <w:rsid w:val="000827E1"/>
    <w:rsid w:val="000855EE"/>
    <w:rsid w:val="00085D56"/>
    <w:rsid w:val="00086671"/>
    <w:rsid w:val="000871BA"/>
    <w:rsid w:val="00087C1B"/>
    <w:rsid w:val="00091111"/>
    <w:rsid w:val="000914CA"/>
    <w:rsid w:val="00092AAE"/>
    <w:rsid w:val="00092EAE"/>
    <w:rsid w:val="00092FB7"/>
    <w:rsid w:val="000935BA"/>
    <w:rsid w:val="00095F04"/>
    <w:rsid w:val="00096838"/>
    <w:rsid w:val="000969B9"/>
    <w:rsid w:val="0009701E"/>
    <w:rsid w:val="0009759F"/>
    <w:rsid w:val="000A2CF9"/>
    <w:rsid w:val="000A404C"/>
    <w:rsid w:val="000A5D85"/>
    <w:rsid w:val="000A6274"/>
    <w:rsid w:val="000A6390"/>
    <w:rsid w:val="000A685A"/>
    <w:rsid w:val="000A6F50"/>
    <w:rsid w:val="000A6F55"/>
    <w:rsid w:val="000A70CC"/>
    <w:rsid w:val="000A75EC"/>
    <w:rsid w:val="000B0369"/>
    <w:rsid w:val="000B1F81"/>
    <w:rsid w:val="000B2428"/>
    <w:rsid w:val="000B2EC3"/>
    <w:rsid w:val="000B5C1F"/>
    <w:rsid w:val="000B5F15"/>
    <w:rsid w:val="000B621D"/>
    <w:rsid w:val="000B6BB5"/>
    <w:rsid w:val="000C0334"/>
    <w:rsid w:val="000C2DEF"/>
    <w:rsid w:val="000C38F5"/>
    <w:rsid w:val="000C3CF7"/>
    <w:rsid w:val="000C54DF"/>
    <w:rsid w:val="000C5A94"/>
    <w:rsid w:val="000C7681"/>
    <w:rsid w:val="000D1522"/>
    <w:rsid w:val="000D277E"/>
    <w:rsid w:val="000D2C4C"/>
    <w:rsid w:val="000D3AEF"/>
    <w:rsid w:val="000D56C2"/>
    <w:rsid w:val="000D5E14"/>
    <w:rsid w:val="000D78C7"/>
    <w:rsid w:val="000D7CA1"/>
    <w:rsid w:val="000E05ED"/>
    <w:rsid w:val="000E1384"/>
    <w:rsid w:val="000E24B7"/>
    <w:rsid w:val="000E26E9"/>
    <w:rsid w:val="000E324D"/>
    <w:rsid w:val="000E382B"/>
    <w:rsid w:val="000E3E94"/>
    <w:rsid w:val="000E41BA"/>
    <w:rsid w:val="000E4312"/>
    <w:rsid w:val="000E4DD3"/>
    <w:rsid w:val="000E50A1"/>
    <w:rsid w:val="000E61EE"/>
    <w:rsid w:val="000E7E35"/>
    <w:rsid w:val="000F15F1"/>
    <w:rsid w:val="000F3300"/>
    <w:rsid w:val="000F394E"/>
    <w:rsid w:val="000F4062"/>
    <w:rsid w:val="000F484E"/>
    <w:rsid w:val="000F50B8"/>
    <w:rsid w:val="000F5110"/>
    <w:rsid w:val="000F6853"/>
    <w:rsid w:val="000F6876"/>
    <w:rsid w:val="000F6AE4"/>
    <w:rsid w:val="00101EDB"/>
    <w:rsid w:val="00102629"/>
    <w:rsid w:val="001028E6"/>
    <w:rsid w:val="00103D21"/>
    <w:rsid w:val="00106FBD"/>
    <w:rsid w:val="001076B7"/>
    <w:rsid w:val="001128E5"/>
    <w:rsid w:val="00112F45"/>
    <w:rsid w:val="0011515F"/>
    <w:rsid w:val="001152BF"/>
    <w:rsid w:val="00117046"/>
    <w:rsid w:val="00117BCA"/>
    <w:rsid w:val="00117DA2"/>
    <w:rsid w:val="00120EBD"/>
    <w:rsid w:val="00121B66"/>
    <w:rsid w:val="00122CCC"/>
    <w:rsid w:val="00122F9F"/>
    <w:rsid w:val="00123B0A"/>
    <w:rsid w:val="00125B33"/>
    <w:rsid w:val="0012628C"/>
    <w:rsid w:val="00126308"/>
    <w:rsid w:val="0012750A"/>
    <w:rsid w:val="00127CF7"/>
    <w:rsid w:val="001304C7"/>
    <w:rsid w:val="0013055F"/>
    <w:rsid w:val="00131ED8"/>
    <w:rsid w:val="001341B1"/>
    <w:rsid w:val="00134A23"/>
    <w:rsid w:val="00134E9F"/>
    <w:rsid w:val="0013592A"/>
    <w:rsid w:val="00136EA2"/>
    <w:rsid w:val="001374C4"/>
    <w:rsid w:val="00140C24"/>
    <w:rsid w:val="001411BF"/>
    <w:rsid w:val="00141C5B"/>
    <w:rsid w:val="00141E51"/>
    <w:rsid w:val="00143E11"/>
    <w:rsid w:val="00145074"/>
    <w:rsid w:val="00147D0C"/>
    <w:rsid w:val="001503C5"/>
    <w:rsid w:val="001509EB"/>
    <w:rsid w:val="00153CBE"/>
    <w:rsid w:val="00155179"/>
    <w:rsid w:val="0015594C"/>
    <w:rsid w:val="00155A3F"/>
    <w:rsid w:val="00156052"/>
    <w:rsid w:val="0015610D"/>
    <w:rsid w:val="001605CE"/>
    <w:rsid w:val="00161195"/>
    <w:rsid w:val="0016136C"/>
    <w:rsid w:val="0016204C"/>
    <w:rsid w:val="001648D2"/>
    <w:rsid w:val="00164D2B"/>
    <w:rsid w:val="00164E34"/>
    <w:rsid w:val="001656F4"/>
    <w:rsid w:val="0016668A"/>
    <w:rsid w:val="00167A4E"/>
    <w:rsid w:val="00170FD8"/>
    <w:rsid w:val="00171077"/>
    <w:rsid w:val="0017130E"/>
    <w:rsid w:val="001718AB"/>
    <w:rsid w:val="001726F1"/>
    <w:rsid w:val="001739A8"/>
    <w:rsid w:val="00174CA1"/>
    <w:rsid w:val="00176DE8"/>
    <w:rsid w:val="00177DB0"/>
    <w:rsid w:val="0018322F"/>
    <w:rsid w:val="00183EDF"/>
    <w:rsid w:val="00184434"/>
    <w:rsid w:val="001850A3"/>
    <w:rsid w:val="00185954"/>
    <w:rsid w:val="00187224"/>
    <w:rsid w:val="001876C8"/>
    <w:rsid w:val="001878FE"/>
    <w:rsid w:val="00187E9E"/>
    <w:rsid w:val="001908B7"/>
    <w:rsid w:val="001912C1"/>
    <w:rsid w:val="00191A13"/>
    <w:rsid w:val="00191C06"/>
    <w:rsid w:val="00192348"/>
    <w:rsid w:val="001923F8"/>
    <w:rsid w:val="0019255E"/>
    <w:rsid w:val="00195424"/>
    <w:rsid w:val="00195788"/>
    <w:rsid w:val="001979EB"/>
    <w:rsid w:val="00197C61"/>
    <w:rsid w:val="001A07AA"/>
    <w:rsid w:val="001A09FC"/>
    <w:rsid w:val="001A1111"/>
    <w:rsid w:val="001A33E6"/>
    <w:rsid w:val="001A4BFA"/>
    <w:rsid w:val="001A6956"/>
    <w:rsid w:val="001A73D3"/>
    <w:rsid w:val="001A7B8B"/>
    <w:rsid w:val="001A7C9D"/>
    <w:rsid w:val="001A7CEC"/>
    <w:rsid w:val="001A7E8A"/>
    <w:rsid w:val="001B0597"/>
    <w:rsid w:val="001B153E"/>
    <w:rsid w:val="001B2523"/>
    <w:rsid w:val="001B37E4"/>
    <w:rsid w:val="001B39CA"/>
    <w:rsid w:val="001B3CC6"/>
    <w:rsid w:val="001B61B7"/>
    <w:rsid w:val="001B755D"/>
    <w:rsid w:val="001C1792"/>
    <w:rsid w:val="001C1CC1"/>
    <w:rsid w:val="001C30C2"/>
    <w:rsid w:val="001C38D2"/>
    <w:rsid w:val="001C424A"/>
    <w:rsid w:val="001C618A"/>
    <w:rsid w:val="001C6865"/>
    <w:rsid w:val="001D00D6"/>
    <w:rsid w:val="001D0DD8"/>
    <w:rsid w:val="001D15C3"/>
    <w:rsid w:val="001D2A83"/>
    <w:rsid w:val="001D2C65"/>
    <w:rsid w:val="001D3888"/>
    <w:rsid w:val="001D4569"/>
    <w:rsid w:val="001D6C57"/>
    <w:rsid w:val="001D7684"/>
    <w:rsid w:val="001E045F"/>
    <w:rsid w:val="001E18AA"/>
    <w:rsid w:val="001E23AB"/>
    <w:rsid w:val="001E2B89"/>
    <w:rsid w:val="001E2E9A"/>
    <w:rsid w:val="001E41B8"/>
    <w:rsid w:val="001E45E4"/>
    <w:rsid w:val="001E47BB"/>
    <w:rsid w:val="001E49BC"/>
    <w:rsid w:val="001E57D4"/>
    <w:rsid w:val="001E6323"/>
    <w:rsid w:val="001E6643"/>
    <w:rsid w:val="001E7AFE"/>
    <w:rsid w:val="001F198D"/>
    <w:rsid w:val="001F3907"/>
    <w:rsid w:val="001F43CB"/>
    <w:rsid w:val="001F458E"/>
    <w:rsid w:val="001F4AD1"/>
    <w:rsid w:val="001F4C7C"/>
    <w:rsid w:val="001F5E75"/>
    <w:rsid w:val="00200956"/>
    <w:rsid w:val="00200E58"/>
    <w:rsid w:val="002011C3"/>
    <w:rsid w:val="00203690"/>
    <w:rsid w:val="00203ADB"/>
    <w:rsid w:val="00204172"/>
    <w:rsid w:val="00204CC0"/>
    <w:rsid w:val="00204D9A"/>
    <w:rsid w:val="00204ECC"/>
    <w:rsid w:val="0020609C"/>
    <w:rsid w:val="00206812"/>
    <w:rsid w:val="002069B6"/>
    <w:rsid w:val="00206AC8"/>
    <w:rsid w:val="00206E9E"/>
    <w:rsid w:val="002121FE"/>
    <w:rsid w:val="00213558"/>
    <w:rsid w:val="00215AD0"/>
    <w:rsid w:val="002166F5"/>
    <w:rsid w:val="00216924"/>
    <w:rsid w:val="00216AEA"/>
    <w:rsid w:val="00217266"/>
    <w:rsid w:val="0021750B"/>
    <w:rsid w:val="00217805"/>
    <w:rsid w:val="00217B48"/>
    <w:rsid w:val="00217DF8"/>
    <w:rsid w:val="0022095A"/>
    <w:rsid w:val="00222398"/>
    <w:rsid w:val="00222B7C"/>
    <w:rsid w:val="00222EB2"/>
    <w:rsid w:val="00224083"/>
    <w:rsid w:val="00224401"/>
    <w:rsid w:val="0022444E"/>
    <w:rsid w:val="00224E64"/>
    <w:rsid w:val="00225221"/>
    <w:rsid w:val="00225322"/>
    <w:rsid w:val="0022616C"/>
    <w:rsid w:val="002265AB"/>
    <w:rsid w:val="002315E8"/>
    <w:rsid w:val="00231F50"/>
    <w:rsid w:val="00232946"/>
    <w:rsid w:val="0023363A"/>
    <w:rsid w:val="002368E9"/>
    <w:rsid w:val="00236F49"/>
    <w:rsid w:val="002371FF"/>
    <w:rsid w:val="002409E6"/>
    <w:rsid w:val="0024253C"/>
    <w:rsid w:val="00244B42"/>
    <w:rsid w:val="00245A55"/>
    <w:rsid w:val="00246019"/>
    <w:rsid w:val="00247120"/>
    <w:rsid w:val="002474BF"/>
    <w:rsid w:val="00247B60"/>
    <w:rsid w:val="00250039"/>
    <w:rsid w:val="002510C7"/>
    <w:rsid w:val="00253569"/>
    <w:rsid w:val="00253B2B"/>
    <w:rsid w:val="002552E9"/>
    <w:rsid w:val="00256A8E"/>
    <w:rsid w:val="002601D2"/>
    <w:rsid w:val="00260AC5"/>
    <w:rsid w:val="0026282B"/>
    <w:rsid w:val="002632E7"/>
    <w:rsid w:val="00263CEC"/>
    <w:rsid w:val="00263E63"/>
    <w:rsid w:val="00263ED0"/>
    <w:rsid w:val="00264611"/>
    <w:rsid w:val="00264FCF"/>
    <w:rsid w:val="0026662E"/>
    <w:rsid w:val="0026738D"/>
    <w:rsid w:val="002675E5"/>
    <w:rsid w:val="00267806"/>
    <w:rsid w:val="00270AD5"/>
    <w:rsid w:val="00274658"/>
    <w:rsid w:val="002746C9"/>
    <w:rsid w:val="002748BB"/>
    <w:rsid w:val="00275E80"/>
    <w:rsid w:val="0027619A"/>
    <w:rsid w:val="00276203"/>
    <w:rsid w:val="00280189"/>
    <w:rsid w:val="00280629"/>
    <w:rsid w:val="0028148B"/>
    <w:rsid w:val="0028244C"/>
    <w:rsid w:val="002825FB"/>
    <w:rsid w:val="0028316D"/>
    <w:rsid w:val="0028357D"/>
    <w:rsid w:val="002845C7"/>
    <w:rsid w:val="00284634"/>
    <w:rsid w:val="002849F0"/>
    <w:rsid w:val="00286657"/>
    <w:rsid w:val="00286C01"/>
    <w:rsid w:val="002877DD"/>
    <w:rsid w:val="00287FEC"/>
    <w:rsid w:val="002925AC"/>
    <w:rsid w:val="00294A31"/>
    <w:rsid w:val="00294D64"/>
    <w:rsid w:val="002A160C"/>
    <w:rsid w:val="002A3762"/>
    <w:rsid w:val="002A3B10"/>
    <w:rsid w:val="002A3B9A"/>
    <w:rsid w:val="002A3F0D"/>
    <w:rsid w:val="002A42EF"/>
    <w:rsid w:val="002A4F87"/>
    <w:rsid w:val="002A6558"/>
    <w:rsid w:val="002B0DDC"/>
    <w:rsid w:val="002B102F"/>
    <w:rsid w:val="002B181D"/>
    <w:rsid w:val="002B1B8E"/>
    <w:rsid w:val="002B3D62"/>
    <w:rsid w:val="002B4524"/>
    <w:rsid w:val="002B5CC8"/>
    <w:rsid w:val="002B5FF0"/>
    <w:rsid w:val="002B60F4"/>
    <w:rsid w:val="002B66C7"/>
    <w:rsid w:val="002B66D2"/>
    <w:rsid w:val="002B6E5A"/>
    <w:rsid w:val="002C002B"/>
    <w:rsid w:val="002C177C"/>
    <w:rsid w:val="002C1E2E"/>
    <w:rsid w:val="002C4A61"/>
    <w:rsid w:val="002C6E51"/>
    <w:rsid w:val="002D0055"/>
    <w:rsid w:val="002D0CFE"/>
    <w:rsid w:val="002D1E5D"/>
    <w:rsid w:val="002D1F02"/>
    <w:rsid w:val="002D2617"/>
    <w:rsid w:val="002D49EE"/>
    <w:rsid w:val="002D65F2"/>
    <w:rsid w:val="002D724C"/>
    <w:rsid w:val="002D7895"/>
    <w:rsid w:val="002E1614"/>
    <w:rsid w:val="002E179C"/>
    <w:rsid w:val="002E2DED"/>
    <w:rsid w:val="002E2E28"/>
    <w:rsid w:val="002E3EA6"/>
    <w:rsid w:val="002E488A"/>
    <w:rsid w:val="002E78C5"/>
    <w:rsid w:val="002F072D"/>
    <w:rsid w:val="002F1323"/>
    <w:rsid w:val="002F2161"/>
    <w:rsid w:val="002F2287"/>
    <w:rsid w:val="002F2C11"/>
    <w:rsid w:val="002F30C3"/>
    <w:rsid w:val="002F4139"/>
    <w:rsid w:val="002F4CEE"/>
    <w:rsid w:val="002F5C71"/>
    <w:rsid w:val="002F71EF"/>
    <w:rsid w:val="002F7268"/>
    <w:rsid w:val="003031AB"/>
    <w:rsid w:val="003044E4"/>
    <w:rsid w:val="00304893"/>
    <w:rsid w:val="00305032"/>
    <w:rsid w:val="00305E64"/>
    <w:rsid w:val="003068CD"/>
    <w:rsid w:val="00307BD2"/>
    <w:rsid w:val="003111F3"/>
    <w:rsid w:val="00311223"/>
    <w:rsid w:val="003114ED"/>
    <w:rsid w:val="00312C34"/>
    <w:rsid w:val="00312E26"/>
    <w:rsid w:val="00312F23"/>
    <w:rsid w:val="00312F7F"/>
    <w:rsid w:val="0031410F"/>
    <w:rsid w:val="00314B20"/>
    <w:rsid w:val="00315AA4"/>
    <w:rsid w:val="00315E5E"/>
    <w:rsid w:val="00316BB9"/>
    <w:rsid w:val="00320082"/>
    <w:rsid w:val="003207FC"/>
    <w:rsid w:val="00323796"/>
    <w:rsid w:val="003237D1"/>
    <w:rsid w:val="00323FBA"/>
    <w:rsid w:val="00327AD1"/>
    <w:rsid w:val="003322E8"/>
    <w:rsid w:val="00333092"/>
    <w:rsid w:val="00333EB0"/>
    <w:rsid w:val="00334B31"/>
    <w:rsid w:val="00334CA8"/>
    <w:rsid w:val="003364DA"/>
    <w:rsid w:val="003364F7"/>
    <w:rsid w:val="003367D2"/>
    <w:rsid w:val="0033728D"/>
    <w:rsid w:val="003408A9"/>
    <w:rsid w:val="00342070"/>
    <w:rsid w:val="0034334B"/>
    <w:rsid w:val="0034437A"/>
    <w:rsid w:val="00345415"/>
    <w:rsid w:val="00345F22"/>
    <w:rsid w:val="003465B5"/>
    <w:rsid w:val="003465E1"/>
    <w:rsid w:val="00346C1D"/>
    <w:rsid w:val="00350576"/>
    <w:rsid w:val="00350768"/>
    <w:rsid w:val="003522FD"/>
    <w:rsid w:val="003531B7"/>
    <w:rsid w:val="00353716"/>
    <w:rsid w:val="00353F6D"/>
    <w:rsid w:val="00355F61"/>
    <w:rsid w:val="003561CB"/>
    <w:rsid w:val="00356224"/>
    <w:rsid w:val="00356F03"/>
    <w:rsid w:val="003601A4"/>
    <w:rsid w:val="0036081B"/>
    <w:rsid w:val="0036095A"/>
    <w:rsid w:val="00362192"/>
    <w:rsid w:val="003626F9"/>
    <w:rsid w:val="003629A8"/>
    <w:rsid w:val="00362A56"/>
    <w:rsid w:val="00363652"/>
    <w:rsid w:val="00363DBD"/>
    <w:rsid w:val="00363F9F"/>
    <w:rsid w:val="003649AE"/>
    <w:rsid w:val="00364C12"/>
    <w:rsid w:val="003651F5"/>
    <w:rsid w:val="00365848"/>
    <w:rsid w:val="0036704C"/>
    <w:rsid w:val="003672DC"/>
    <w:rsid w:val="00367A95"/>
    <w:rsid w:val="00370715"/>
    <w:rsid w:val="00371761"/>
    <w:rsid w:val="00371CD1"/>
    <w:rsid w:val="0037206E"/>
    <w:rsid w:val="003720BE"/>
    <w:rsid w:val="00372E56"/>
    <w:rsid w:val="003759C3"/>
    <w:rsid w:val="00376361"/>
    <w:rsid w:val="00377C2F"/>
    <w:rsid w:val="00380463"/>
    <w:rsid w:val="003805AD"/>
    <w:rsid w:val="003806A6"/>
    <w:rsid w:val="00385CB1"/>
    <w:rsid w:val="00385F82"/>
    <w:rsid w:val="00386139"/>
    <w:rsid w:val="0038795B"/>
    <w:rsid w:val="00387BD5"/>
    <w:rsid w:val="00387CD3"/>
    <w:rsid w:val="00390D9A"/>
    <w:rsid w:val="0039295E"/>
    <w:rsid w:val="00392D70"/>
    <w:rsid w:val="00392F41"/>
    <w:rsid w:val="003941A6"/>
    <w:rsid w:val="00394F88"/>
    <w:rsid w:val="00396465"/>
    <w:rsid w:val="00396781"/>
    <w:rsid w:val="003A031A"/>
    <w:rsid w:val="003A0A7A"/>
    <w:rsid w:val="003A125E"/>
    <w:rsid w:val="003A25B0"/>
    <w:rsid w:val="003A442E"/>
    <w:rsid w:val="003A509B"/>
    <w:rsid w:val="003A6AED"/>
    <w:rsid w:val="003A74C8"/>
    <w:rsid w:val="003B1000"/>
    <w:rsid w:val="003B35B3"/>
    <w:rsid w:val="003B3659"/>
    <w:rsid w:val="003B5F5C"/>
    <w:rsid w:val="003B5FBA"/>
    <w:rsid w:val="003C35FA"/>
    <w:rsid w:val="003C3603"/>
    <w:rsid w:val="003C42BE"/>
    <w:rsid w:val="003C42E3"/>
    <w:rsid w:val="003C46CB"/>
    <w:rsid w:val="003C69FD"/>
    <w:rsid w:val="003C6B60"/>
    <w:rsid w:val="003D00B3"/>
    <w:rsid w:val="003D1939"/>
    <w:rsid w:val="003D72AF"/>
    <w:rsid w:val="003E1276"/>
    <w:rsid w:val="003E17B3"/>
    <w:rsid w:val="003E32C0"/>
    <w:rsid w:val="003E5E68"/>
    <w:rsid w:val="003E77AD"/>
    <w:rsid w:val="003E78B5"/>
    <w:rsid w:val="003F0065"/>
    <w:rsid w:val="003F04D5"/>
    <w:rsid w:val="003F0F82"/>
    <w:rsid w:val="003F1A6C"/>
    <w:rsid w:val="003F1C26"/>
    <w:rsid w:val="003F53A5"/>
    <w:rsid w:val="003F5883"/>
    <w:rsid w:val="003F601B"/>
    <w:rsid w:val="003F68F8"/>
    <w:rsid w:val="004001BF"/>
    <w:rsid w:val="00400C7E"/>
    <w:rsid w:val="0040122C"/>
    <w:rsid w:val="00401D28"/>
    <w:rsid w:val="004022EB"/>
    <w:rsid w:val="004031DE"/>
    <w:rsid w:val="0040353B"/>
    <w:rsid w:val="00403A14"/>
    <w:rsid w:val="00403F58"/>
    <w:rsid w:val="004042D8"/>
    <w:rsid w:val="004057DD"/>
    <w:rsid w:val="00405A2E"/>
    <w:rsid w:val="00406B04"/>
    <w:rsid w:val="004102D1"/>
    <w:rsid w:val="00410702"/>
    <w:rsid w:val="0041151C"/>
    <w:rsid w:val="00411D00"/>
    <w:rsid w:val="004122DE"/>
    <w:rsid w:val="0041285E"/>
    <w:rsid w:val="004156F3"/>
    <w:rsid w:val="004160DE"/>
    <w:rsid w:val="00422DBA"/>
    <w:rsid w:val="00423EB5"/>
    <w:rsid w:val="004258AB"/>
    <w:rsid w:val="0043116A"/>
    <w:rsid w:val="00431B92"/>
    <w:rsid w:val="00432001"/>
    <w:rsid w:val="00433C8D"/>
    <w:rsid w:val="00433FF8"/>
    <w:rsid w:val="00435347"/>
    <w:rsid w:val="004354D0"/>
    <w:rsid w:val="00441B7E"/>
    <w:rsid w:val="00442688"/>
    <w:rsid w:val="00442983"/>
    <w:rsid w:val="00443BB6"/>
    <w:rsid w:val="00450120"/>
    <w:rsid w:val="00451745"/>
    <w:rsid w:val="00451B28"/>
    <w:rsid w:val="0045282C"/>
    <w:rsid w:val="00454725"/>
    <w:rsid w:val="00454991"/>
    <w:rsid w:val="00454A39"/>
    <w:rsid w:val="004558BD"/>
    <w:rsid w:val="0045595E"/>
    <w:rsid w:val="00455FA6"/>
    <w:rsid w:val="00460C74"/>
    <w:rsid w:val="00461264"/>
    <w:rsid w:val="00461F01"/>
    <w:rsid w:val="0046295B"/>
    <w:rsid w:val="00463720"/>
    <w:rsid w:val="00463F2A"/>
    <w:rsid w:val="004648C8"/>
    <w:rsid w:val="00467584"/>
    <w:rsid w:val="00470177"/>
    <w:rsid w:val="00471143"/>
    <w:rsid w:val="00472771"/>
    <w:rsid w:val="00472A24"/>
    <w:rsid w:val="00472B68"/>
    <w:rsid w:val="00472DEE"/>
    <w:rsid w:val="004730D4"/>
    <w:rsid w:val="00475FF7"/>
    <w:rsid w:val="004770A6"/>
    <w:rsid w:val="00477259"/>
    <w:rsid w:val="00477355"/>
    <w:rsid w:val="00480C07"/>
    <w:rsid w:val="00481A8E"/>
    <w:rsid w:val="00482EA1"/>
    <w:rsid w:val="00482F07"/>
    <w:rsid w:val="00483C4F"/>
    <w:rsid w:val="004849AE"/>
    <w:rsid w:val="0048501C"/>
    <w:rsid w:val="00485970"/>
    <w:rsid w:val="00485A86"/>
    <w:rsid w:val="00485BF8"/>
    <w:rsid w:val="004901AC"/>
    <w:rsid w:val="00490676"/>
    <w:rsid w:val="0049148B"/>
    <w:rsid w:val="0049273F"/>
    <w:rsid w:val="0049359B"/>
    <w:rsid w:val="004937E1"/>
    <w:rsid w:val="00493A2F"/>
    <w:rsid w:val="0049492C"/>
    <w:rsid w:val="004953AD"/>
    <w:rsid w:val="0049586C"/>
    <w:rsid w:val="00495C84"/>
    <w:rsid w:val="0049696D"/>
    <w:rsid w:val="00497A5B"/>
    <w:rsid w:val="004A0682"/>
    <w:rsid w:val="004A1194"/>
    <w:rsid w:val="004A1495"/>
    <w:rsid w:val="004A1506"/>
    <w:rsid w:val="004A1792"/>
    <w:rsid w:val="004A2663"/>
    <w:rsid w:val="004A2BFE"/>
    <w:rsid w:val="004A323F"/>
    <w:rsid w:val="004A4BD7"/>
    <w:rsid w:val="004A55CA"/>
    <w:rsid w:val="004A59D6"/>
    <w:rsid w:val="004B09B1"/>
    <w:rsid w:val="004B11F4"/>
    <w:rsid w:val="004B3CDD"/>
    <w:rsid w:val="004B42EE"/>
    <w:rsid w:val="004B4828"/>
    <w:rsid w:val="004B4D1A"/>
    <w:rsid w:val="004B73ED"/>
    <w:rsid w:val="004C025F"/>
    <w:rsid w:val="004C2076"/>
    <w:rsid w:val="004C3B5E"/>
    <w:rsid w:val="004C44A9"/>
    <w:rsid w:val="004C4812"/>
    <w:rsid w:val="004D0472"/>
    <w:rsid w:val="004D065D"/>
    <w:rsid w:val="004D1F62"/>
    <w:rsid w:val="004D280E"/>
    <w:rsid w:val="004D2B5A"/>
    <w:rsid w:val="004D407F"/>
    <w:rsid w:val="004D40AF"/>
    <w:rsid w:val="004D40B3"/>
    <w:rsid w:val="004D4AB5"/>
    <w:rsid w:val="004E0B7B"/>
    <w:rsid w:val="004E0BCB"/>
    <w:rsid w:val="004E11C1"/>
    <w:rsid w:val="004E3352"/>
    <w:rsid w:val="004E3C5C"/>
    <w:rsid w:val="004E3CE3"/>
    <w:rsid w:val="004E44E4"/>
    <w:rsid w:val="004E475D"/>
    <w:rsid w:val="004E479C"/>
    <w:rsid w:val="004E5218"/>
    <w:rsid w:val="004F2473"/>
    <w:rsid w:val="004F24C7"/>
    <w:rsid w:val="004F27BF"/>
    <w:rsid w:val="004F30FD"/>
    <w:rsid w:val="004F36C5"/>
    <w:rsid w:val="004F3D4D"/>
    <w:rsid w:val="004F41B7"/>
    <w:rsid w:val="004F5A76"/>
    <w:rsid w:val="004F7C4F"/>
    <w:rsid w:val="004F7DDE"/>
    <w:rsid w:val="00500EE0"/>
    <w:rsid w:val="005024F9"/>
    <w:rsid w:val="00502659"/>
    <w:rsid w:val="00502DD4"/>
    <w:rsid w:val="00502F35"/>
    <w:rsid w:val="005036CF"/>
    <w:rsid w:val="00504465"/>
    <w:rsid w:val="005057DA"/>
    <w:rsid w:val="00505BFF"/>
    <w:rsid w:val="005070E0"/>
    <w:rsid w:val="00507393"/>
    <w:rsid w:val="00507ABA"/>
    <w:rsid w:val="00510967"/>
    <w:rsid w:val="005113F4"/>
    <w:rsid w:val="00512888"/>
    <w:rsid w:val="00513D86"/>
    <w:rsid w:val="005147F8"/>
    <w:rsid w:val="0051495B"/>
    <w:rsid w:val="00515399"/>
    <w:rsid w:val="0051543C"/>
    <w:rsid w:val="00516053"/>
    <w:rsid w:val="00516FE5"/>
    <w:rsid w:val="00517215"/>
    <w:rsid w:val="00517BF1"/>
    <w:rsid w:val="00517D86"/>
    <w:rsid w:val="00520431"/>
    <w:rsid w:val="005211DB"/>
    <w:rsid w:val="00522546"/>
    <w:rsid w:val="00522F7D"/>
    <w:rsid w:val="0052351B"/>
    <w:rsid w:val="00523CA4"/>
    <w:rsid w:val="00524252"/>
    <w:rsid w:val="0052519F"/>
    <w:rsid w:val="00526E16"/>
    <w:rsid w:val="00526EDC"/>
    <w:rsid w:val="005270FB"/>
    <w:rsid w:val="00527A4B"/>
    <w:rsid w:val="0053120D"/>
    <w:rsid w:val="005315F4"/>
    <w:rsid w:val="005356C3"/>
    <w:rsid w:val="005359C9"/>
    <w:rsid w:val="005374EF"/>
    <w:rsid w:val="00537877"/>
    <w:rsid w:val="005402C3"/>
    <w:rsid w:val="00540C86"/>
    <w:rsid w:val="00540FD1"/>
    <w:rsid w:val="0054244F"/>
    <w:rsid w:val="00542CAD"/>
    <w:rsid w:val="005434B3"/>
    <w:rsid w:val="00544ED1"/>
    <w:rsid w:val="005453C9"/>
    <w:rsid w:val="00550384"/>
    <w:rsid w:val="005508D7"/>
    <w:rsid w:val="00551A21"/>
    <w:rsid w:val="00552D2D"/>
    <w:rsid w:val="00552E23"/>
    <w:rsid w:val="005537DF"/>
    <w:rsid w:val="00554721"/>
    <w:rsid w:val="00555D85"/>
    <w:rsid w:val="00557A13"/>
    <w:rsid w:val="00557EF7"/>
    <w:rsid w:val="00560359"/>
    <w:rsid w:val="005603AC"/>
    <w:rsid w:val="0056072C"/>
    <w:rsid w:val="00560B24"/>
    <w:rsid w:val="005639F1"/>
    <w:rsid w:val="0056449D"/>
    <w:rsid w:val="00564B29"/>
    <w:rsid w:val="00565C67"/>
    <w:rsid w:val="00566C1A"/>
    <w:rsid w:val="00570368"/>
    <w:rsid w:val="005706E6"/>
    <w:rsid w:val="00570ED7"/>
    <w:rsid w:val="00570F8D"/>
    <w:rsid w:val="00571672"/>
    <w:rsid w:val="005722C1"/>
    <w:rsid w:val="005747FF"/>
    <w:rsid w:val="00574DFF"/>
    <w:rsid w:val="00575976"/>
    <w:rsid w:val="00575F57"/>
    <w:rsid w:val="0057625E"/>
    <w:rsid w:val="005765A3"/>
    <w:rsid w:val="00576EF1"/>
    <w:rsid w:val="00577684"/>
    <w:rsid w:val="0058046D"/>
    <w:rsid w:val="00583F06"/>
    <w:rsid w:val="0058493C"/>
    <w:rsid w:val="00585341"/>
    <w:rsid w:val="00586D22"/>
    <w:rsid w:val="00587641"/>
    <w:rsid w:val="00587BEB"/>
    <w:rsid w:val="00591EEF"/>
    <w:rsid w:val="00592120"/>
    <w:rsid w:val="00592E0A"/>
    <w:rsid w:val="005948B5"/>
    <w:rsid w:val="00595AA4"/>
    <w:rsid w:val="00596086"/>
    <w:rsid w:val="00596E0B"/>
    <w:rsid w:val="005A0075"/>
    <w:rsid w:val="005A02AC"/>
    <w:rsid w:val="005A160B"/>
    <w:rsid w:val="005A1614"/>
    <w:rsid w:val="005A17FE"/>
    <w:rsid w:val="005A1D7F"/>
    <w:rsid w:val="005A3CB4"/>
    <w:rsid w:val="005A4B12"/>
    <w:rsid w:val="005A7A21"/>
    <w:rsid w:val="005A7BD7"/>
    <w:rsid w:val="005B27F1"/>
    <w:rsid w:val="005B29CE"/>
    <w:rsid w:val="005B3297"/>
    <w:rsid w:val="005B3839"/>
    <w:rsid w:val="005B3A51"/>
    <w:rsid w:val="005B3B27"/>
    <w:rsid w:val="005B463B"/>
    <w:rsid w:val="005B49B9"/>
    <w:rsid w:val="005B4C58"/>
    <w:rsid w:val="005B64B6"/>
    <w:rsid w:val="005C0896"/>
    <w:rsid w:val="005C1E7B"/>
    <w:rsid w:val="005C36D2"/>
    <w:rsid w:val="005C3B7D"/>
    <w:rsid w:val="005C3EC4"/>
    <w:rsid w:val="005C4033"/>
    <w:rsid w:val="005C62B7"/>
    <w:rsid w:val="005C6D64"/>
    <w:rsid w:val="005C6EEE"/>
    <w:rsid w:val="005C7A09"/>
    <w:rsid w:val="005C7B83"/>
    <w:rsid w:val="005D13EC"/>
    <w:rsid w:val="005D35EF"/>
    <w:rsid w:val="005D4F7C"/>
    <w:rsid w:val="005D71AD"/>
    <w:rsid w:val="005D79C8"/>
    <w:rsid w:val="005D7D45"/>
    <w:rsid w:val="005E05CE"/>
    <w:rsid w:val="005E1619"/>
    <w:rsid w:val="005E228C"/>
    <w:rsid w:val="005E2AC4"/>
    <w:rsid w:val="005E3B59"/>
    <w:rsid w:val="005E4C33"/>
    <w:rsid w:val="005E5868"/>
    <w:rsid w:val="005E5D6C"/>
    <w:rsid w:val="005E7567"/>
    <w:rsid w:val="005E7B91"/>
    <w:rsid w:val="005E7F63"/>
    <w:rsid w:val="005F05A6"/>
    <w:rsid w:val="005F1917"/>
    <w:rsid w:val="005F1F54"/>
    <w:rsid w:val="005F2181"/>
    <w:rsid w:val="005F24AE"/>
    <w:rsid w:val="005F4085"/>
    <w:rsid w:val="005F4E3A"/>
    <w:rsid w:val="005F50B2"/>
    <w:rsid w:val="005F5F44"/>
    <w:rsid w:val="00600A87"/>
    <w:rsid w:val="00603513"/>
    <w:rsid w:val="0060422B"/>
    <w:rsid w:val="00606B57"/>
    <w:rsid w:val="00607864"/>
    <w:rsid w:val="006109AC"/>
    <w:rsid w:val="00610FDD"/>
    <w:rsid w:val="00611BB2"/>
    <w:rsid w:val="00612353"/>
    <w:rsid w:val="00621CAF"/>
    <w:rsid w:val="00621F70"/>
    <w:rsid w:val="006221F8"/>
    <w:rsid w:val="00623FA2"/>
    <w:rsid w:val="00627695"/>
    <w:rsid w:val="0063085E"/>
    <w:rsid w:val="006313AC"/>
    <w:rsid w:val="00631EC4"/>
    <w:rsid w:val="00632970"/>
    <w:rsid w:val="00632B48"/>
    <w:rsid w:val="00633805"/>
    <w:rsid w:val="00634381"/>
    <w:rsid w:val="0063455D"/>
    <w:rsid w:val="00635464"/>
    <w:rsid w:val="00635869"/>
    <w:rsid w:val="00635ECE"/>
    <w:rsid w:val="00635FAA"/>
    <w:rsid w:val="00636E5B"/>
    <w:rsid w:val="0064181A"/>
    <w:rsid w:val="00643181"/>
    <w:rsid w:val="00643292"/>
    <w:rsid w:val="00645517"/>
    <w:rsid w:val="006458B7"/>
    <w:rsid w:val="00646812"/>
    <w:rsid w:val="00646B99"/>
    <w:rsid w:val="00647234"/>
    <w:rsid w:val="00653492"/>
    <w:rsid w:val="006551BD"/>
    <w:rsid w:val="006562E1"/>
    <w:rsid w:val="00656A8B"/>
    <w:rsid w:val="00657BFA"/>
    <w:rsid w:val="006626C4"/>
    <w:rsid w:val="00663B46"/>
    <w:rsid w:val="00667C3E"/>
    <w:rsid w:val="00667F7E"/>
    <w:rsid w:val="00670549"/>
    <w:rsid w:val="00670DA6"/>
    <w:rsid w:val="0067163B"/>
    <w:rsid w:val="00672CBE"/>
    <w:rsid w:val="0067736D"/>
    <w:rsid w:val="00677472"/>
    <w:rsid w:val="006803CD"/>
    <w:rsid w:val="006817B4"/>
    <w:rsid w:val="00681AE6"/>
    <w:rsid w:val="00682152"/>
    <w:rsid w:val="00682C4E"/>
    <w:rsid w:val="00683392"/>
    <w:rsid w:val="00684350"/>
    <w:rsid w:val="0068504F"/>
    <w:rsid w:val="00685116"/>
    <w:rsid w:val="00686427"/>
    <w:rsid w:val="00686CF1"/>
    <w:rsid w:val="00687C6F"/>
    <w:rsid w:val="00691085"/>
    <w:rsid w:val="00691D46"/>
    <w:rsid w:val="00693E56"/>
    <w:rsid w:val="00694543"/>
    <w:rsid w:val="0069486F"/>
    <w:rsid w:val="00695F3D"/>
    <w:rsid w:val="006969D7"/>
    <w:rsid w:val="0069719B"/>
    <w:rsid w:val="006975E9"/>
    <w:rsid w:val="006A0E10"/>
    <w:rsid w:val="006A194A"/>
    <w:rsid w:val="006A2E61"/>
    <w:rsid w:val="006A3877"/>
    <w:rsid w:val="006A56C7"/>
    <w:rsid w:val="006B0BFC"/>
    <w:rsid w:val="006B1B5E"/>
    <w:rsid w:val="006B26C8"/>
    <w:rsid w:val="006B3868"/>
    <w:rsid w:val="006B511B"/>
    <w:rsid w:val="006B523F"/>
    <w:rsid w:val="006B66FB"/>
    <w:rsid w:val="006B6BD9"/>
    <w:rsid w:val="006B6F8D"/>
    <w:rsid w:val="006B754C"/>
    <w:rsid w:val="006C47B6"/>
    <w:rsid w:val="006C4A32"/>
    <w:rsid w:val="006C7438"/>
    <w:rsid w:val="006C761B"/>
    <w:rsid w:val="006C76A6"/>
    <w:rsid w:val="006D015B"/>
    <w:rsid w:val="006D1139"/>
    <w:rsid w:val="006D1686"/>
    <w:rsid w:val="006D289C"/>
    <w:rsid w:val="006D29C1"/>
    <w:rsid w:val="006D2FB7"/>
    <w:rsid w:val="006D3065"/>
    <w:rsid w:val="006D41E2"/>
    <w:rsid w:val="006D444E"/>
    <w:rsid w:val="006D45D6"/>
    <w:rsid w:val="006D6589"/>
    <w:rsid w:val="006E080E"/>
    <w:rsid w:val="006E1062"/>
    <w:rsid w:val="006E23C5"/>
    <w:rsid w:val="006E3BDF"/>
    <w:rsid w:val="006E3D42"/>
    <w:rsid w:val="006E3FC7"/>
    <w:rsid w:val="006E56CB"/>
    <w:rsid w:val="006E5C82"/>
    <w:rsid w:val="006E72F1"/>
    <w:rsid w:val="006F08ED"/>
    <w:rsid w:val="006F23E6"/>
    <w:rsid w:val="006F373A"/>
    <w:rsid w:val="006F38F3"/>
    <w:rsid w:val="006F4435"/>
    <w:rsid w:val="006F44AD"/>
    <w:rsid w:val="006F4EC1"/>
    <w:rsid w:val="006F5BC8"/>
    <w:rsid w:val="007003B6"/>
    <w:rsid w:val="0070111A"/>
    <w:rsid w:val="00702687"/>
    <w:rsid w:val="007026D2"/>
    <w:rsid w:val="007041AD"/>
    <w:rsid w:val="00705AD4"/>
    <w:rsid w:val="0070732D"/>
    <w:rsid w:val="007078EC"/>
    <w:rsid w:val="00710165"/>
    <w:rsid w:val="007122CA"/>
    <w:rsid w:val="00712FD7"/>
    <w:rsid w:val="007134E1"/>
    <w:rsid w:val="007169A8"/>
    <w:rsid w:val="00717614"/>
    <w:rsid w:val="00717672"/>
    <w:rsid w:val="00721F86"/>
    <w:rsid w:val="00722191"/>
    <w:rsid w:val="00722201"/>
    <w:rsid w:val="007230CE"/>
    <w:rsid w:val="00723C68"/>
    <w:rsid w:val="00723F80"/>
    <w:rsid w:val="007243A7"/>
    <w:rsid w:val="00724E36"/>
    <w:rsid w:val="00725408"/>
    <w:rsid w:val="00726692"/>
    <w:rsid w:val="007271C6"/>
    <w:rsid w:val="00727422"/>
    <w:rsid w:val="0072769F"/>
    <w:rsid w:val="00731660"/>
    <w:rsid w:val="00731891"/>
    <w:rsid w:val="0073273B"/>
    <w:rsid w:val="00732A27"/>
    <w:rsid w:val="00732F21"/>
    <w:rsid w:val="0073650D"/>
    <w:rsid w:val="0073685A"/>
    <w:rsid w:val="00736D72"/>
    <w:rsid w:val="00737DF3"/>
    <w:rsid w:val="00740E4D"/>
    <w:rsid w:val="0074103A"/>
    <w:rsid w:val="007413FC"/>
    <w:rsid w:val="00741AC6"/>
    <w:rsid w:val="00742842"/>
    <w:rsid w:val="00743C36"/>
    <w:rsid w:val="00745445"/>
    <w:rsid w:val="00745CEE"/>
    <w:rsid w:val="00746C04"/>
    <w:rsid w:val="00747B45"/>
    <w:rsid w:val="00747C86"/>
    <w:rsid w:val="00747FC2"/>
    <w:rsid w:val="007508E1"/>
    <w:rsid w:val="0075194D"/>
    <w:rsid w:val="00752664"/>
    <w:rsid w:val="00753740"/>
    <w:rsid w:val="0075520A"/>
    <w:rsid w:val="0075715C"/>
    <w:rsid w:val="00757238"/>
    <w:rsid w:val="0076056D"/>
    <w:rsid w:val="00760B7A"/>
    <w:rsid w:val="00762BFB"/>
    <w:rsid w:val="0076431E"/>
    <w:rsid w:val="007648ED"/>
    <w:rsid w:val="007655D1"/>
    <w:rsid w:val="00770EFF"/>
    <w:rsid w:val="00771304"/>
    <w:rsid w:val="007744D4"/>
    <w:rsid w:val="00775122"/>
    <w:rsid w:val="0077611B"/>
    <w:rsid w:val="007771DD"/>
    <w:rsid w:val="00781C2D"/>
    <w:rsid w:val="00782449"/>
    <w:rsid w:val="0078307A"/>
    <w:rsid w:val="007842CE"/>
    <w:rsid w:val="00784E99"/>
    <w:rsid w:val="007852D9"/>
    <w:rsid w:val="007862CA"/>
    <w:rsid w:val="0078680A"/>
    <w:rsid w:val="0078738F"/>
    <w:rsid w:val="00791FA2"/>
    <w:rsid w:val="0079377F"/>
    <w:rsid w:val="00794AE9"/>
    <w:rsid w:val="00794AF0"/>
    <w:rsid w:val="007969F0"/>
    <w:rsid w:val="00796B31"/>
    <w:rsid w:val="007A0623"/>
    <w:rsid w:val="007A15D7"/>
    <w:rsid w:val="007A170E"/>
    <w:rsid w:val="007A1ED1"/>
    <w:rsid w:val="007A2596"/>
    <w:rsid w:val="007A35EF"/>
    <w:rsid w:val="007A4FD3"/>
    <w:rsid w:val="007A55E5"/>
    <w:rsid w:val="007A5C1C"/>
    <w:rsid w:val="007A6926"/>
    <w:rsid w:val="007A6FA4"/>
    <w:rsid w:val="007A700D"/>
    <w:rsid w:val="007A7E62"/>
    <w:rsid w:val="007B0256"/>
    <w:rsid w:val="007B69E5"/>
    <w:rsid w:val="007B7066"/>
    <w:rsid w:val="007B72CA"/>
    <w:rsid w:val="007C0AB0"/>
    <w:rsid w:val="007C0C63"/>
    <w:rsid w:val="007C1D98"/>
    <w:rsid w:val="007C2E6A"/>
    <w:rsid w:val="007C411B"/>
    <w:rsid w:val="007C5E57"/>
    <w:rsid w:val="007C7E8F"/>
    <w:rsid w:val="007D106A"/>
    <w:rsid w:val="007D202C"/>
    <w:rsid w:val="007D24D5"/>
    <w:rsid w:val="007D2576"/>
    <w:rsid w:val="007D3196"/>
    <w:rsid w:val="007D3E20"/>
    <w:rsid w:val="007D40BA"/>
    <w:rsid w:val="007D4FB2"/>
    <w:rsid w:val="007D58A0"/>
    <w:rsid w:val="007D5B9E"/>
    <w:rsid w:val="007D63FB"/>
    <w:rsid w:val="007D6BE5"/>
    <w:rsid w:val="007E1CAB"/>
    <w:rsid w:val="007E2B56"/>
    <w:rsid w:val="007E463E"/>
    <w:rsid w:val="007E53BF"/>
    <w:rsid w:val="007E6529"/>
    <w:rsid w:val="007F4F6F"/>
    <w:rsid w:val="007F5D58"/>
    <w:rsid w:val="007F6999"/>
    <w:rsid w:val="007F7980"/>
    <w:rsid w:val="007F7FEA"/>
    <w:rsid w:val="008006BF"/>
    <w:rsid w:val="008023D1"/>
    <w:rsid w:val="00802CAB"/>
    <w:rsid w:val="00802CF6"/>
    <w:rsid w:val="0080495B"/>
    <w:rsid w:val="00804D2C"/>
    <w:rsid w:val="008058E1"/>
    <w:rsid w:val="008070D9"/>
    <w:rsid w:val="00807CCD"/>
    <w:rsid w:val="00810498"/>
    <w:rsid w:val="00810AA4"/>
    <w:rsid w:val="00810AA9"/>
    <w:rsid w:val="00810CE7"/>
    <w:rsid w:val="00811145"/>
    <w:rsid w:val="00811623"/>
    <w:rsid w:val="00814E1E"/>
    <w:rsid w:val="00814E75"/>
    <w:rsid w:val="00815906"/>
    <w:rsid w:val="00816343"/>
    <w:rsid w:val="008168CD"/>
    <w:rsid w:val="008168F4"/>
    <w:rsid w:val="00816E4F"/>
    <w:rsid w:val="00817C93"/>
    <w:rsid w:val="008202A4"/>
    <w:rsid w:val="008211CE"/>
    <w:rsid w:val="00821AEC"/>
    <w:rsid w:val="00823883"/>
    <w:rsid w:val="00824C5E"/>
    <w:rsid w:val="00824CCF"/>
    <w:rsid w:val="008259B6"/>
    <w:rsid w:val="00826461"/>
    <w:rsid w:val="00826A50"/>
    <w:rsid w:val="008277D0"/>
    <w:rsid w:val="008306B9"/>
    <w:rsid w:val="0083098F"/>
    <w:rsid w:val="0083156C"/>
    <w:rsid w:val="0083207B"/>
    <w:rsid w:val="00832556"/>
    <w:rsid w:val="008327F9"/>
    <w:rsid w:val="0083332B"/>
    <w:rsid w:val="008361A3"/>
    <w:rsid w:val="008368C9"/>
    <w:rsid w:val="00840D2A"/>
    <w:rsid w:val="00840E41"/>
    <w:rsid w:val="00840E61"/>
    <w:rsid w:val="008431EA"/>
    <w:rsid w:val="0084320F"/>
    <w:rsid w:val="00844E12"/>
    <w:rsid w:val="00844F3C"/>
    <w:rsid w:val="008454F8"/>
    <w:rsid w:val="00846647"/>
    <w:rsid w:val="00850B5A"/>
    <w:rsid w:val="00850C4B"/>
    <w:rsid w:val="00852D28"/>
    <w:rsid w:val="00854FF5"/>
    <w:rsid w:val="00856395"/>
    <w:rsid w:val="00860FEE"/>
    <w:rsid w:val="00863451"/>
    <w:rsid w:val="0086588A"/>
    <w:rsid w:val="00866542"/>
    <w:rsid w:val="00866B40"/>
    <w:rsid w:val="0086722C"/>
    <w:rsid w:val="00867AFD"/>
    <w:rsid w:val="00867C5D"/>
    <w:rsid w:val="0087016E"/>
    <w:rsid w:val="008716F6"/>
    <w:rsid w:val="00872181"/>
    <w:rsid w:val="00873892"/>
    <w:rsid w:val="00873D9F"/>
    <w:rsid w:val="00873FBD"/>
    <w:rsid w:val="00874D58"/>
    <w:rsid w:val="008754E0"/>
    <w:rsid w:val="00875C54"/>
    <w:rsid w:val="00877659"/>
    <w:rsid w:val="008812C3"/>
    <w:rsid w:val="00881AED"/>
    <w:rsid w:val="00881ECF"/>
    <w:rsid w:val="00884795"/>
    <w:rsid w:val="0088572A"/>
    <w:rsid w:val="00885D11"/>
    <w:rsid w:val="00885ECF"/>
    <w:rsid w:val="00886339"/>
    <w:rsid w:val="00886C00"/>
    <w:rsid w:val="00887688"/>
    <w:rsid w:val="008909F4"/>
    <w:rsid w:val="0089186A"/>
    <w:rsid w:val="008918C8"/>
    <w:rsid w:val="00891A0B"/>
    <w:rsid w:val="00891B8B"/>
    <w:rsid w:val="00893A63"/>
    <w:rsid w:val="00895CD7"/>
    <w:rsid w:val="00895F34"/>
    <w:rsid w:val="00896C81"/>
    <w:rsid w:val="008A054F"/>
    <w:rsid w:val="008A0A12"/>
    <w:rsid w:val="008A17FD"/>
    <w:rsid w:val="008A1B26"/>
    <w:rsid w:val="008A1E1F"/>
    <w:rsid w:val="008A1E39"/>
    <w:rsid w:val="008A3530"/>
    <w:rsid w:val="008A3CD5"/>
    <w:rsid w:val="008A3E67"/>
    <w:rsid w:val="008A469E"/>
    <w:rsid w:val="008A5B46"/>
    <w:rsid w:val="008A5E7D"/>
    <w:rsid w:val="008A5F96"/>
    <w:rsid w:val="008A6E3F"/>
    <w:rsid w:val="008A757C"/>
    <w:rsid w:val="008B415D"/>
    <w:rsid w:val="008B4A06"/>
    <w:rsid w:val="008B7739"/>
    <w:rsid w:val="008B7FF6"/>
    <w:rsid w:val="008C15E0"/>
    <w:rsid w:val="008C1A2D"/>
    <w:rsid w:val="008C1C33"/>
    <w:rsid w:val="008C2C61"/>
    <w:rsid w:val="008C2E82"/>
    <w:rsid w:val="008C2F6A"/>
    <w:rsid w:val="008C4399"/>
    <w:rsid w:val="008C4BF4"/>
    <w:rsid w:val="008C5458"/>
    <w:rsid w:val="008C56C0"/>
    <w:rsid w:val="008C5A6B"/>
    <w:rsid w:val="008C6076"/>
    <w:rsid w:val="008C64CA"/>
    <w:rsid w:val="008C6ADB"/>
    <w:rsid w:val="008C6D1C"/>
    <w:rsid w:val="008C7E74"/>
    <w:rsid w:val="008D0051"/>
    <w:rsid w:val="008D1389"/>
    <w:rsid w:val="008D16E0"/>
    <w:rsid w:val="008D289F"/>
    <w:rsid w:val="008D3B1B"/>
    <w:rsid w:val="008D4A11"/>
    <w:rsid w:val="008D56C6"/>
    <w:rsid w:val="008D5E37"/>
    <w:rsid w:val="008D652A"/>
    <w:rsid w:val="008D728B"/>
    <w:rsid w:val="008D7DE7"/>
    <w:rsid w:val="008E10CB"/>
    <w:rsid w:val="008E10CF"/>
    <w:rsid w:val="008E1C85"/>
    <w:rsid w:val="008E20CB"/>
    <w:rsid w:val="008F0C01"/>
    <w:rsid w:val="008F0FD1"/>
    <w:rsid w:val="008F13F2"/>
    <w:rsid w:val="008F1FB7"/>
    <w:rsid w:val="008F614C"/>
    <w:rsid w:val="008F62F1"/>
    <w:rsid w:val="008F6F70"/>
    <w:rsid w:val="00900DDA"/>
    <w:rsid w:val="00900DE2"/>
    <w:rsid w:val="00900F86"/>
    <w:rsid w:val="009017A3"/>
    <w:rsid w:val="009021D4"/>
    <w:rsid w:val="00903433"/>
    <w:rsid w:val="00904CA5"/>
    <w:rsid w:val="009055F6"/>
    <w:rsid w:val="00905BBA"/>
    <w:rsid w:val="009066E9"/>
    <w:rsid w:val="00907177"/>
    <w:rsid w:val="0091081D"/>
    <w:rsid w:val="009124E7"/>
    <w:rsid w:val="00913C4D"/>
    <w:rsid w:val="00914A50"/>
    <w:rsid w:val="009151E3"/>
    <w:rsid w:val="009155CE"/>
    <w:rsid w:val="0091589C"/>
    <w:rsid w:val="00915FBA"/>
    <w:rsid w:val="0091703A"/>
    <w:rsid w:val="00917C15"/>
    <w:rsid w:val="00920BF6"/>
    <w:rsid w:val="009211E7"/>
    <w:rsid w:val="00921B02"/>
    <w:rsid w:val="00922074"/>
    <w:rsid w:val="0092339E"/>
    <w:rsid w:val="0092374D"/>
    <w:rsid w:val="009238F4"/>
    <w:rsid w:val="00926380"/>
    <w:rsid w:val="00927293"/>
    <w:rsid w:val="009272E7"/>
    <w:rsid w:val="00930433"/>
    <w:rsid w:val="00930DF1"/>
    <w:rsid w:val="00931ECB"/>
    <w:rsid w:val="00932304"/>
    <w:rsid w:val="00932786"/>
    <w:rsid w:val="00934A20"/>
    <w:rsid w:val="00935816"/>
    <w:rsid w:val="00935D62"/>
    <w:rsid w:val="00937244"/>
    <w:rsid w:val="0094082C"/>
    <w:rsid w:val="00940BCF"/>
    <w:rsid w:val="00940D84"/>
    <w:rsid w:val="00940D94"/>
    <w:rsid w:val="00941215"/>
    <w:rsid w:val="00942E57"/>
    <w:rsid w:val="0094630F"/>
    <w:rsid w:val="009465F6"/>
    <w:rsid w:val="009468C8"/>
    <w:rsid w:val="009470C2"/>
    <w:rsid w:val="009503F3"/>
    <w:rsid w:val="00950549"/>
    <w:rsid w:val="0095205D"/>
    <w:rsid w:val="00953445"/>
    <w:rsid w:val="00954C7C"/>
    <w:rsid w:val="00955C22"/>
    <w:rsid w:val="00957947"/>
    <w:rsid w:val="009607CF"/>
    <w:rsid w:val="00961249"/>
    <w:rsid w:val="009619D8"/>
    <w:rsid w:val="00961ADD"/>
    <w:rsid w:val="00963AFF"/>
    <w:rsid w:val="00964210"/>
    <w:rsid w:val="009656EB"/>
    <w:rsid w:val="0096571F"/>
    <w:rsid w:val="0096682A"/>
    <w:rsid w:val="00966C21"/>
    <w:rsid w:val="00971F92"/>
    <w:rsid w:val="00974970"/>
    <w:rsid w:val="00974BB5"/>
    <w:rsid w:val="00977DC9"/>
    <w:rsid w:val="00980DAA"/>
    <w:rsid w:val="0098139E"/>
    <w:rsid w:val="009831B6"/>
    <w:rsid w:val="00984DD5"/>
    <w:rsid w:val="009862B0"/>
    <w:rsid w:val="0098738B"/>
    <w:rsid w:val="00991CCA"/>
    <w:rsid w:val="00994393"/>
    <w:rsid w:val="0099454C"/>
    <w:rsid w:val="00994EE3"/>
    <w:rsid w:val="0099524C"/>
    <w:rsid w:val="00996084"/>
    <w:rsid w:val="009A06ED"/>
    <w:rsid w:val="009A2B97"/>
    <w:rsid w:val="009A313B"/>
    <w:rsid w:val="009A32B0"/>
    <w:rsid w:val="009A3866"/>
    <w:rsid w:val="009A7497"/>
    <w:rsid w:val="009B0756"/>
    <w:rsid w:val="009B125E"/>
    <w:rsid w:val="009B14C1"/>
    <w:rsid w:val="009B3FC6"/>
    <w:rsid w:val="009B5652"/>
    <w:rsid w:val="009B602E"/>
    <w:rsid w:val="009B6FB3"/>
    <w:rsid w:val="009B72C1"/>
    <w:rsid w:val="009B7D1E"/>
    <w:rsid w:val="009C1858"/>
    <w:rsid w:val="009C1CFC"/>
    <w:rsid w:val="009C2DA4"/>
    <w:rsid w:val="009C6D2E"/>
    <w:rsid w:val="009D003A"/>
    <w:rsid w:val="009D0D96"/>
    <w:rsid w:val="009D1A34"/>
    <w:rsid w:val="009D39C0"/>
    <w:rsid w:val="009D46E0"/>
    <w:rsid w:val="009D7224"/>
    <w:rsid w:val="009D7D73"/>
    <w:rsid w:val="009E153F"/>
    <w:rsid w:val="009E1A98"/>
    <w:rsid w:val="009E4F57"/>
    <w:rsid w:val="009E5789"/>
    <w:rsid w:val="009E65BF"/>
    <w:rsid w:val="009E7747"/>
    <w:rsid w:val="009F091D"/>
    <w:rsid w:val="009F3592"/>
    <w:rsid w:val="009F40C4"/>
    <w:rsid w:val="009F4A5E"/>
    <w:rsid w:val="009F502A"/>
    <w:rsid w:val="009F5137"/>
    <w:rsid w:val="009F7D4B"/>
    <w:rsid w:val="00A00F99"/>
    <w:rsid w:val="00A011BB"/>
    <w:rsid w:val="00A017C9"/>
    <w:rsid w:val="00A03AFF"/>
    <w:rsid w:val="00A03B95"/>
    <w:rsid w:val="00A04051"/>
    <w:rsid w:val="00A0528E"/>
    <w:rsid w:val="00A05D81"/>
    <w:rsid w:val="00A07CB2"/>
    <w:rsid w:val="00A10DB5"/>
    <w:rsid w:val="00A11456"/>
    <w:rsid w:val="00A12A34"/>
    <w:rsid w:val="00A12DFE"/>
    <w:rsid w:val="00A13B54"/>
    <w:rsid w:val="00A1475C"/>
    <w:rsid w:val="00A14B1E"/>
    <w:rsid w:val="00A14D0F"/>
    <w:rsid w:val="00A16C5F"/>
    <w:rsid w:val="00A21B3A"/>
    <w:rsid w:val="00A21CDE"/>
    <w:rsid w:val="00A24831"/>
    <w:rsid w:val="00A250D2"/>
    <w:rsid w:val="00A253B6"/>
    <w:rsid w:val="00A254BB"/>
    <w:rsid w:val="00A274D8"/>
    <w:rsid w:val="00A276FC"/>
    <w:rsid w:val="00A2780E"/>
    <w:rsid w:val="00A33291"/>
    <w:rsid w:val="00A33F6A"/>
    <w:rsid w:val="00A35075"/>
    <w:rsid w:val="00A36183"/>
    <w:rsid w:val="00A36A6E"/>
    <w:rsid w:val="00A3723A"/>
    <w:rsid w:val="00A400B5"/>
    <w:rsid w:val="00A41146"/>
    <w:rsid w:val="00A4231C"/>
    <w:rsid w:val="00A44EFA"/>
    <w:rsid w:val="00A450F8"/>
    <w:rsid w:val="00A46667"/>
    <w:rsid w:val="00A50B8C"/>
    <w:rsid w:val="00A519FA"/>
    <w:rsid w:val="00A524D9"/>
    <w:rsid w:val="00A5257D"/>
    <w:rsid w:val="00A54643"/>
    <w:rsid w:val="00A54747"/>
    <w:rsid w:val="00A54916"/>
    <w:rsid w:val="00A576CD"/>
    <w:rsid w:val="00A62053"/>
    <w:rsid w:val="00A62C1A"/>
    <w:rsid w:val="00A62F4A"/>
    <w:rsid w:val="00A633E7"/>
    <w:rsid w:val="00A6411A"/>
    <w:rsid w:val="00A66D45"/>
    <w:rsid w:val="00A66E56"/>
    <w:rsid w:val="00A67C37"/>
    <w:rsid w:val="00A7238E"/>
    <w:rsid w:val="00A735DA"/>
    <w:rsid w:val="00A736E8"/>
    <w:rsid w:val="00A743A1"/>
    <w:rsid w:val="00A7456F"/>
    <w:rsid w:val="00A7460E"/>
    <w:rsid w:val="00A7514C"/>
    <w:rsid w:val="00A80C48"/>
    <w:rsid w:val="00A81E19"/>
    <w:rsid w:val="00A82B19"/>
    <w:rsid w:val="00A84039"/>
    <w:rsid w:val="00A86260"/>
    <w:rsid w:val="00A864F6"/>
    <w:rsid w:val="00A87D45"/>
    <w:rsid w:val="00A9101B"/>
    <w:rsid w:val="00A91723"/>
    <w:rsid w:val="00A9226E"/>
    <w:rsid w:val="00A92415"/>
    <w:rsid w:val="00A927A9"/>
    <w:rsid w:val="00A93EC5"/>
    <w:rsid w:val="00A94375"/>
    <w:rsid w:val="00A946B2"/>
    <w:rsid w:val="00A94D06"/>
    <w:rsid w:val="00A9543E"/>
    <w:rsid w:val="00A954B7"/>
    <w:rsid w:val="00A95A48"/>
    <w:rsid w:val="00A96504"/>
    <w:rsid w:val="00A97294"/>
    <w:rsid w:val="00A97603"/>
    <w:rsid w:val="00AA3166"/>
    <w:rsid w:val="00AA369C"/>
    <w:rsid w:val="00AA4160"/>
    <w:rsid w:val="00AA422E"/>
    <w:rsid w:val="00AA4990"/>
    <w:rsid w:val="00AA548D"/>
    <w:rsid w:val="00AA6CF1"/>
    <w:rsid w:val="00AA6E68"/>
    <w:rsid w:val="00AB060B"/>
    <w:rsid w:val="00AB11CC"/>
    <w:rsid w:val="00AB23A3"/>
    <w:rsid w:val="00AB272F"/>
    <w:rsid w:val="00AB4C40"/>
    <w:rsid w:val="00AB4FA3"/>
    <w:rsid w:val="00AB577F"/>
    <w:rsid w:val="00AB696E"/>
    <w:rsid w:val="00AB7B94"/>
    <w:rsid w:val="00AC0308"/>
    <w:rsid w:val="00AC1BE9"/>
    <w:rsid w:val="00AC2BB8"/>
    <w:rsid w:val="00AC30EF"/>
    <w:rsid w:val="00AC31B0"/>
    <w:rsid w:val="00AC37F3"/>
    <w:rsid w:val="00AC3C84"/>
    <w:rsid w:val="00AC4DBC"/>
    <w:rsid w:val="00AD053D"/>
    <w:rsid w:val="00AD055A"/>
    <w:rsid w:val="00AD2919"/>
    <w:rsid w:val="00AD2955"/>
    <w:rsid w:val="00AD2CBF"/>
    <w:rsid w:val="00AD330F"/>
    <w:rsid w:val="00AD376B"/>
    <w:rsid w:val="00AD38D5"/>
    <w:rsid w:val="00AD42E1"/>
    <w:rsid w:val="00AD4C7E"/>
    <w:rsid w:val="00AD5F6F"/>
    <w:rsid w:val="00AD6632"/>
    <w:rsid w:val="00AD6B01"/>
    <w:rsid w:val="00AD6C69"/>
    <w:rsid w:val="00AD76C9"/>
    <w:rsid w:val="00AD7F4F"/>
    <w:rsid w:val="00AE0612"/>
    <w:rsid w:val="00AE120D"/>
    <w:rsid w:val="00AE27FC"/>
    <w:rsid w:val="00AE3044"/>
    <w:rsid w:val="00AE3B5A"/>
    <w:rsid w:val="00AE5507"/>
    <w:rsid w:val="00AE5AD3"/>
    <w:rsid w:val="00AE71DD"/>
    <w:rsid w:val="00AE779A"/>
    <w:rsid w:val="00AF0EFA"/>
    <w:rsid w:val="00AF256C"/>
    <w:rsid w:val="00AF3979"/>
    <w:rsid w:val="00AF4367"/>
    <w:rsid w:val="00AF5EB1"/>
    <w:rsid w:val="00AF6C81"/>
    <w:rsid w:val="00AF72A7"/>
    <w:rsid w:val="00B006BD"/>
    <w:rsid w:val="00B00811"/>
    <w:rsid w:val="00B016C2"/>
    <w:rsid w:val="00B02EFA"/>
    <w:rsid w:val="00B05322"/>
    <w:rsid w:val="00B057B6"/>
    <w:rsid w:val="00B05883"/>
    <w:rsid w:val="00B140C1"/>
    <w:rsid w:val="00B17B47"/>
    <w:rsid w:val="00B17C16"/>
    <w:rsid w:val="00B233D3"/>
    <w:rsid w:val="00B2545F"/>
    <w:rsid w:val="00B268F2"/>
    <w:rsid w:val="00B26FFB"/>
    <w:rsid w:val="00B275A4"/>
    <w:rsid w:val="00B27A9F"/>
    <w:rsid w:val="00B30120"/>
    <w:rsid w:val="00B31085"/>
    <w:rsid w:val="00B31DD4"/>
    <w:rsid w:val="00B31F3A"/>
    <w:rsid w:val="00B32019"/>
    <w:rsid w:val="00B328CC"/>
    <w:rsid w:val="00B32AB8"/>
    <w:rsid w:val="00B32CBE"/>
    <w:rsid w:val="00B3317E"/>
    <w:rsid w:val="00B34244"/>
    <w:rsid w:val="00B34537"/>
    <w:rsid w:val="00B345FB"/>
    <w:rsid w:val="00B34E43"/>
    <w:rsid w:val="00B34F83"/>
    <w:rsid w:val="00B35595"/>
    <w:rsid w:val="00B355C7"/>
    <w:rsid w:val="00B36909"/>
    <w:rsid w:val="00B36A18"/>
    <w:rsid w:val="00B401EF"/>
    <w:rsid w:val="00B402AC"/>
    <w:rsid w:val="00B4155E"/>
    <w:rsid w:val="00B43902"/>
    <w:rsid w:val="00B4413D"/>
    <w:rsid w:val="00B44B2C"/>
    <w:rsid w:val="00B45F31"/>
    <w:rsid w:val="00B47D9B"/>
    <w:rsid w:val="00B47EBB"/>
    <w:rsid w:val="00B52B7A"/>
    <w:rsid w:val="00B532DD"/>
    <w:rsid w:val="00B53ED0"/>
    <w:rsid w:val="00B55EB2"/>
    <w:rsid w:val="00B560DB"/>
    <w:rsid w:val="00B5632A"/>
    <w:rsid w:val="00B57A96"/>
    <w:rsid w:val="00B61331"/>
    <w:rsid w:val="00B61DCE"/>
    <w:rsid w:val="00B63370"/>
    <w:rsid w:val="00B63F23"/>
    <w:rsid w:val="00B648E7"/>
    <w:rsid w:val="00B65691"/>
    <w:rsid w:val="00B662C4"/>
    <w:rsid w:val="00B66669"/>
    <w:rsid w:val="00B66F7D"/>
    <w:rsid w:val="00B67140"/>
    <w:rsid w:val="00B673F0"/>
    <w:rsid w:val="00B674D6"/>
    <w:rsid w:val="00B677D5"/>
    <w:rsid w:val="00B67FA0"/>
    <w:rsid w:val="00B715E3"/>
    <w:rsid w:val="00B7197B"/>
    <w:rsid w:val="00B72DC6"/>
    <w:rsid w:val="00B734D3"/>
    <w:rsid w:val="00B7407F"/>
    <w:rsid w:val="00B74D34"/>
    <w:rsid w:val="00B7557F"/>
    <w:rsid w:val="00B7723B"/>
    <w:rsid w:val="00B80FD4"/>
    <w:rsid w:val="00B82584"/>
    <w:rsid w:val="00B8276E"/>
    <w:rsid w:val="00B82813"/>
    <w:rsid w:val="00B839DD"/>
    <w:rsid w:val="00B83E2D"/>
    <w:rsid w:val="00B851C7"/>
    <w:rsid w:val="00B853ED"/>
    <w:rsid w:val="00B86654"/>
    <w:rsid w:val="00B86905"/>
    <w:rsid w:val="00B86EF9"/>
    <w:rsid w:val="00B87137"/>
    <w:rsid w:val="00B90064"/>
    <w:rsid w:val="00B90963"/>
    <w:rsid w:val="00B92155"/>
    <w:rsid w:val="00B9216E"/>
    <w:rsid w:val="00B93998"/>
    <w:rsid w:val="00B93D10"/>
    <w:rsid w:val="00B95A2C"/>
    <w:rsid w:val="00B95FF3"/>
    <w:rsid w:val="00BA0ABC"/>
    <w:rsid w:val="00BA206B"/>
    <w:rsid w:val="00BA3FB0"/>
    <w:rsid w:val="00BA512A"/>
    <w:rsid w:val="00BA5445"/>
    <w:rsid w:val="00BA6158"/>
    <w:rsid w:val="00BA743F"/>
    <w:rsid w:val="00BA7BCA"/>
    <w:rsid w:val="00BB02CB"/>
    <w:rsid w:val="00BB187E"/>
    <w:rsid w:val="00BB30FB"/>
    <w:rsid w:val="00BB3F6E"/>
    <w:rsid w:val="00BB5E7E"/>
    <w:rsid w:val="00BC074E"/>
    <w:rsid w:val="00BC321D"/>
    <w:rsid w:val="00BC3316"/>
    <w:rsid w:val="00BC41B6"/>
    <w:rsid w:val="00BC4C90"/>
    <w:rsid w:val="00BC4D14"/>
    <w:rsid w:val="00BD14AF"/>
    <w:rsid w:val="00BD3CE6"/>
    <w:rsid w:val="00BD4536"/>
    <w:rsid w:val="00BD47C8"/>
    <w:rsid w:val="00BD4DB5"/>
    <w:rsid w:val="00BD5865"/>
    <w:rsid w:val="00BD5B1A"/>
    <w:rsid w:val="00BD5E36"/>
    <w:rsid w:val="00BD5F33"/>
    <w:rsid w:val="00BD66EB"/>
    <w:rsid w:val="00BE1CFD"/>
    <w:rsid w:val="00BE2C0D"/>
    <w:rsid w:val="00BE5263"/>
    <w:rsid w:val="00BE544A"/>
    <w:rsid w:val="00BE595F"/>
    <w:rsid w:val="00BE6F0B"/>
    <w:rsid w:val="00BF165A"/>
    <w:rsid w:val="00BF1F40"/>
    <w:rsid w:val="00BF5D01"/>
    <w:rsid w:val="00BF670E"/>
    <w:rsid w:val="00BF6734"/>
    <w:rsid w:val="00C00327"/>
    <w:rsid w:val="00C01C6A"/>
    <w:rsid w:val="00C033A0"/>
    <w:rsid w:val="00C03560"/>
    <w:rsid w:val="00C04874"/>
    <w:rsid w:val="00C053B0"/>
    <w:rsid w:val="00C0586B"/>
    <w:rsid w:val="00C059DB"/>
    <w:rsid w:val="00C0671D"/>
    <w:rsid w:val="00C06E9B"/>
    <w:rsid w:val="00C0763E"/>
    <w:rsid w:val="00C116EB"/>
    <w:rsid w:val="00C11901"/>
    <w:rsid w:val="00C13032"/>
    <w:rsid w:val="00C15C52"/>
    <w:rsid w:val="00C15DF1"/>
    <w:rsid w:val="00C16904"/>
    <w:rsid w:val="00C17450"/>
    <w:rsid w:val="00C17FE2"/>
    <w:rsid w:val="00C218A2"/>
    <w:rsid w:val="00C22A25"/>
    <w:rsid w:val="00C22B49"/>
    <w:rsid w:val="00C22C54"/>
    <w:rsid w:val="00C22E13"/>
    <w:rsid w:val="00C23F14"/>
    <w:rsid w:val="00C24C22"/>
    <w:rsid w:val="00C24C75"/>
    <w:rsid w:val="00C263D2"/>
    <w:rsid w:val="00C267F6"/>
    <w:rsid w:val="00C26E23"/>
    <w:rsid w:val="00C30CA3"/>
    <w:rsid w:val="00C3100F"/>
    <w:rsid w:val="00C312E5"/>
    <w:rsid w:val="00C321D5"/>
    <w:rsid w:val="00C32F20"/>
    <w:rsid w:val="00C346E3"/>
    <w:rsid w:val="00C347E2"/>
    <w:rsid w:val="00C348D0"/>
    <w:rsid w:val="00C34E4F"/>
    <w:rsid w:val="00C355B6"/>
    <w:rsid w:val="00C358DF"/>
    <w:rsid w:val="00C36870"/>
    <w:rsid w:val="00C36D68"/>
    <w:rsid w:val="00C37E14"/>
    <w:rsid w:val="00C37F3D"/>
    <w:rsid w:val="00C40021"/>
    <w:rsid w:val="00C40D1B"/>
    <w:rsid w:val="00C42EF5"/>
    <w:rsid w:val="00C44203"/>
    <w:rsid w:val="00C4433A"/>
    <w:rsid w:val="00C44D43"/>
    <w:rsid w:val="00C44F44"/>
    <w:rsid w:val="00C454BC"/>
    <w:rsid w:val="00C461DE"/>
    <w:rsid w:val="00C4665A"/>
    <w:rsid w:val="00C47702"/>
    <w:rsid w:val="00C50548"/>
    <w:rsid w:val="00C508B3"/>
    <w:rsid w:val="00C533FF"/>
    <w:rsid w:val="00C53437"/>
    <w:rsid w:val="00C54807"/>
    <w:rsid w:val="00C55667"/>
    <w:rsid w:val="00C56022"/>
    <w:rsid w:val="00C56075"/>
    <w:rsid w:val="00C575F5"/>
    <w:rsid w:val="00C57733"/>
    <w:rsid w:val="00C57BAC"/>
    <w:rsid w:val="00C57F2D"/>
    <w:rsid w:val="00C60D2C"/>
    <w:rsid w:val="00C61088"/>
    <w:rsid w:val="00C6188E"/>
    <w:rsid w:val="00C61BBB"/>
    <w:rsid w:val="00C64386"/>
    <w:rsid w:val="00C6628F"/>
    <w:rsid w:val="00C67906"/>
    <w:rsid w:val="00C7212D"/>
    <w:rsid w:val="00C7224D"/>
    <w:rsid w:val="00C74580"/>
    <w:rsid w:val="00C74D24"/>
    <w:rsid w:val="00C75029"/>
    <w:rsid w:val="00C75F21"/>
    <w:rsid w:val="00C7640B"/>
    <w:rsid w:val="00C769F8"/>
    <w:rsid w:val="00C80D59"/>
    <w:rsid w:val="00C81B28"/>
    <w:rsid w:val="00C82103"/>
    <w:rsid w:val="00C83F85"/>
    <w:rsid w:val="00C85696"/>
    <w:rsid w:val="00C86E1F"/>
    <w:rsid w:val="00C87926"/>
    <w:rsid w:val="00C90A86"/>
    <w:rsid w:val="00C91A8A"/>
    <w:rsid w:val="00C92492"/>
    <w:rsid w:val="00C9625F"/>
    <w:rsid w:val="00C97221"/>
    <w:rsid w:val="00C973F7"/>
    <w:rsid w:val="00C97893"/>
    <w:rsid w:val="00C97FBC"/>
    <w:rsid w:val="00CA0256"/>
    <w:rsid w:val="00CA031E"/>
    <w:rsid w:val="00CA0A1D"/>
    <w:rsid w:val="00CA226B"/>
    <w:rsid w:val="00CA58D1"/>
    <w:rsid w:val="00CA6EA3"/>
    <w:rsid w:val="00CA70A1"/>
    <w:rsid w:val="00CB1968"/>
    <w:rsid w:val="00CB4804"/>
    <w:rsid w:val="00CB48D5"/>
    <w:rsid w:val="00CB54AB"/>
    <w:rsid w:val="00CB7C2B"/>
    <w:rsid w:val="00CC04DC"/>
    <w:rsid w:val="00CC21DF"/>
    <w:rsid w:val="00CC37E1"/>
    <w:rsid w:val="00CC4561"/>
    <w:rsid w:val="00CC7690"/>
    <w:rsid w:val="00CD00B8"/>
    <w:rsid w:val="00CD27DA"/>
    <w:rsid w:val="00CD31F0"/>
    <w:rsid w:val="00CD3A46"/>
    <w:rsid w:val="00CD43EA"/>
    <w:rsid w:val="00CD6497"/>
    <w:rsid w:val="00CE14F5"/>
    <w:rsid w:val="00CE1BC9"/>
    <w:rsid w:val="00CE2D31"/>
    <w:rsid w:val="00CE51DB"/>
    <w:rsid w:val="00CE53CE"/>
    <w:rsid w:val="00CE5EF4"/>
    <w:rsid w:val="00CE6BF7"/>
    <w:rsid w:val="00CE702B"/>
    <w:rsid w:val="00CE7B1F"/>
    <w:rsid w:val="00CF1AA2"/>
    <w:rsid w:val="00CF24CA"/>
    <w:rsid w:val="00CF2AC2"/>
    <w:rsid w:val="00CF3B51"/>
    <w:rsid w:val="00CF3CA4"/>
    <w:rsid w:val="00CF4451"/>
    <w:rsid w:val="00CF44EC"/>
    <w:rsid w:val="00CF46D2"/>
    <w:rsid w:val="00CF47C5"/>
    <w:rsid w:val="00CF4DAB"/>
    <w:rsid w:val="00CF4DD0"/>
    <w:rsid w:val="00CF5285"/>
    <w:rsid w:val="00CF55B9"/>
    <w:rsid w:val="00CF5734"/>
    <w:rsid w:val="00CF5985"/>
    <w:rsid w:val="00CF652B"/>
    <w:rsid w:val="00CF761B"/>
    <w:rsid w:val="00CF7B75"/>
    <w:rsid w:val="00D003AA"/>
    <w:rsid w:val="00D01150"/>
    <w:rsid w:val="00D01417"/>
    <w:rsid w:val="00D01DC8"/>
    <w:rsid w:val="00D024F3"/>
    <w:rsid w:val="00D02C31"/>
    <w:rsid w:val="00D0375A"/>
    <w:rsid w:val="00D05C48"/>
    <w:rsid w:val="00D074E6"/>
    <w:rsid w:val="00D117B3"/>
    <w:rsid w:val="00D215FA"/>
    <w:rsid w:val="00D23382"/>
    <w:rsid w:val="00D272E8"/>
    <w:rsid w:val="00D27A5E"/>
    <w:rsid w:val="00D30383"/>
    <w:rsid w:val="00D31FC7"/>
    <w:rsid w:val="00D324BD"/>
    <w:rsid w:val="00D33570"/>
    <w:rsid w:val="00D336A1"/>
    <w:rsid w:val="00D34AF7"/>
    <w:rsid w:val="00D35997"/>
    <w:rsid w:val="00D40665"/>
    <w:rsid w:val="00D40E65"/>
    <w:rsid w:val="00D40EF1"/>
    <w:rsid w:val="00D41108"/>
    <w:rsid w:val="00D41461"/>
    <w:rsid w:val="00D43064"/>
    <w:rsid w:val="00D43913"/>
    <w:rsid w:val="00D44CA4"/>
    <w:rsid w:val="00D44F58"/>
    <w:rsid w:val="00D47CEC"/>
    <w:rsid w:val="00D50E66"/>
    <w:rsid w:val="00D51AE0"/>
    <w:rsid w:val="00D53E71"/>
    <w:rsid w:val="00D55682"/>
    <w:rsid w:val="00D56014"/>
    <w:rsid w:val="00D56196"/>
    <w:rsid w:val="00D60C8E"/>
    <w:rsid w:val="00D616C2"/>
    <w:rsid w:val="00D61E5A"/>
    <w:rsid w:val="00D62F12"/>
    <w:rsid w:val="00D64781"/>
    <w:rsid w:val="00D64944"/>
    <w:rsid w:val="00D64E5B"/>
    <w:rsid w:val="00D65A22"/>
    <w:rsid w:val="00D66B8E"/>
    <w:rsid w:val="00D6798B"/>
    <w:rsid w:val="00D7041A"/>
    <w:rsid w:val="00D72354"/>
    <w:rsid w:val="00D7451B"/>
    <w:rsid w:val="00D74DEE"/>
    <w:rsid w:val="00D75006"/>
    <w:rsid w:val="00D75568"/>
    <w:rsid w:val="00D75946"/>
    <w:rsid w:val="00D77390"/>
    <w:rsid w:val="00D77E91"/>
    <w:rsid w:val="00D80105"/>
    <w:rsid w:val="00D80782"/>
    <w:rsid w:val="00D810FD"/>
    <w:rsid w:val="00D82B66"/>
    <w:rsid w:val="00D835C5"/>
    <w:rsid w:val="00D84F98"/>
    <w:rsid w:val="00D858CE"/>
    <w:rsid w:val="00D87C4A"/>
    <w:rsid w:val="00D907C9"/>
    <w:rsid w:val="00D91527"/>
    <w:rsid w:val="00D91825"/>
    <w:rsid w:val="00D95A60"/>
    <w:rsid w:val="00D96940"/>
    <w:rsid w:val="00D97B91"/>
    <w:rsid w:val="00D97C27"/>
    <w:rsid w:val="00DA0F88"/>
    <w:rsid w:val="00DA1BE9"/>
    <w:rsid w:val="00DA26B5"/>
    <w:rsid w:val="00DA4046"/>
    <w:rsid w:val="00DA4909"/>
    <w:rsid w:val="00DA4F01"/>
    <w:rsid w:val="00DA5275"/>
    <w:rsid w:val="00DA5C0D"/>
    <w:rsid w:val="00DA6285"/>
    <w:rsid w:val="00DA67EE"/>
    <w:rsid w:val="00DA6C2D"/>
    <w:rsid w:val="00DA6E9A"/>
    <w:rsid w:val="00DB1471"/>
    <w:rsid w:val="00DB20F3"/>
    <w:rsid w:val="00DB220F"/>
    <w:rsid w:val="00DB280A"/>
    <w:rsid w:val="00DB2DD7"/>
    <w:rsid w:val="00DB4AE6"/>
    <w:rsid w:val="00DB4F4A"/>
    <w:rsid w:val="00DB5C0A"/>
    <w:rsid w:val="00DB67F9"/>
    <w:rsid w:val="00DB7247"/>
    <w:rsid w:val="00DC02F5"/>
    <w:rsid w:val="00DC2213"/>
    <w:rsid w:val="00DC2391"/>
    <w:rsid w:val="00DC247C"/>
    <w:rsid w:val="00DC46CB"/>
    <w:rsid w:val="00DC4DF9"/>
    <w:rsid w:val="00DC6437"/>
    <w:rsid w:val="00DD1085"/>
    <w:rsid w:val="00DD1CD8"/>
    <w:rsid w:val="00DD25C7"/>
    <w:rsid w:val="00DD33F1"/>
    <w:rsid w:val="00DD4396"/>
    <w:rsid w:val="00DD546A"/>
    <w:rsid w:val="00DD5630"/>
    <w:rsid w:val="00DD5A5E"/>
    <w:rsid w:val="00DD623A"/>
    <w:rsid w:val="00DD6768"/>
    <w:rsid w:val="00DE0472"/>
    <w:rsid w:val="00DE2E3C"/>
    <w:rsid w:val="00DE3FE9"/>
    <w:rsid w:val="00DE486C"/>
    <w:rsid w:val="00DF5236"/>
    <w:rsid w:val="00DF537E"/>
    <w:rsid w:val="00DF5D33"/>
    <w:rsid w:val="00E0030D"/>
    <w:rsid w:val="00E007EA"/>
    <w:rsid w:val="00E01356"/>
    <w:rsid w:val="00E01E64"/>
    <w:rsid w:val="00E0283A"/>
    <w:rsid w:val="00E0295C"/>
    <w:rsid w:val="00E02EB5"/>
    <w:rsid w:val="00E038D6"/>
    <w:rsid w:val="00E0411C"/>
    <w:rsid w:val="00E0557B"/>
    <w:rsid w:val="00E0562B"/>
    <w:rsid w:val="00E06581"/>
    <w:rsid w:val="00E10B00"/>
    <w:rsid w:val="00E11701"/>
    <w:rsid w:val="00E1279B"/>
    <w:rsid w:val="00E12E0A"/>
    <w:rsid w:val="00E1374B"/>
    <w:rsid w:val="00E1525E"/>
    <w:rsid w:val="00E161DE"/>
    <w:rsid w:val="00E172C2"/>
    <w:rsid w:val="00E17859"/>
    <w:rsid w:val="00E17985"/>
    <w:rsid w:val="00E20C79"/>
    <w:rsid w:val="00E20FDB"/>
    <w:rsid w:val="00E214C9"/>
    <w:rsid w:val="00E216C6"/>
    <w:rsid w:val="00E223AC"/>
    <w:rsid w:val="00E22F5E"/>
    <w:rsid w:val="00E2345E"/>
    <w:rsid w:val="00E23822"/>
    <w:rsid w:val="00E23C3E"/>
    <w:rsid w:val="00E23E87"/>
    <w:rsid w:val="00E24148"/>
    <w:rsid w:val="00E244AA"/>
    <w:rsid w:val="00E25518"/>
    <w:rsid w:val="00E256E8"/>
    <w:rsid w:val="00E25CE4"/>
    <w:rsid w:val="00E27F5B"/>
    <w:rsid w:val="00E33831"/>
    <w:rsid w:val="00E3482B"/>
    <w:rsid w:val="00E34A4D"/>
    <w:rsid w:val="00E35DEB"/>
    <w:rsid w:val="00E372E5"/>
    <w:rsid w:val="00E4038D"/>
    <w:rsid w:val="00E40717"/>
    <w:rsid w:val="00E41499"/>
    <w:rsid w:val="00E41549"/>
    <w:rsid w:val="00E4265A"/>
    <w:rsid w:val="00E45C73"/>
    <w:rsid w:val="00E50D1C"/>
    <w:rsid w:val="00E51CAA"/>
    <w:rsid w:val="00E54AAE"/>
    <w:rsid w:val="00E61590"/>
    <w:rsid w:val="00E64AF0"/>
    <w:rsid w:val="00E666B0"/>
    <w:rsid w:val="00E67C77"/>
    <w:rsid w:val="00E70F7D"/>
    <w:rsid w:val="00E7348C"/>
    <w:rsid w:val="00E74589"/>
    <w:rsid w:val="00E74B55"/>
    <w:rsid w:val="00E75022"/>
    <w:rsid w:val="00E7639B"/>
    <w:rsid w:val="00E77220"/>
    <w:rsid w:val="00E80571"/>
    <w:rsid w:val="00E811D3"/>
    <w:rsid w:val="00E83685"/>
    <w:rsid w:val="00E8456C"/>
    <w:rsid w:val="00E84650"/>
    <w:rsid w:val="00E853F1"/>
    <w:rsid w:val="00E85B60"/>
    <w:rsid w:val="00E86085"/>
    <w:rsid w:val="00E8753C"/>
    <w:rsid w:val="00E90F95"/>
    <w:rsid w:val="00E91466"/>
    <w:rsid w:val="00E91495"/>
    <w:rsid w:val="00E92761"/>
    <w:rsid w:val="00E9406B"/>
    <w:rsid w:val="00E9438F"/>
    <w:rsid w:val="00E95D4A"/>
    <w:rsid w:val="00E96FB5"/>
    <w:rsid w:val="00E974F4"/>
    <w:rsid w:val="00EA0F05"/>
    <w:rsid w:val="00EA25D2"/>
    <w:rsid w:val="00EA3440"/>
    <w:rsid w:val="00EA449E"/>
    <w:rsid w:val="00EA63F1"/>
    <w:rsid w:val="00EB0732"/>
    <w:rsid w:val="00EB0EA0"/>
    <w:rsid w:val="00EB1309"/>
    <w:rsid w:val="00EB2C11"/>
    <w:rsid w:val="00EB382C"/>
    <w:rsid w:val="00EB4303"/>
    <w:rsid w:val="00EB4861"/>
    <w:rsid w:val="00EB54ED"/>
    <w:rsid w:val="00EB5DC6"/>
    <w:rsid w:val="00EB6D63"/>
    <w:rsid w:val="00EB6E95"/>
    <w:rsid w:val="00EB7D08"/>
    <w:rsid w:val="00EC073B"/>
    <w:rsid w:val="00EC15E5"/>
    <w:rsid w:val="00EC190D"/>
    <w:rsid w:val="00EC1ABF"/>
    <w:rsid w:val="00EC741C"/>
    <w:rsid w:val="00EC74FE"/>
    <w:rsid w:val="00EC7744"/>
    <w:rsid w:val="00EC78F1"/>
    <w:rsid w:val="00ED00F0"/>
    <w:rsid w:val="00ED0A32"/>
    <w:rsid w:val="00ED0C61"/>
    <w:rsid w:val="00ED1B3E"/>
    <w:rsid w:val="00ED252A"/>
    <w:rsid w:val="00ED2808"/>
    <w:rsid w:val="00ED296F"/>
    <w:rsid w:val="00ED3A28"/>
    <w:rsid w:val="00ED4617"/>
    <w:rsid w:val="00ED676D"/>
    <w:rsid w:val="00EE0A6C"/>
    <w:rsid w:val="00EE10D8"/>
    <w:rsid w:val="00EE1570"/>
    <w:rsid w:val="00EE457D"/>
    <w:rsid w:val="00EE49B2"/>
    <w:rsid w:val="00EF0B6F"/>
    <w:rsid w:val="00EF1967"/>
    <w:rsid w:val="00EF68BF"/>
    <w:rsid w:val="00F00CDB"/>
    <w:rsid w:val="00F02008"/>
    <w:rsid w:val="00F056D6"/>
    <w:rsid w:val="00F059EA"/>
    <w:rsid w:val="00F05A35"/>
    <w:rsid w:val="00F07A36"/>
    <w:rsid w:val="00F07C4C"/>
    <w:rsid w:val="00F10DDD"/>
    <w:rsid w:val="00F11638"/>
    <w:rsid w:val="00F13969"/>
    <w:rsid w:val="00F16918"/>
    <w:rsid w:val="00F16A20"/>
    <w:rsid w:val="00F17CB1"/>
    <w:rsid w:val="00F20751"/>
    <w:rsid w:val="00F20E9A"/>
    <w:rsid w:val="00F20EED"/>
    <w:rsid w:val="00F21DFC"/>
    <w:rsid w:val="00F22B35"/>
    <w:rsid w:val="00F25223"/>
    <w:rsid w:val="00F26DBB"/>
    <w:rsid w:val="00F27122"/>
    <w:rsid w:val="00F3097F"/>
    <w:rsid w:val="00F30DA6"/>
    <w:rsid w:val="00F31455"/>
    <w:rsid w:val="00F3202E"/>
    <w:rsid w:val="00F320F9"/>
    <w:rsid w:val="00F3262D"/>
    <w:rsid w:val="00F330BF"/>
    <w:rsid w:val="00F33CAB"/>
    <w:rsid w:val="00F3576C"/>
    <w:rsid w:val="00F359CF"/>
    <w:rsid w:val="00F36487"/>
    <w:rsid w:val="00F36562"/>
    <w:rsid w:val="00F37576"/>
    <w:rsid w:val="00F378D8"/>
    <w:rsid w:val="00F41C53"/>
    <w:rsid w:val="00F42159"/>
    <w:rsid w:val="00F44C7A"/>
    <w:rsid w:val="00F44F52"/>
    <w:rsid w:val="00F45496"/>
    <w:rsid w:val="00F45D4C"/>
    <w:rsid w:val="00F45E53"/>
    <w:rsid w:val="00F4788D"/>
    <w:rsid w:val="00F478EB"/>
    <w:rsid w:val="00F47D79"/>
    <w:rsid w:val="00F47DDA"/>
    <w:rsid w:val="00F51CBD"/>
    <w:rsid w:val="00F51D8D"/>
    <w:rsid w:val="00F52106"/>
    <w:rsid w:val="00F52D25"/>
    <w:rsid w:val="00F54470"/>
    <w:rsid w:val="00F551F7"/>
    <w:rsid w:val="00F55D00"/>
    <w:rsid w:val="00F55F23"/>
    <w:rsid w:val="00F56129"/>
    <w:rsid w:val="00F56AD3"/>
    <w:rsid w:val="00F56D8E"/>
    <w:rsid w:val="00F577FF"/>
    <w:rsid w:val="00F605D8"/>
    <w:rsid w:val="00F60B92"/>
    <w:rsid w:val="00F61062"/>
    <w:rsid w:val="00F61855"/>
    <w:rsid w:val="00F62882"/>
    <w:rsid w:val="00F634EA"/>
    <w:rsid w:val="00F639A9"/>
    <w:rsid w:val="00F647FA"/>
    <w:rsid w:val="00F656A3"/>
    <w:rsid w:val="00F66089"/>
    <w:rsid w:val="00F67944"/>
    <w:rsid w:val="00F708C0"/>
    <w:rsid w:val="00F70BB4"/>
    <w:rsid w:val="00F7196A"/>
    <w:rsid w:val="00F731F0"/>
    <w:rsid w:val="00F73311"/>
    <w:rsid w:val="00F739EF"/>
    <w:rsid w:val="00F74288"/>
    <w:rsid w:val="00F77D24"/>
    <w:rsid w:val="00F817AA"/>
    <w:rsid w:val="00F827B6"/>
    <w:rsid w:val="00F82CBF"/>
    <w:rsid w:val="00F831C5"/>
    <w:rsid w:val="00F85978"/>
    <w:rsid w:val="00F871AA"/>
    <w:rsid w:val="00F874C8"/>
    <w:rsid w:val="00F910E2"/>
    <w:rsid w:val="00F92610"/>
    <w:rsid w:val="00F92A9F"/>
    <w:rsid w:val="00F93921"/>
    <w:rsid w:val="00F96571"/>
    <w:rsid w:val="00F97122"/>
    <w:rsid w:val="00F978D9"/>
    <w:rsid w:val="00F97923"/>
    <w:rsid w:val="00F97A17"/>
    <w:rsid w:val="00FA066C"/>
    <w:rsid w:val="00FA08E4"/>
    <w:rsid w:val="00FA27B4"/>
    <w:rsid w:val="00FA2862"/>
    <w:rsid w:val="00FA2CAA"/>
    <w:rsid w:val="00FA3B30"/>
    <w:rsid w:val="00FA42FC"/>
    <w:rsid w:val="00FA50E4"/>
    <w:rsid w:val="00FA5874"/>
    <w:rsid w:val="00FA6265"/>
    <w:rsid w:val="00FA7C89"/>
    <w:rsid w:val="00FA7D3B"/>
    <w:rsid w:val="00FA7F41"/>
    <w:rsid w:val="00FB061C"/>
    <w:rsid w:val="00FB09A3"/>
    <w:rsid w:val="00FB2225"/>
    <w:rsid w:val="00FB2F79"/>
    <w:rsid w:val="00FB3F61"/>
    <w:rsid w:val="00FB4501"/>
    <w:rsid w:val="00FB4DD1"/>
    <w:rsid w:val="00FB613E"/>
    <w:rsid w:val="00FB6848"/>
    <w:rsid w:val="00FB6E53"/>
    <w:rsid w:val="00FB7392"/>
    <w:rsid w:val="00FB746E"/>
    <w:rsid w:val="00FC1A89"/>
    <w:rsid w:val="00FC263D"/>
    <w:rsid w:val="00FC2854"/>
    <w:rsid w:val="00FC391D"/>
    <w:rsid w:val="00FC577E"/>
    <w:rsid w:val="00FC692B"/>
    <w:rsid w:val="00FD5FD2"/>
    <w:rsid w:val="00FD71C4"/>
    <w:rsid w:val="00FD772E"/>
    <w:rsid w:val="00FD7B64"/>
    <w:rsid w:val="00FE0867"/>
    <w:rsid w:val="00FE11DD"/>
    <w:rsid w:val="00FE21FC"/>
    <w:rsid w:val="00FE2AD3"/>
    <w:rsid w:val="00FE3018"/>
    <w:rsid w:val="00FF2AE1"/>
    <w:rsid w:val="00FF6AC0"/>
    <w:rsid w:val="00FF75E8"/>
    <w:rsid w:val="00FF7AFC"/>
    <w:rsid w:val="00FF7F95"/>
    <w:rsid w:val="05F5F719"/>
    <w:rsid w:val="0791C77A"/>
    <w:rsid w:val="089EC664"/>
    <w:rsid w:val="0AC3411E"/>
    <w:rsid w:val="14469AEB"/>
    <w:rsid w:val="1CE3CE83"/>
    <w:rsid w:val="2611EC0C"/>
    <w:rsid w:val="285C51E2"/>
    <w:rsid w:val="2D593DFB"/>
    <w:rsid w:val="311D9C85"/>
    <w:rsid w:val="324C2BCF"/>
    <w:rsid w:val="35B4D4D1"/>
    <w:rsid w:val="489A8E04"/>
    <w:rsid w:val="5299CD1F"/>
    <w:rsid w:val="544509A3"/>
    <w:rsid w:val="5B404522"/>
    <w:rsid w:val="5E1122E0"/>
    <w:rsid w:val="5E45D6B5"/>
    <w:rsid w:val="671801FB"/>
    <w:rsid w:val="67D3909E"/>
    <w:rsid w:val="77C7BC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9A199"/>
  <w15:docId w15:val="{E30CF500-B5FD-4BF4-94C0-CA6C646D0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C1CC1"/>
  </w:style>
  <w:style w:type="paragraph" w:styleId="Nadpis1">
    <w:name w:val="heading 1"/>
    <w:basedOn w:val="Normln"/>
    <w:next w:val="Normln"/>
    <w:link w:val="Nadpis1Char"/>
    <w:uiPriority w:val="9"/>
    <w:qFormat/>
    <w:rsid w:val="00F11638"/>
    <w:pPr>
      <w:keepNext/>
      <w:keepLines/>
      <w:spacing w:before="480" w:after="0"/>
      <w:outlineLvl w:val="0"/>
    </w:pPr>
    <w:rPr>
      <w:rFonts w:asciiTheme="majorHAnsi" w:eastAsiaTheme="majorEastAsia" w:hAnsiTheme="majorHAnsi" w:cstheme="majorBidi"/>
      <w:b/>
      <w:bCs/>
      <w:color w:val="0B5294" w:themeColor="accent1" w:themeShade="BF"/>
      <w:sz w:val="28"/>
      <w:szCs w:val="28"/>
    </w:rPr>
  </w:style>
  <w:style w:type="paragraph" w:styleId="Nadpis2">
    <w:name w:val="heading 2"/>
    <w:basedOn w:val="Normln"/>
    <w:next w:val="Normln"/>
    <w:link w:val="Nadpis2Char"/>
    <w:uiPriority w:val="9"/>
    <w:unhideWhenUsed/>
    <w:qFormat/>
    <w:rsid w:val="00932786"/>
    <w:pPr>
      <w:keepNext/>
      <w:keepLines/>
      <w:numPr>
        <w:numId w:val="7"/>
      </w:numPr>
      <w:spacing w:before="200" w:after="0" w:line="240" w:lineRule="auto"/>
      <w:ind w:left="1066" w:hanging="357"/>
      <w:outlineLvl w:val="1"/>
    </w:pPr>
    <w:rPr>
      <w:rFonts w:eastAsiaTheme="majorEastAsia" w:cstheme="majorBidi"/>
      <w:b/>
      <w:bCs/>
      <w:sz w:val="24"/>
      <w:szCs w:val="26"/>
      <w:lang w:eastAsia="cs-CZ"/>
    </w:rPr>
  </w:style>
  <w:style w:type="paragraph" w:styleId="Nadpis3">
    <w:name w:val="heading 3"/>
    <w:basedOn w:val="Normln"/>
    <w:next w:val="Normln"/>
    <w:link w:val="Nadpis3Char"/>
    <w:uiPriority w:val="9"/>
    <w:semiHidden/>
    <w:unhideWhenUsed/>
    <w:qFormat/>
    <w:rsid w:val="005453C9"/>
    <w:pPr>
      <w:keepNext/>
      <w:keepLines/>
      <w:spacing w:before="200" w:after="0"/>
      <w:outlineLvl w:val="2"/>
    </w:pPr>
    <w:rPr>
      <w:rFonts w:asciiTheme="majorHAnsi" w:eastAsiaTheme="majorEastAsia" w:hAnsiTheme="majorHAnsi" w:cstheme="majorBidi"/>
      <w:b/>
      <w:bCs/>
      <w:color w:val="0F6FC6"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8A5F9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qFormat/>
    <w:rsid w:val="008A5F96"/>
    <w:rPr>
      <w:color w:val="0000FF"/>
      <w:u w:val="single"/>
    </w:rPr>
  </w:style>
  <w:style w:type="paragraph" w:styleId="Odstavecseseznamem">
    <w:name w:val="List Paragraph"/>
    <w:aliases w:val="Nad,List Paragraph,Odstavec cíl se seznamem,Odstavec se seznamem5,Odstavec_muj,Odrážky,Obrázek,_Odstavec se seznamem,Seznam - odrážky,Conclusion de partie,Odstavec se seznamem2,List Paragraph (Czech Tourism),Fiche List Paragraph"/>
    <w:basedOn w:val="Normln"/>
    <w:link w:val="OdstavecseseznamemChar"/>
    <w:qFormat/>
    <w:rsid w:val="008A5F96"/>
    <w:pPr>
      <w:ind w:left="720"/>
      <w:contextualSpacing/>
    </w:pPr>
  </w:style>
  <w:style w:type="paragraph" w:styleId="Textpoznpodarou">
    <w:name w:val="footnote text"/>
    <w:aliases w:val="Schriftart: 9 pt,Schriftart: 10 pt,Schriftart: 8 pt,pozn. pod čarou,Text poznámky pod čiarou 007,Fußnotentextf,Geneva 9,Font: Geneva 9,Boston 10,f,Footnote,Text pozn. pod čarou Char2,Text pozn. pod čarou Char Char"/>
    <w:basedOn w:val="Normln"/>
    <w:link w:val="TextpoznpodarouChar"/>
    <w:uiPriority w:val="99"/>
    <w:unhideWhenUsed/>
    <w:rsid w:val="00634381"/>
    <w:pPr>
      <w:spacing w:after="0" w:line="240" w:lineRule="auto"/>
    </w:pPr>
    <w:rPr>
      <w:sz w:val="20"/>
      <w:szCs w:val="20"/>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Footnote Char"/>
    <w:basedOn w:val="Standardnpsmoodstavce"/>
    <w:link w:val="Textpoznpodarou"/>
    <w:uiPriority w:val="99"/>
    <w:rsid w:val="00634381"/>
    <w:rPr>
      <w:sz w:val="20"/>
      <w:szCs w:val="20"/>
    </w:rPr>
  </w:style>
  <w:style w:type="character" w:styleId="Znakapoznpodarou">
    <w:name w:val="footnote reference"/>
    <w:aliases w:val="PGI Fußnote Ziffer,PGI Fußnote Ziffer + Times New Roman,12 b.,Zúžené o ..."/>
    <w:basedOn w:val="Standardnpsmoodstavce"/>
    <w:uiPriority w:val="99"/>
    <w:unhideWhenUsed/>
    <w:rsid w:val="00634381"/>
    <w:rPr>
      <w:vertAlign w:val="superscript"/>
    </w:rPr>
  </w:style>
  <w:style w:type="table" w:styleId="Mkatabulky">
    <w:name w:val="Table Grid"/>
    <w:basedOn w:val="Normlntabulka"/>
    <w:uiPriority w:val="59"/>
    <w:rsid w:val="00E20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932786"/>
    <w:rPr>
      <w:rFonts w:eastAsiaTheme="majorEastAsia" w:cstheme="majorBidi"/>
      <w:b/>
      <w:bCs/>
      <w:sz w:val="24"/>
      <w:szCs w:val="26"/>
      <w:lang w:eastAsia="cs-CZ"/>
    </w:rPr>
  </w:style>
  <w:style w:type="character" w:customStyle="1" w:styleId="Nadpis1Char">
    <w:name w:val="Nadpis 1 Char"/>
    <w:basedOn w:val="Standardnpsmoodstavce"/>
    <w:link w:val="Nadpis1"/>
    <w:uiPriority w:val="9"/>
    <w:rsid w:val="00F11638"/>
    <w:rPr>
      <w:rFonts w:asciiTheme="majorHAnsi" w:eastAsiaTheme="majorEastAsia" w:hAnsiTheme="majorHAnsi" w:cstheme="majorBidi"/>
      <w:b/>
      <w:bCs/>
      <w:color w:val="0B5294" w:themeColor="accent1" w:themeShade="BF"/>
      <w:sz w:val="28"/>
      <w:szCs w:val="28"/>
    </w:rPr>
  </w:style>
  <w:style w:type="paragraph" w:styleId="Zhlav">
    <w:name w:val="header"/>
    <w:basedOn w:val="Normln"/>
    <w:link w:val="ZhlavChar"/>
    <w:uiPriority w:val="99"/>
    <w:unhideWhenUsed/>
    <w:rsid w:val="00FF75E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F75E8"/>
  </w:style>
  <w:style w:type="paragraph" w:styleId="Zpat">
    <w:name w:val="footer"/>
    <w:basedOn w:val="Normln"/>
    <w:link w:val="ZpatChar"/>
    <w:uiPriority w:val="99"/>
    <w:unhideWhenUsed/>
    <w:rsid w:val="00FF75E8"/>
    <w:pPr>
      <w:tabs>
        <w:tab w:val="center" w:pos="4536"/>
        <w:tab w:val="right" w:pos="9072"/>
      </w:tabs>
      <w:spacing w:after="0" w:line="240" w:lineRule="auto"/>
    </w:pPr>
  </w:style>
  <w:style w:type="character" w:customStyle="1" w:styleId="ZpatChar">
    <w:name w:val="Zápatí Char"/>
    <w:basedOn w:val="Standardnpsmoodstavce"/>
    <w:link w:val="Zpat"/>
    <w:uiPriority w:val="99"/>
    <w:rsid w:val="00FF75E8"/>
  </w:style>
  <w:style w:type="paragraph" w:styleId="Textbubliny">
    <w:name w:val="Balloon Text"/>
    <w:basedOn w:val="Normln"/>
    <w:link w:val="TextbublinyChar"/>
    <w:uiPriority w:val="99"/>
    <w:semiHidden/>
    <w:unhideWhenUsed/>
    <w:rsid w:val="00FF75E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F75E8"/>
    <w:rPr>
      <w:rFonts w:ascii="Tahoma" w:hAnsi="Tahoma" w:cs="Tahoma"/>
      <w:sz w:val="16"/>
      <w:szCs w:val="16"/>
    </w:rPr>
  </w:style>
  <w:style w:type="character" w:styleId="slostrnky">
    <w:name w:val="page number"/>
    <w:basedOn w:val="Standardnpsmoodstavce"/>
    <w:uiPriority w:val="99"/>
    <w:rsid w:val="00FF75E8"/>
    <w:rPr>
      <w:rFonts w:cs="Times New Roman"/>
    </w:rPr>
  </w:style>
  <w:style w:type="character" w:styleId="Odkaznakoment">
    <w:name w:val="annotation reference"/>
    <w:aliases w:val="Značka poznámky"/>
    <w:basedOn w:val="Standardnpsmoodstavce"/>
    <w:uiPriority w:val="99"/>
    <w:unhideWhenUsed/>
    <w:qFormat/>
    <w:rsid w:val="005E4C33"/>
    <w:rPr>
      <w:sz w:val="16"/>
      <w:szCs w:val="16"/>
    </w:rPr>
  </w:style>
  <w:style w:type="paragraph" w:styleId="Textkomente">
    <w:name w:val="annotation text"/>
    <w:basedOn w:val="Normln"/>
    <w:link w:val="TextkomenteChar"/>
    <w:uiPriority w:val="99"/>
    <w:unhideWhenUsed/>
    <w:rsid w:val="005E4C33"/>
    <w:pPr>
      <w:spacing w:line="240" w:lineRule="auto"/>
    </w:pPr>
    <w:rPr>
      <w:sz w:val="20"/>
      <w:szCs w:val="20"/>
    </w:rPr>
  </w:style>
  <w:style w:type="character" w:customStyle="1" w:styleId="TextkomenteChar">
    <w:name w:val="Text komentáře Char"/>
    <w:basedOn w:val="Standardnpsmoodstavce"/>
    <w:link w:val="Textkomente"/>
    <w:uiPriority w:val="99"/>
    <w:rsid w:val="005E4C33"/>
    <w:rPr>
      <w:sz w:val="20"/>
      <w:szCs w:val="20"/>
    </w:rPr>
  </w:style>
  <w:style w:type="paragraph" w:styleId="Pedmtkomente">
    <w:name w:val="annotation subject"/>
    <w:basedOn w:val="Textkomente"/>
    <w:next w:val="Textkomente"/>
    <w:link w:val="PedmtkomenteChar"/>
    <w:uiPriority w:val="99"/>
    <w:semiHidden/>
    <w:unhideWhenUsed/>
    <w:rsid w:val="005E4C33"/>
    <w:rPr>
      <w:b/>
      <w:bCs/>
    </w:rPr>
  </w:style>
  <w:style w:type="character" w:customStyle="1" w:styleId="PedmtkomenteChar">
    <w:name w:val="Předmět komentáře Char"/>
    <w:basedOn w:val="TextkomenteChar"/>
    <w:link w:val="Pedmtkomente"/>
    <w:uiPriority w:val="99"/>
    <w:semiHidden/>
    <w:rsid w:val="005E4C33"/>
    <w:rPr>
      <w:b/>
      <w:bCs/>
      <w:sz w:val="20"/>
      <w:szCs w:val="20"/>
    </w:rPr>
  </w:style>
  <w:style w:type="character" w:customStyle="1" w:styleId="OdstavecseseznamemChar">
    <w:name w:val="Odstavec se seznamem Char"/>
    <w:aliases w:val="Nad Char,List Paragraph Char,Odstavec cíl se seznamem Char,Odstavec se seznamem5 Char,Odstavec_muj Char,Odrážky Char,Obrázek Char,_Odstavec se seznamem Char,Seznam - odrážky Char,Conclusion de partie Char"/>
    <w:basedOn w:val="Standardnpsmoodstavce"/>
    <w:link w:val="Odstavecseseznamem"/>
    <w:qFormat/>
    <w:locked/>
    <w:rsid w:val="004F41B7"/>
  </w:style>
  <w:style w:type="paragraph" w:customStyle="1" w:styleId="first">
    <w:name w:val="first"/>
    <w:basedOn w:val="Normln"/>
    <w:rsid w:val="007D40BA"/>
    <w:pPr>
      <w:spacing w:before="100" w:beforeAutospacing="1" w:after="225" w:line="408"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7D40BA"/>
    <w:rPr>
      <w:b/>
      <w:bCs/>
    </w:rPr>
  </w:style>
  <w:style w:type="character" w:customStyle="1" w:styleId="Nadpis3Char">
    <w:name w:val="Nadpis 3 Char"/>
    <w:basedOn w:val="Standardnpsmoodstavce"/>
    <w:link w:val="Nadpis3"/>
    <w:uiPriority w:val="9"/>
    <w:rsid w:val="005453C9"/>
    <w:rPr>
      <w:rFonts w:asciiTheme="majorHAnsi" w:eastAsiaTheme="majorEastAsia" w:hAnsiTheme="majorHAnsi" w:cstheme="majorBidi"/>
      <w:b/>
      <w:bCs/>
      <w:color w:val="0F6FC6" w:themeColor="accent1"/>
    </w:rPr>
  </w:style>
  <w:style w:type="paragraph" w:customStyle="1" w:styleId="prilohy">
    <w:name w:val="prilohy"/>
    <w:basedOn w:val="Normln"/>
    <w:rsid w:val="00475FF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Revize">
    <w:name w:val="Revision"/>
    <w:hidden/>
    <w:uiPriority w:val="99"/>
    <w:semiHidden/>
    <w:rsid w:val="00505BFF"/>
    <w:pPr>
      <w:spacing w:after="0" w:line="240" w:lineRule="auto"/>
    </w:pPr>
  </w:style>
  <w:style w:type="paragraph" w:customStyle="1" w:styleId="Zkladnodstavec">
    <w:name w:val="[Základní odstavec]"/>
    <w:basedOn w:val="Normln"/>
    <w:uiPriority w:val="99"/>
    <w:rsid w:val="00D41108"/>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ja-JP"/>
    </w:rPr>
  </w:style>
  <w:style w:type="paragraph" w:customStyle="1" w:styleId="Default">
    <w:name w:val="Default"/>
    <w:rsid w:val="00747B45"/>
    <w:pPr>
      <w:autoSpaceDE w:val="0"/>
      <w:autoSpaceDN w:val="0"/>
      <w:adjustRightInd w:val="0"/>
      <w:spacing w:after="0" w:line="240" w:lineRule="auto"/>
    </w:pPr>
    <w:rPr>
      <w:rFonts w:ascii="Arial" w:eastAsia="Times New Roman" w:hAnsi="Arial" w:cs="Arial"/>
      <w:color w:val="000000"/>
      <w:sz w:val="24"/>
      <w:szCs w:val="24"/>
      <w:lang w:eastAsia="cs-CZ"/>
    </w:rPr>
  </w:style>
  <w:style w:type="table" w:styleId="Barevntabulkasmkou6zvraznn1">
    <w:name w:val="Grid Table 6 Colorful Accent 1"/>
    <w:basedOn w:val="Normlntabulka"/>
    <w:uiPriority w:val="51"/>
    <w:rsid w:val="00574DFF"/>
    <w:pPr>
      <w:spacing w:after="0" w:line="240" w:lineRule="auto"/>
    </w:pPr>
    <w:rPr>
      <w:color w:val="0B5294" w:themeColor="accent1" w:themeShade="BF"/>
    </w:rPr>
    <w:tblPr>
      <w:tblStyleRowBandSize w:val="1"/>
      <w:tblStyleColBandSize w:val="1"/>
      <w:tblBorders>
        <w:top w:val="single" w:sz="4" w:space="0" w:color="59A9F2" w:themeColor="accent1" w:themeTint="99"/>
        <w:left w:val="single" w:sz="4" w:space="0" w:color="59A9F2" w:themeColor="accent1" w:themeTint="99"/>
        <w:bottom w:val="single" w:sz="4" w:space="0" w:color="59A9F2" w:themeColor="accent1" w:themeTint="99"/>
        <w:right w:val="single" w:sz="4" w:space="0" w:color="59A9F2" w:themeColor="accent1" w:themeTint="99"/>
        <w:insideH w:val="single" w:sz="4" w:space="0" w:color="59A9F2" w:themeColor="accent1" w:themeTint="99"/>
        <w:insideV w:val="single" w:sz="4" w:space="0" w:color="59A9F2" w:themeColor="accent1" w:themeTint="99"/>
      </w:tblBorders>
    </w:tblPr>
    <w:tblStylePr w:type="firstRow">
      <w:rPr>
        <w:b/>
        <w:bCs/>
      </w:rPr>
      <w:tblPr/>
      <w:tcPr>
        <w:tcBorders>
          <w:bottom w:val="single" w:sz="12" w:space="0" w:color="59A9F2" w:themeColor="accent1" w:themeTint="99"/>
        </w:tcBorders>
      </w:tcPr>
    </w:tblStylePr>
    <w:tblStylePr w:type="lastRow">
      <w:rPr>
        <w:b/>
        <w:bCs/>
      </w:rPr>
      <w:tblPr/>
      <w:tcPr>
        <w:tcBorders>
          <w:top w:val="double" w:sz="4" w:space="0" w:color="59A9F2" w:themeColor="accent1" w:themeTint="99"/>
        </w:tcBorders>
      </w:tc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 w:type="character" w:customStyle="1" w:styleId="Pravidla1Char">
    <w:name w:val="Pravidla 1 Char"/>
    <w:basedOn w:val="Standardnpsmoodstavce"/>
    <w:link w:val="Pravidla1"/>
    <w:rsid w:val="00B677D5"/>
    <w:rPr>
      <w:rFonts w:ascii="Arial" w:eastAsia="MS Mincho" w:hAnsi="Arial" w:cstheme="majorBidi"/>
      <w:color w:val="0B5294" w:themeColor="accent1" w:themeShade="BF"/>
      <w:sz w:val="36"/>
      <w:szCs w:val="28"/>
      <w:lang w:eastAsia="ja-JP"/>
    </w:rPr>
  </w:style>
  <w:style w:type="paragraph" w:customStyle="1" w:styleId="Pravidla1">
    <w:name w:val="Pravidla 1"/>
    <w:basedOn w:val="Nadpis1"/>
    <w:link w:val="Pravidla1Char"/>
    <w:qFormat/>
    <w:rsid w:val="00B677D5"/>
    <w:pPr>
      <w:pageBreakBefore/>
      <w:pBdr>
        <w:bottom w:val="single" w:sz="4" w:space="2" w:color="009DD9" w:themeColor="accent2"/>
      </w:pBdr>
      <w:spacing w:before="360" w:after="240" w:line="240" w:lineRule="auto"/>
    </w:pPr>
    <w:rPr>
      <w:rFonts w:ascii="Arial" w:eastAsia="MS Mincho" w:hAnsi="Arial"/>
      <w:b w:val="0"/>
      <w:bCs w:val="0"/>
      <w:sz w:val="36"/>
      <w:lang w:eastAsia="ja-JP"/>
    </w:rPr>
  </w:style>
  <w:style w:type="table" w:customStyle="1" w:styleId="Mkatabulky11">
    <w:name w:val="Mřížka tabulky11"/>
    <w:basedOn w:val="Normlntabulka"/>
    <w:next w:val="Mkatabulky"/>
    <w:uiPriority w:val="59"/>
    <w:rsid w:val="003A0A7A"/>
    <w:pPr>
      <w:spacing w:after="0" w:line="240" w:lineRule="auto"/>
    </w:pPr>
    <w:rPr>
      <w:rFonts w:ascii="Cambria" w:eastAsia="MS Mincho" w:hAnsi="Cambria"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dpisobsahu">
    <w:name w:val="TOC Heading"/>
    <w:basedOn w:val="Nadpis1"/>
    <w:next w:val="Normln"/>
    <w:uiPriority w:val="39"/>
    <w:unhideWhenUsed/>
    <w:qFormat/>
    <w:rsid w:val="0051543C"/>
    <w:pPr>
      <w:spacing w:before="240" w:line="259" w:lineRule="auto"/>
      <w:outlineLvl w:val="9"/>
    </w:pPr>
    <w:rPr>
      <w:b w:val="0"/>
      <w:bCs w:val="0"/>
      <w:sz w:val="32"/>
      <w:szCs w:val="32"/>
      <w:lang w:eastAsia="cs-CZ"/>
    </w:rPr>
  </w:style>
  <w:style w:type="paragraph" w:styleId="Obsah1">
    <w:name w:val="toc 1"/>
    <w:basedOn w:val="Normln"/>
    <w:next w:val="Normln"/>
    <w:autoRedefine/>
    <w:uiPriority w:val="39"/>
    <w:unhideWhenUsed/>
    <w:rsid w:val="0051543C"/>
    <w:pPr>
      <w:spacing w:after="100"/>
    </w:pPr>
  </w:style>
  <w:style w:type="table" w:styleId="Prosttabulka1">
    <w:name w:val="Plain Table 1"/>
    <w:basedOn w:val="Normlntabulka"/>
    <w:uiPriority w:val="41"/>
    <w:rsid w:val="009017A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evyeenzmnka1">
    <w:name w:val="Nevyřešená zmínka1"/>
    <w:basedOn w:val="Standardnpsmoodstavce"/>
    <w:uiPriority w:val="99"/>
    <w:unhideWhenUsed/>
    <w:rsid w:val="00FA066C"/>
    <w:rPr>
      <w:color w:val="605E5C"/>
      <w:shd w:val="clear" w:color="auto" w:fill="E1DFDD"/>
    </w:rPr>
  </w:style>
  <w:style w:type="character" w:customStyle="1" w:styleId="Zmnka1">
    <w:name w:val="Zmínka1"/>
    <w:basedOn w:val="Standardnpsmoodstavce"/>
    <w:uiPriority w:val="99"/>
    <w:unhideWhenUsed/>
    <w:rsid w:val="00FA066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78344">
      <w:bodyDiv w:val="1"/>
      <w:marLeft w:val="0"/>
      <w:marRight w:val="0"/>
      <w:marTop w:val="0"/>
      <w:marBottom w:val="0"/>
      <w:divBdr>
        <w:top w:val="none" w:sz="0" w:space="0" w:color="auto"/>
        <w:left w:val="none" w:sz="0" w:space="0" w:color="auto"/>
        <w:bottom w:val="none" w:sz="0" w:space="0" w:color="auto"/>
        <w:right w:val="none" w:sz="0" w:space="0" w:color="auto"/>
      </w:divBdr>
      <w:divsChild>
        <w:div w:id="1286306458">
          <w:marLeft w:val="0"/>
          <w:marRight w:val="0"/>
          <w:marTop w:val="0"/>
          <w:marBottom w:val="0"/>
          <w:divBdr>
            <w:top w:val="none" w:sz="0" w:space="0" w:color="auto"/>
            <w:left w:val="none" w:sz="0" w:space="0" w:color="auto"/>
            <w:bottom w:val="none" w:sz="0" w:space="0" w:color="auto"/>
            <w:right w:val="none" w:sz="0" w:space="0" w:color="auto"/>
          </w:divBdr>
          <w:divsChild>
            <w:div w:id="2027707947">
              <w:marLeft w:val="0"/>
              <w:marRight w:val="0"/>
              <w:marTop w:val="0"/>
              <w:marBottom w:val="0"/>
              <w:divBdr>
                <w:top w:val="none" w:sz="0" w:space="0" w:color="auto"/>
                <w:left w:val="none" w:sz="0" w:space="0" w:color="auto"/>
                <w:bottom w:val="none" w:sz="0" w:space="0" w:color="auto"/>
                <w:right w:val="none" w:sz="0" w:space="0" w:color="auto"/>
              </w:divBdr>
              <w:divsChild>
                <w:div w:id="300306774">
                  <w:marLeft w:val="0"/>
                  <w:marRight w:val="0"/>
                  <w:marTop w:val="0"/>
                  <w:marBottom w:val="0"/>
                  <w:divBdr>
                    <w:top w:val="none" w:sz="0" w:space="0" w:color="auto"/>
                    <w:left w:val="none" w:sz="0" w:space="0" w:color="auto"/>
                    <w:bottom w:val="none" w:sz="0" w:space="0" w:color="auto"/>
                    <w:right w:val="none" w:sz="0" w:space="0" w:color="auto"/>
                  </w:divBdr>
                  <w:divsChild>
                    <w:div w:id="1911883720">
                      <w:marLeft w:val="0"/>
                      <w:marRight w:val="0"/>
                      <w:marTop w:val="0"/>
                      <w:marBottom w:val="0"/>
                      <w:divBdr>
                        <w:top w:val="none" w:sz="0" w:space="0" w:color="auto"/>
                        <w:left w:val="none" w:sz="0" w:space="0" w:color="auto"/>
                        <w:bottom w:val="none" w:sz="0" w:space="0" w:color="auto"/>
                        <w:right w:val="none" w:sz="0" w:space="0" w:color="auto"/>
                      </w:divBdr>
                      <w:divsChild>
                        <w:div w:id="338196128">
                          <w:marLeft w:val="0"/>
                          <w:marRight w:val="0"/>
                          <w:marTop w:val="0"/>
                          <w:marBottom w:val="0"/>
                          <w:divBdr>
                            <w:top w:val="none" w:sz="0" w:space="0" w:color="auto"/>
                            <w:left w:val="none" w:sz="0" w:space="0" w:color="auto"/>
                            <w:bottom w:val="none" w:sz="0" w:space="0" w:color="auto"/>
                            <w:right w:val="none" w:sz="0" w:space="0" w:color="auto"/>
                          </w:divBdr>
                          <w:divsChild>
                            <w:div w:id="286399794">
                              <w:marLeft w:val="0"/>
                              <w:marRight w:val="0"/>
                              <w:marTop w:val="0"/>
                              <w:marBottom w:val="0"/>
                              <w:divBdr>
                                <w:top w:val="none" w:sz="0" w:space="0" w:color="auto"/>
                                <w:left w:val="none" w:sz="0" w:space="0" w:color="auto"/>
                                <w:bottom w:val="none" w:sz="0" w:space="0" w:color="auto"/>
                                <w:right w:val="none" w:sz="0" w:space="0" w:color="auto"/>
                              </w:divBdr>
                              <w:divsChild>
                                <w:div w:id="34239430">
                                  <w:marLeft w:val="0"/>
                                  <w:marRight w:val="0"/>
                                  <w:marTop w:val="0"/>
                                  <w:marBottom w:val="0"/>
                                  <w:divBdr>
                                    <w:top w:val="none" w:sz="0" w:space="0" w:color="auto"/>
                                    <w:left w:val="none" w:sz="0" w:space="0" w:color="auto"/>
                                    <w:bottom w:val="none" w:sz="0" w:space="0" w:color="auto"/>
                                    <w:right w:val="none" w:sz="0" w:space="0" w:color="auto"/>
                                  </w:divBdr>
                                </w:div>
                                <w:div w:id="213019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061945">
      <w:bodyDiv w:val="1"/>
      <w:marLeft w:val="0"/>
      <w:marRight w:val="0"/>
      <w:marTop w:val="0"/>
      <w:marBottom w:val="0"/>
      <w:divBdr>
        <w:top w:val="none" w:sz="0" w:space="0" w:color="auto"/>
        <w:left w:val="none" w:sz="0" w:space="0" w:color="auto"/>
        <w:bottom w:val="none" w:sz="0" w:space="0" w:color="auto"/>
        <w:right w:val="none" w:sz="0" w:space="0" w:color="auto"/>
      </w:divBdr>
    </w:div>
    <w:div w:id="247347551">
      <w:bodyDiv w:val="1"/>
      <w:marLeft w:val="0"/>
      <w:marRight w:val="0"/>
      <w:marTop w:val="0"/>
      <w:marBottom w:val="0"/>
      <w:divBdr>
        <w:top w:val="none" w:sz="0" w:space="0" w:color="auto"/>
        <w:left w:val="none" w:sz="0" w:space="0" w:color="auto"/>
        <w:bottom w:val="none" w:sz="0" w:space="0" w:color="auto"/>
        <w:right w:val="none" w:sz="0" w:space="0" w:color="auto"/>
      </w:divBdr>
    </w:div>
    <w:div w:id="408383035">
      <w:bodyDiv w:val="1"/>
      <w:marLeft w:val="0"/>
      <w:marRight w:val="0"/>
      <w:marTop w:val="0"/>
      <w:marBottom w:val="0"/>
      <w:divBdr>
        <w:top w:val="none" w:sz="0" w:space="0" w:color="auto"/>
        <w:left w:val="none" w:sz="0" w:space="0" w:color="auto"/>
        <w:bottom w:val="none" w:sz="0" w:space="0" w:color="auto"/>
        <w:right w:val="none" w:sz="0" w:space="0" w:color="auto"/>
      </w:divBdr>
      <w:divsChild>
        <w:div w:id="1220049345">
          <w:marLeft w:val="0"/>
          <w:marRight w:val="0"/>
          <w:marTop w:val="150"/>
          <w:marBottom w:val="0"/>
          <w:divBdr>
            <w:top w:val="single" w:sz="6" w:space="0" w:color="FFFFFF"/>
            <w:left w:val="single" w:sz="6" w:space="0" w:color="FFFFFF"/>
            <w:bottom w:val="single" w:sz="6" w:space="0" w:color="FFFFFF"/>
            <w:right w:val="single" w:sz="6" w:space="0" w:color="FFFFFF"/>
          </w:divBdr>
          <w:divsChild>
            <w:div w:id="571503082">
              <w:marLeft w:val="0"/>
              <w:marRight w:val="0"/>
              <w:marTop w:val="100"/>
              <w:marBottom w:val="100"/>
              <w:divBdr>
                <w:top w:val="none" w:sz="0" w:space="0" w:color="auto"/>
                <w:left w:val="none" w:sz="0" w:space="0" w:color="auto"/>
                <w:bottom w:val="none" w:sz="0" w:space="0" w:color="auto"/>
                <w:right w:val="none" w:sz="0" w:space="0" w:color="auto"/>
              </w:divBdr>
              <w:divsChild>
                <w:div w:id="2073575609">
                  <w:marLeft w:val="0"/>
                  <w:marRight w:val="0"/>
                  <w:marTop w:val="0"/>
                  <w:marBottom w:val="0"/>
                  <w:divBdr>
                    <w:top w:val="none" w:sz="0" w:space="0" w:color="auto"/>
                    <w:left w:val="none" w:sz="0" w:space="0" w:color="auto"/>
                    <w:bottom w:val="none" w:sz="0" w:space="0" w:color="auto"/>
                    <w:right w:val="none" w:sz="0" w:space="0" w:color="auto"/>
                  </w:divBdr>
                  <w:divsChild>
                    <w:div w:id="6058469">
                      <w:marLeft w:val="0"/>
                      <w:marRight w:val="0"/>
                      <w:marTop w:val="150"/>
                      <w:marBottom w:val="0"/>
                      <w:divBdr>
                        <w:top w:val="double" w:sz="6" w:space="0" w:color="FFFFFF"/>
                        <w:left w:val="double" w:sz="6" w:space="0" w:color="FFFFFF"/>
                        <w:bottom w:val="double" w:sz="6" w:space="0" w:color="FFFFFF"/>
                        <w:right w:val="double" w:sz="6" w:space="0" w:color="FFFFFF"/>
                      </w:divBdr>
                      <w:divsChild>
                        <w:div w:id="108473661">
                          <w:marLeft w:val="0"/>
                          <w:marRight w:val="0"/>
                          <w:marTop w:val="0"/>
                          <w:marBottom w:val="0"/>
                          <w:divBdr>
                            <w:top w:val="single" w:sz="6" w:space="0" w:color="FFFFFF"/>
                            <w:left w:val="single" w:sz="6" w:space="0" w:color="FFFFFF"/>
                            <w:bottom w:val="single" w:sz="6" w:space="0" w:color="FFFFFF"/>
                            <w:right w:val="single" w:sz="6" w:space="0" w:color="FFFFFF"/>
                          </w:divBdr>
                          <w:divsChild>
                            <w:div w:id="167873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5195914">
      <w:bodyDiv w:val="1"/>
      <w:marLeft w:val="0"/>
      <w:marRight w:val="0"/>
      <w:marTop w:val="0"/>
      <w:marBottom w:val="0"/>
      <w:divBdr>
        <w:top w:val="none" w:sz="0" w:space="0" w:color="auto"/>
        <w:left w:val="none" w:sz="0" w:space="0" w:color="auto"/>
        <w:bottom w:val="none" w:sz="0" w:space="0" w:color="auto"/>
        <w:right w:val="none" w:sz="0" w:space="0" w:color="auto"/>
      </w:divBdr>
      <w:divsChild>
        <w:div w:id="1227063259">
          <w:marLeft w:val="0"/>
          <w:marRight w:val="0"/>
          <w:marTop w:val="0"/>
          <w:marBottom w:val="0"/>
          <w:divBdr>
            <w:top w:val="none" w:sz="0" w:space="0" w:color="auto"/>
            <w:left w:val="none" w:sz="0" w:space="0" w:color="auto"/>
            <w:bottom w:val="none" w:sz="0" w:space="0" w:color="auto"/>
            <w:right w:val="none" w:sz="0" w:space="0" w:color="auto"/>
          </w:divBdr>
          <w:divsChild>
            <w:div w:id="1291135071">
              <w:marLeft w:val="0"/>
              <w:marRight w:val="0"/>
              <w:marTop w:val="0"/>
              <w:marBottom w:val="0"/>
              <w:divBdr>
                <w:top w:val="none" w:sz="0" w:space="0" w:color="auto"/>
                <w:left w:val="none" w:sz="0" w:space="0" w:color="auto"/>
                <w:bottom w:val="none" w:sz="0" w:space="0" w:color="auto"/>
                <w:right w:val="none" w:sz="0" w:space="0" w:color="auto"/>
              </w:divBdr>
              <w:divsChild>
                <w:div w:id="197887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89222">
      <w:bodyDiv w:val="1"/>
      <w:marLeft w:val="0"/>
      <w:marRight w:val="0"/>
      <w:marTop w:val="0"/>
      <w:marBottom w:val="0"/>
      <w:divBdr>
        <w:top w:val="none" w:sz="0" w:space="0" w:color="auto"/>
        <w:left w:val="none" w:sz="0" w:space="0" w:color="auto"/>
        <w:bottom w:val="none" w:sz="0" w:space="0" w:color="auto"/>
        <w:right w:val="none" w:sz="0" w:space="0" w:color="auto"/>
      </w:divBdr>
      <w:divsChild>
        <w:div w:id="1118909798">
          <w:marLeft w:val="0"/>
          <w:marRight w:val="0"/>
          <w:marTop w:val="0"/>
          <w:marBottom w:val="0"/>
          <w:divBdr>
            <w:top w:val="none" w:sz="0" w:space="0" w:color="auto"/>
            <w:left w:val="none" w:sz="0" w:space="0" w:color="auto"/>
            <w:bottom w:val="none" w:sz="0" w:space="0" w:color="auto"/>
            <w:right w:val="none" w:sz="0" w:space="0" w:color="auto"/>
          </w:divBdr>
          <w:divsChild>
            <w:div w:id="480118242">
              <w:marLeft w:val="0"/>
              <w:marRight w:val="0"/>
              <w:marTop w:val="0"/>
              <w:marBottom w:val="0"/>
              <w:divBdr>
                <w:top w:val="none" w:sz="0" w:space="0" w:color="auto"/>
                <w:left w:val="none" w:sz="0" w:space="0" w:color="auto"/>
                <w:bottom w:val="none" w:sz="0" w:space="0" w:color="auto"/>
                <w:right w:val="none" w:sz="0" w:space="0" w:color="auto"/>
              </w:divBdr>
              <w:divsChild>
                <w:div w:id="2641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513177">
      <w:bodyDiv w:val="1"/>
      <w:marLeft w:val="0"/>
      <w:marRight w:val="0"/>
      <w:marTop w:val="0"/>
      <w:marBottom w:val="0"/>
      <w:divBdr>
        <w:top w:val="none" w:sz="0" w:space="0" w:color="auto"/>
        <w:left w:val="none" w:sz="0" w:space="0" w:color="auto"/>
        <w:bottom w:val="none" w:sz="0" w:space="0" w:color="auto"/>
        <w:right w:val="none" w:sz="0" w:space="0" w:color="auto"/>
      </w:divBdr>
    </w:div>
    <w:div w:id="855077719">
      <w:bodyDiv w:val="1"/>
      <w:marLeft w:val="0"/>
      <w:marRight w:val="0"/>
      <w:marTop w:val="0"/>
      <w:marBottom w:val="0"/>
      <w:divBdr>
        <w:top w:val="none" w:sz="0" w:space="0" w:color="auto"/>
        <w:left w:val="none" w:sz="0" w:space="0" w:color="auto"/>
        <w:bottom w:val="none" w:sz="0" w:space="0" w:color="auto"/>
        <w:right w:val="none" w:sz="0" w:space="0" w:color="auto"/>
      </w:divBdr>
      <w:divsChild>
        <w:div w:id="8993774">
          <w:marLeft w:val="0"/>
          <w:marRight w:val="0"/>
          <w:marTop w:val="0"/>
          <w:marBottom w:val="555"/>
          <w:divBdr>
            <w:top w:val="none" w:sz="0" w:space="0" w:color="auto"/>
            <w:left w:val="none" w:sz="0" w:space="0" w:color="auto"/>
            <w:bottom w:val="none" w:sz="0" w:space="0" w:color="auto"/>
            <w:right w:val="none" w:sz="0" w:space="0" w:color="auto"/>
          </w:divBdr>
          <w:divsChild>
            <w:div w:id="1583950080">
              <w:marLeft w:val="0"/>
              <w:marRight w:val="0"/>
              <w:marTop w:val="0"/>
              <w:marBottom w:val="0"/>
              <w:divBdr>
                <w:top w:val="none" w:sz="0" w:space="0" w:color="auto"/>
                <w:left w:val="none" w:sz="0" w:space="0" w:color="auto"/>
                <w:bottom w:val="none" w:sz="0" w:space="0" w:color="auto"/>
                <w:right w:val="none" w:sz="0" w:space="0" w:color="auto"/>
              </w:divBdr>
              <w:divsChild>
                <w:div w:id="576212486">
                  <w:marLeft w:val="0"/>
                  <w:marRight w:val="0"/>
                  <w:marTop w:val="0"/>
                  <w:marBottom w:val="0"/>
                  <w:divBdr>
                    <w:top w:val="none" w:sz="0" w:space="0" w:color="auto"/>
                    <w:left w:val="none" w:sz="0" w:space="0" w:color="auto"/>
                    <w:bottom w:val="none" w:sz="0" w:space="0" w:color="auto"/>
                    <w:right w:val="none" w:sz="0" w:space="0" w:color="auto"/>
                  </w:divBdr>
                  <w:divsChild>
                    <w:div w:id="1836258136">
                      <w:marLeft w:val="0"/>
                      <w:marRight w:val="0"/>
                      <w:marTop w:val="0"/>
                      <w:marBottom w:val="0"/>
                      <w:divBdr>
                        <w:top w:val="none" w:sz="0" w:space="0" w:color="auto"/>
                        <w:left w:val="none" w:sz="0" w:space="0" w:color="auto"/>
                        <w:bottom w:val="none" w:sz="0" w:space="0" w:color="auto"/>
                        <w:right w:val="none" w:sz="0" w:space="0" w:color="auto"/>
                      </w:divBdr>
                      <w:divsChild>
                        <w:div w:id="1141464884">
                          <w:marLeft w:val="0"/>
                          <w:marRight w:val="0"/>
                          <w:marTop w:val="0"/>
                          <w:marBottom w:val="0"/>
                          <w:divBdr>
                            <w:top w:val="none" w:sz="0" w:space="0" w:color="auto"/>
                            <w:left w:val="none" w:sz="0" w:space="0" w:color="auto"/>
                            <w:bottom w:val="none" w:sz="0" w:space="0" w:color="auto"/>
                            <w:right w:val="none" w:sz="0" w:space="0" w:color="auto"/>
                          </w:divBdr>
                          <w:divsChild>
                            <w:div w:id="1081953887">
                              <w:marLeft w:val="0"/>
                              <w:marRight w:val="0"/>
                              <w:marTop w:val="0"/>
                              <w:marBottom w:val="0"/>
                              <w:divBdr>
                                <w:top w:val="none" w:sz="0" w:space="0" w:color="auto"/>
                                <w:left w:val="none" w:sz="0" w:space="0" w:color="auto"/>
                                <w:bottom w:val="none" w:sz="0" w:space="0" w:color="auto"/>
                                <w:right w:val="none" w:sz="0" w:space="0" w:color="auto"/>
                              </w:divBdr>
                              <w:divsChild>
                                <w:div w:id="1218932121">
                                  <w:marLeft w:val="0"/>
                                  <w:marRight w:val="0"/>
                                  <w:marTop w:val="0"/>
                                  <w:marBottom w:val="0"/>
                                  <w:divBdr>
                                    <w:top w:val="single" w:sz="6" w:space="11" w:color="DBDBDB"/>
                                    <w:left w:val="none" w:sz="0" w:space="0" w:color="auto"/>
                                    <w:bottom w:val="none" w:sz="0" w:space="0" w:color="auto"/>
                                    <w:right w:val="none" w:sz="0" w:space="0" w:color="auto"/>
                                  </w:divBdr>
                                  <w:divsChild>
                                    <w:div w:id="1038318749">
                                      <w:marLeft w:val="0"/>
                                      <w:marRight w:val="0"/>
                                      <w:marTop w:val="150"/>
                                      <w:marBottom w:val="150"/>
                                      <w:divBdr>
                                        <w:top w:val="none" w:sz="0" w:space="0" w:color="auto"/>
                                        <w:left w:val="none" w:sz="0" w:space="0" w:color="auto"/>
                                        <w:bottom w:val="none" w:sz="0" w:space="0" w:color="auto"/>
                                        <w:right w:val="none" w:sz="0" w:space="0" w:color="auto"/>
                                      </w:divBdr>
                                    </w:div>
                                    <w:div w:id="118359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5793454">
      <w:bodyDiv w:val="1"/>
      <w:marLeft w:val="0"/>
      <w:marRight w:val="0"/>
      <w:marTop w:val="0"/>
      <w:marBottom w:val="0"/>
      <w:divBdr>
        <w:top w:val="none" w:sz="0" w:space="0" w:color="auto"/>
        <w:left w:val="none" w:sz="0" w:space="0" w:color="auto"/>
        <w:bottom w:val="none" w:sz="0" w:space="0" w:color="auto"/>
        <w:right w:val="none" w:sz="0" w:space="0" w:color="auto"/>
      </w:divBdr>
      <w:divsChild>
        <w:div w:id="977731692">
          <w:marLeft w:val="0"/>
          <w:marRight w:val="0"/>
          <w:marTop w:val="0"/>
          <w:marBottom w:val="555"/>
          <w:divBdr>
            <w:top w:val="none" w:sz="0" w:space="0" w:color="auto"/>
            <w:left w:val="none" w:sz="0" w:space="0" w:color="auto"/>
            <w:bottom w:val="none" w:sz="0" w:space="0" w:color="auto"/>
            <w:right w:val="none" w:sz="0" w:space="0" w:color="auto"/>
          </w:divBdr>
          <w:divsChild>
            <w:div w:id="769080035">
              <w:marLeft w:val="0"/>
              <w:marRight w:val="0"/>
              <w:marTop w:val="0"/>
              <w:marBottom w:val="0"/>
              <w:divBdr>
                <w:top w:val="none" w:sz="0" w:space="0" w:color="auto"/>
                <w:left w:val="none" w:sz="0" w:space="0" w:color="auto"/>
                <w:bottom w:val="none" w:sz="0" w:space="0" w:color="auto"/>
                <w:right w:val="none" w:sz="0" w:space="0" w:color="auto"/>
              </w:divBdr>
              <w:divsChild>
                <w:div w:id="225263848">
                  <w:marLeft w:val="0"/>
                  <w:marRight w:val="0"/>
                  <w:marTop w:val="0"/>
                  <w:marBottom w:val="0"/>
                  <w:divBdr>
                    <w:top w:val="none" w:sz="0" w:space="0" w:color="auto"/>
                    <w:left w:val="none" w:sz="0" w:space="0" w:color="auto"/>
                    <w:bottom w:val="none" w:sz="0" w:space="0" w:color="auto"/>
                    <w:right w:val="none" w:sz="0" w:space="0" w:color="auto"/>
                  </w:divBdr>
                  <w:divsChild>
                    <w:div w:id="462425770">
                      <w:marLeft w:val="0"/>
                      <w:marRight w:val="0"/>
                      <w:marTop w:val="0"/>
                      <w:marBottom w:val="0"/>
                      <w:divBdr>
                        <w:top w:val="none" w:sz="0" w:space="0" w:color="auto"/>
                        <w:left w:val="none" w:sz="0" w:space="0" w:color="auto"/>
                        <w:bottom w:val="none" w:sz="0" w:space="0" w:color="auto"/>
                        <w:right w:val="none" w:sz="0" w:space="0" w:color="auto"/>
                      </w:divBdr>
                      <w:divsChild>
                        <w:div w:id="1296915219">
                          <w:marLeft w:val="0"/>
                          <w:marRight w:val="0"/>
                          <w:marTop w:val="0"/>
                          <w:marBottom w:val="0"/>
                          <w:divBdr>
                            <w:top w:val="none" w:sz="0" w:space="0" w:color="auto"/>
                            <w:left w:val="none" w:sz="0" w:space="0" w:color="auto"/>
                            <w:bottom w:val="none" w:sz="0" w:space="0" w:color="auto"/>
                            <w:right w:val="none" w:sz="0" w:space="0" w:color="auto"/>
                          </w:divBdr>
                          <w:divsChild>
                            <w:div w:id="1221358459">
                              <w:marLeft w:val="0"/>
                              <w:marRight w:val="0"/>
                              <w:marTop w:val="0"/>
                              <w:marBottom w:val="0"/>
                              <w:divBdr>
                                <w:top w:val="single" w:sz="6" w:space="12" w:color="B7B7B7"/>
                                <w:left w:val="none" w:sz="0" w:space="0" w:color="auto"/>
                                <w:bottom w:val="none" w:sz="0" w:space="0" w:color="auto"/>
                                <w:right w:val="none" w:sz="0" w:space="0" w:color="auto"/>
                              </w:divBdr>
                              <w:divsChild>
                                <w:div w:id="1972008873">
                                  <w:marLeft w:val="0"/>
                                  <w:marRight w:val="0"/>
                                  <w:marTop w:val="0"/>
                                  <w:marBottom w:val="0"/>
                                  <w:divBdr>
                                    <w:top w:val="none" w:sz="0" w:space="0" w:color="auto"/>
                                    <w:left w:val="none" w:sz="0" w:space="0" w:color="auto"/>
                                    <w:bottom w:val="none" w:sz="0" w:space="0" w:color="auto"/>
                                    <w:right w:val="none" w:sz="0" w:space="0" w:color="auto"/>
                                  </w:divBdr>
                                  <w:divsChild>
                                    <w:div w:id="126106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8484058">
      <w:bodyDiv w:val="1"/>
      <w:marLeft w:val="0"/>
      <w:marRight w:val="0"/>
      <w:marTop w:val="0"/>
      <w:marBottom w:val="0"/>
      <w:divBdr>
        <w:top w:val="none" w:sz="0" w:space="0" w:color="auto"/>
        <w:left w:val="none" w:sz="0" w:space="0" w:color="auto"/>
        <w:bottom w:val="none" w:sz="0" w:space="0" w:color="auto"/>
        <w:right w:val="none" w:sz="0" w:space="0" w:color="auto"/>
      </w:divBdr>
      <w:divsChild>
        <w:div w:id="1795177031">
          <w:marLeft w:val="0"/>
          <w:marRight w:val="0"/>
          <w:marTop w:val="0"/>
          <w:marBottom w:val="555"/>
          <w:divBdr>
            <w:top w:val="none" w:sz="0" w:space="0" w:color="auto"/>
            <w:left w:val="none" w:sz="0" w:space="0" w:color="auto"/>
            <w:bottom w:val="none" w:sz="0" w:space="0" w:color="auto"/>
            <w:right w:val="none" w:sz="0" w:space="0" w:color="auto"/>
          </w:divBdr>
          <w:divsChild>
            <w:div w:id="1271351994">
              <w:marLeft w:val="0"/>
              <w:marRight w:val="0"/>
              <w:marTop w:val="0"/>
              <w:marBottom w:val="0"/>
              <w:divBdr>
                <w:top w:val="none" w:sz="0" w:space="0" w:color="auto"/>
                <w:left w:val="none" w:sz="0" w:space="0" w:color="auto"/>
                <w:bottom w:val="none" w:sz="0" w:space="0" w:color="auto"/>
                <w:right w:val="none" w:sz="0" w:space="0" w:color="auto"/>
              </w:divBdr>
              <w:divsChild>
                <w:div w:id="872765428">
                  <w:marLeft w:val="0"/>
                  <w:marRight w:val="0"/>
                  <w:marTop w:val="0"/>
                  <w:marBottom w:val="0"/>
                  <w:divBdr>
                    <w:top w:val="none" w:sz="0" w:space="0" w:color="auto"/>
                    <w:left w:val="none" w:sz="0" w:space="0" w:color="auto"/>
                    <w:bottom w:val="none" w:sz="0" w:space="0" w:color="auto"/>
                    <w:right w:val="none" w:sz="0" w:space="0" w:color="auto"/>
                  </w:divBdr>
                  <w:divsChild>
                    <w:div w:id="1306349038">
                      <w:marLeft w:val="0"/>
                      <w:marRight w:val="0"/>
                      <w:marTop w:val="0"/>
                      <w:marBottom w:val="0"/>
                      <w:divBdr>
                        <w:top w:val="none" w:sz="0" w:space="0" w:color="auto"/>
                        <w:left w:val="none" w:sz="0" w:space="0" w:color="auto"/>
                        <w:bottom w:val="none" w:sz="0" w:space="0" w:color="auto"/>
                        <w:right w:val="none" w:sz="0" w:space="0" w:color="auto"/>
                      </w:divBdr>
                      <w:divsChild>
                        <w:div w:id="322007086">
                          <w:marLeft w:val="0"/>
                          <w:marRight w:val="0"/>
                          <w:marTop w:val="0"/>
                          <w:marBottom w:val="0"/>
                          <w:divBdr>
                            <w:top w:val="none" w:sz="0" w:space="0" w:color="auto"/>
                            <w:left w:val="none" w:sz="0" w:space="0" w:color="auto"/>
                            <w:bottom w:val="none" w:sz="0" w:space="0" w:color="auto"/>
                            <w:right w:val="none" w:sz="0" w:space="0" w:color="auto"/>
                          </w:divBdr>
                          <w:divsChild>
                            <w:div w:id="962998312">
                              <w:marLeft w:val="0"/>
                              <w:marRight w:val="0"/>
                              <w:marTop w:val="0"/>
                              <w:marBottom w:val="0"/>
                              <w:divBdr>
                                <w:top w:val="single" w:sz="6" w:space="12" w:color="B7B7B7"/>
                                <w:left w:val="none" w:sz="0" w:space="0" w:color="auto"/>
                                <w:bottom w:val="none" w:sz="0" w:space="0" w:color="auto"/>
                                <w:right w:val="none" w:sz="0" w:space="0" w:color="auto"/>
                              </w:divBdr>
                              <w:divsChild>
                                <w:div w:id="349063865">
                                  <w:marLeft w:val="0"/>
                                  <w:marRight w:val="0"/>
                                  <w:marTop w:val="0"/>
                                  <w:marBottom w:val="0"/>
                                  <w:divBdr>
                                    <w:top w:val="none" w:sz="0" w:space="0" w:color="auto"/>
                                    <w:left w:val="none" w:sz="0" w:space="0" w:color="auto"/>
                                    <w:bottom w:val="none" w:sz="0" w:space="0" w:color="auto"/>
                                    <w:right w:val="none" w:sz="0" w:space="0" w:color="auto"/>
                                  </w:divBdr>
                                  <w:divsChild>
                                    <w:div w:id="6457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2486504">
      <w:bodyDiv w:val="1"/>
      <w:marLeft w:val="0"/>
      <w:marRight w:val="0"/>
      <w:marTop w:val="0"/>
      <w:marBottom w:val="0"/>
      <w:divBdr>
        <w:top w:val="none" w:sz="0" w:space="0" w:color="auto"/>
        <w:left w:val="none" w:sz="0" w:space="0" w:color="auto"/>
        <w:bottom w:val="none" w:sz="0" w:space="0" w:color="auto"/>
        <w:right w:val="none" w:sz="0" w:space="0" w:color="auto"/>
      </w:divBdr>
      <w:divsChild>
        <w:div w:id="53896758">
          <w:marLeft w:val="0"/>
          <w:marRight w:val="0"/>
          <w:marTop w:val="0"/>
          <w:marBottom w:val="555"/>
          <w:divBdr>
            <w:top w:val="none" w:sz="0" w:space="0" w:color="auto"/>
            <w:left w:val="none" w:sz="0" w:space="0" w:color="auto"/>
            <w:bottom w:val="none" w:sz="0" w:space="0" w:color="auto"/>
            <w:right w:val="none" w:sz="0" w:space="0" w:color="auto"/>
          </w:divBdr>
          <w:divsChild>
            <w:div w:id="649211720">
              <w:marLeft w:val="0"/>
              <w:marRight w:val="0"/>
              <w:marTop w:val="0"/>
              <w:marBottom w:val="0"/>
              <w:divBdr>
                <w:top w:val="none" w:sz="0" w:space="0" w:color="auto"/>
                <w:left w:val="none" w:sz="0" w:space="0" w:color="auto"/>
                <w:bottom w:val="none" w:sz="0" w:space="0" w:color="auto"/>
                <w:right w:val="none" w:sz="0" w:space="0" w:color="auto"/>
              </w:divBdr>
              <w:divsChild>
                <w:div w:id="29427170">
                  <w:marLeft w:val="0"/>
                  <w:marRight w:val="0"/>
                  <w:marTop w:val="0"/>
                  <w:marBottom w:val="0"/>
                  <w:divBdr>
                    <w:top w:val="none" w:sz="0" w:space="0" w:color="auto"/>
                    <w:left w:val="none" w:sz="0" w:space="0" w:color="auto"/>
                    <w:bottom w:val="none" w:sz="0" w:space="0" w:color="auto"/>
                    <w:right w:val="none" w:sz="0" w:space="0" w:color="auto"/>
                  </w:divBdr>
                  <w:divsChild>
                    <w:div w:id="573125622">
                      <w:marLeft w:val="0"/>
                      <w:marRight w:val="0"/>
                      <w:marTop w:val="0"/>
                      <w:marBottom w:val="0"/>
                      <w:divBdr>
                        <w:top w:val="none" w:sz="0" w:space="0" w:color="auto"/>
                        <w:left w:val="none" w:sz="0" w:space="0" w:color="auto"/>
                        <w:bottom w:val="none" w:sz="0" w:space="0" w:color="auto"/>
                        <w:right w:val="none" w:sz="0" w:space="0" w:color="auto"/>
                      </w:divBdr>
                      <w:divsChild>
                        <w:div w:id="1435436260">
                          <w:marLeft w:val="0"/>
                          <w:marRight w:val="0"/>
                          <w:marTop w:val="0"/>
                          <w:marBottom w:val="0"/>
                          <w:divBdr>
                            <w:top w:val="none" w:sz="0" w:space="0" w:color="auto"/>
                            <w:left w:val="none" w:sz="0" w:space="0" w:color="auto"/>
                            <w:bottom w:val="none" w:sz="0" w:space="0" w:color="auto"/>
                            <w:right w:val="none" w:sz="0" w:space="0" w:color="auto"/>
                          </w:divBdr>
                          <w:divsChild>
                            <w:div w:id="1096561012">
                              <w:marLeft w:val="0"/>
                              <w:marRight w:val="0"/>
                              <w:marTop w:val="0"/>
                              <w:marBottom w:val="0"/>
                              <w:divBdr>
                                <w:top w:val="none" w:sz="0" w:space="0" w:color="auto"/>
                                <w:left w:val="none" w:sz="0" w:space="0" w:color="auto"/>
                                <w:bottom w:val="none" w:sz="0" w:space="0" w:color="auto"/>
                                <w:right w:val="none" w:sz="0" w:space="0" w:color="auto"/>
                              </w:divBdr>
                              <w:divsChild>
                                <w:div w:id="1181578416">
                                  <w:marLeft w:val="0"/>
                                  <w:marRight w:val="0"/>
                                  <w:marTop w:val="0"/>
                                  <w:marBottom w:val="0"/>
                                  <w:divBdr>
                                    <w:top w:val="single" w:sz="6" w:space="11" w:color="DBDBDB"/>
                                    <w:left w:val="none" w:sz="0" w:space="0" w:color="auto"/>
                                    <w:bottom w:val="none" w:sz="0" w:space="0" w:color="auto"/>
                                    <w:right w:val="none" w:sz="0" w:space="0" w:color="auto"/>
                                  </w:divBdr>
                                  <w:divsChild>
                                    <w:div w:id="756249139">
                                      <w:marLeft w:val="0"/>
                                      <w:marRight w:val="0"/>
                                      <w:marTop w:val="0"/>
                                      <w:marBottom w:val="0"/>
                                      <w:divBdr>
                                        <w:top w:val="none" w:sz="0" w:space="0" w:color="auto"/>
                                        <w:left w:val="none" w:sz="0" w:space="0" w:color="auto"/>
                                        <w:bottom w:val="none" w:sz="0" w:space="0" w:color="auto"/>
                                        <w:right w:val="none" w:sz="0" w:space="0" w:color="auto"/>
                                      </w:divBdr>
                                    </w:div>
                                    <w:div w:id="186786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9699792">
      <w:bodyDiv w:val="1"/>
      <w:marLeft w:val="0"/>
      <w:marRight w:val="0"/>
      <w:marTop w:val="0"/>
      <w:marBottom w:val="0"/>
      <w:divBdr>
        <w:top w:val="none" w:sz="0" w:space="0" w:color="auto"/>
        <w:left w:val="none" w:sz="0" w:space="0" w:color="auto"/>
        <w:bottom w:val="none" w:sz="0" w:space="0" w:color="auto"/>
        <w:right w:val="none" w:sz="0" w:space="0" w:color="auto"/>
      </w:divBdr>
    </w:div>
    <w:div w:id="1083599827">
      <w:bodyDiv w:val="1"/>
      <w:marLeft w:val="0"/>
      <w:marRight w:val="0"/>
      <w:marTop w:val="0"/>
      <w:marBottom w:val="0"/>
      <w:divBdr>
        <w:top w:val="none" w:sz="0" w:space="0" w:color="auto"/>
        <w:left w:val="none" w:sz="0" w:space="0" w:color="auto"/>
        <w:bottom w:val="none" w:sz="0" w:space="0" w:color="auto"/>
        <w:right w:val="none" w:sz="0" w:space="0" w:color="auto"/>
      </w:divBdr>
    </w:div>
    <w:div w:id="1377465153">
      <w:bodyDiv w:val="1"/>
      <w:marLeft w:val="0"/>
      <w:marRight w:val="0"/>
      <w:marTop w:val="0"/>
      <w:marBottom w:val="0"/>
      <w:divBdr>
        <w:top w:val="none" w:sz="0" w:space="0" w:color="auto"/>
        <w:left w:val="none" w:sz="0" w:space="0" w:color="auto"/>
        <w:bottom w:val="none" w:sz="0" w:space="0" w:color="auto"/>
        <w:right w:val="none" w:sz="0" w:space="0" w:color="auto"/>
      </w:divBdr>
    </w:div>
    <w:div w:id="1432553396">
      <w:bodyDiv w:val="1"/>
      <w:marLeft w:val="0"/>
      <w:marRight w:val="0"/>
      <w:marTop w:val="0"/>
      <w:marBottom w:val="0"/>
      <w:divBdr>
        <w:top w:val="none" w:sz="0" w:space="0" w:color="auto"/>
        <w:left w:val="none" w:sz="0" w:space="0" w:color="auto"/>
        <w:bottom w:val="none" w:sz="0" w:space="0" w:color="auto"/>
        <w:right w:val="none" w:sz="0" w:space="0" w:color="auto"/>
      </w:divBdr>
    </w:div>
    <w:div w:id="1520897767">
      <w:bodyDiv w:val="1"/>
      <w:marLeft w:val="0"/>
      <w:marRight w:val="0"/>
      <w:marTop w:val="0"/>
      <w:marBottom w:val="0"/>
      <w:divBdr>
        <w:top w:val="none" w:sz="0" w:space="0" w:color="auto"/>
        <w:left w:val="none" w:sz="0" w:space="0" w:color="auto"/>
        <w:bottom w:val="none" w:sz="0" w:space="0" w:color="auto"/>
        <w:right w:val="none" w:sz="0" w:space="0" w:color="auto"/>
      </w:divBdr>
    </w:div>
    <w:div w:id="1533153374">
      <w:bodyDiv w:val="1"/>
      <w:marLeft w:val="0"/>
      <w:marRight w:val="0"/>
      <w:marTop w:val="0"/>
      <w:marBottom w:val="0"/>
      <w:divBdr>
        <w:top w:val="none" w:sz="0" w:space="0" w:color="auto"/>
        <w:left w:val="none" w:sz="0" w:space="0" w:color="auto"/>
        <w:bottom w:val="none" w:sz="0" w:space="0" w:color="auto"/>
        <w:right w:val="none" w:sz="0" w:space="0" w:color="auto"/>
      </w:divBdr>
    </w:div>
    <w:div w:id="1784302583">
      <w:bodyDiv w:val="1"/>
      <w:marLeft w:val="0"/>
      <w:marRight w:val="0"/>
      <w:marTop w:val="0"/>
      <w:marBottom w:val="0"/>
      <w:divBdr>
        <w:top w:val="none" w:sz="0" w:space="0" w:color="auto"/>
        <w:left w:val="none" w:sz="0" w:space="0" w:color="auto"/>
        <w:bottom w:val="none" w:sz="0" w:space="0" w:color="auto"/>
        <w:right w:val="none" w:sz="0" w:space="0" w:color="auto"/>
      </w:divBdr>
    </w:div>
    <w:div w:id="1916889069">
      <w:bodyDiv w:val="1"/>
      <w:marLeft w:val="0"/>
      <w:marRight w:val="0"/>
      <w:marTop w:val="0"/>
      <w:marBottom w:val="0"/>
      <w:divBdr>
        <w:top w:val="none" w:sz="0" w:space="0" w:color="auto"/>
        <w:left w:val="none" w:sz="0" w:space="0" w:color="auto"/>
        <w:bottom w:val="none" w:sz="0" w:space="0" w:color="auto"/>
        <w:right w:val="none" w:sz="0" w:space="0" w:color="auto"/>
      </w:divBdr>
    </w:div>
    <w:div w:id="1929578831">
      <w:bodyDiv w:val="1"/>
      <w:marLeft w:val="0"/>
      <w:marRight w:val="0"/>
      <w:marTop w:val="0"/>
      <w:marBottom w:val="0"/>
      <w:divBdr>
        <w:top w:val="none" w:sz="0" w:space="0" w:color="auto"/>
        <w:left w:val="none" w:sz="0" w:space="0" w:color="auto"/>
        <w:bottom w:val="none" w:sz="0" w:space="0" w:color="auto"/>
        <w:right w:val="none" w:sz="0" w:space="0" w:color="auto"/>
      </w:divBdr>
    </w:div>
    <w:div w:id="1931348446">
      <w:bodyDiv w:val="1"/>
      <w:marLeft w:val="0"/>
      <w:marRight w:val="0"/>
      <w:marTop w:val="0"/>
      <w:marBottom w:val="0"/>
      <w:divBdr>
        <w:top w:val="none" w:sz="0" w:space="0" w:color="auto"/>
        <w:left w:val="none" w:sz="0" w:space="0" w:color="auto"/>
        <w:bottom w:val="none" w:sz="0" w:space="0" w:color="auto"/>
        <w:right w:val="none" w:sz="0" w:space="0" w:color="auto"/>
      </w:divBdr>
      <w:divsChild>
        <w:div w:id="973028823">
          <w:marLeft w:val="0"/>
          <w:marRight w:val="0"/>
          <w:marTop w:val="0"/>
          <w:marBottom w:val="0"/>
          <w:divBdr>
            <w:top w:val="none" w:sz="0" w:space="0" w:color="auto"/>
            <w:left w:val="none" w:sz="0" w:space="0" w:color="auto"/>
            <w:bottom w:val="none" w:sz="0" w:space="0" w:color="auto"/>
            <w:right w:val="none" w:sz="0" w:space="0" w:color="auto"/>
          </w:divBdr>
          <w:divsChild>
            <w:div w:id="876743409">
              <w:marLeft w:val="0"/>
              <w:marRight w:val="0"/>
              <w:marTop w:val="0"/>
              <w:marBottom w:val="0"/>
              <w:divBdr>
                <w:top w:val="none" w:sz="0" w:space="0" w:color="auto"/>
                <w:left w:val="none" w:sz="0" w:space="0" w:color="auto"/>
                <w:bottom w:val="none" w:sz="0" w:space="0" w:color="auto"/>
                <w:right w:val="none" w:sz="0" w:space="0" w:color="auto"/>
              </w:divBdr>
              <w:divsChild>
                <w:div w:id="107283337">
                  <w:marLeft w:val="0"/>
                  <w:marRight w:val="0"/>
                  <w:marTop w:val="0"/>
                  <w:marBottom w:val="0"/>
                  <w:divBdr>
                    <w:top w:val="none" w:sz="0" w:space="0" w:color="auto"/>
                    <w:left w:val="none" w:sz="0" w:space="0" w:color="auto"/>
                    <w:bottom w:val="none" w:sz="0" w:space="0" w:color="auto"/>
                    <w:right w:val="none" w:sz="0" w:space="0" w:color="auto"/>
                  </w:divBdr>
                  <w:divsChild>
                    <w:div w:id="557056517">
                      <w:marLeft w:val="0"/>
                      <w:marRight w:val="0"/>
                      <w:marTop w:val="0"/>
                      <w:marBottom w:val="0"/>
                      <w:divBdr>
                        <w:top w:val="none" w:sz="0" w:space="0" w:color="auto"/>
                        <w:left w:val="none" w:sz="0" w:space="0" w:color="auto"/>
                        <w:bottom w:val="none" w:sz="0" w:space="0" w:color="auto"/>
                        <w:right w:val="none" w:sz="0" w:space="0" w:color="auto"/>
                      </w:divBdr>
                      <w:divsChild>
                        <w:div w:id="1872761815">
                          <w:marLeft w:val="0"/>
                          <w:marRight w:val="0"/>
                          <w:marTop w:val="0"/>
                          <w:marBottom w:val="0"/>
                          <w:divBdr>
                            <w:top w:val="none" w:sz="0" w:space="0" w:color="auto"/>
                            <w:left w:val="none" w:sz="0" w:space="0" w:color="auto"/>
                            <w:bottom w:val="none" w:sz="0" w:space="0" w:color="auto"/>
                            <w:right w:val="none" w:sz="0" w:space="0" w:color="auto"/>
                          </w:divBdr>
                          <w:divsChild>
                            <w:div w:id="123150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3895399">
      <w:bodyDiv w:val="1"/>
      <w:marLeft w:val="0"/>
      <w:marRight w:val="0"/>
      <w:marTop w:val="0"/>
      <w:marBottom w:val="0"/>
      <w:divBdr>
        <w:top w:val="none" w:sz="0" w:space="0" w:color="auto"/>
        <w:left w:val="none" w:sz="0" w:space="0" w:color="auto"/>
        <w:bottom w:val="none" w:sz="0" w:space="0" w:color="auto"/>
        <w:right w:val="none" w:sz="0" w:space="0" w:color="auto"/>
      </w:divBdr>
    </w:div>
    <w:div w:id="212441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tlevinsky@rychnovjbc.cz"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levinsky@rychnovjbc.cz"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portal-vz.cz/metodiky-stanoviska/metodiky-k-zakonu-c-134-2016-sb-o-zadavani-verejnych-zakazek/metodicka-stanoviska/" TargetMode="External"/></Relationships>
</file>

<file path=word/theme/theme1.xml><?xml version="1.0" encoding="utf-8"?>
<a:theme xmlns:a="http://schemas.openxmlformats.org/drawingml/2006/main" name="Motiv systému Office">
  <a:themeElements>
    <a:clrScheme name="Modrá">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Koment_x00e1__x0159_ xmlns="96f83003-48fd-4f52-836f-d78a4dd9c06d" xsi:nil="true"/>
    <_Flow_SignoffStatus xmlns="96f83003-48fd-4f52-836f-d78a4dd9c06d"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5A81CF9D6ADE5B43ACCF94B3A4065965" ma:contentTypeVersion="17" ma:contentTypeDescription="Vytvoří nový dokument" ma:contentTypeScope="" ma:versionID="d019275cd23ca1b27e36e7ab19c688b7">
  <xsd:schema xmlns:xsd="http://www.w3.org/2001/XMLSchema" xmlns:xs="http://www.w3.org/2001/XMLSchema" xmlns:p="http://schemas.microsoft.com/office/2006/metadata/properties" xmlns:ns2="96f83003-48fd-4f52-836f-d78a4dd9c06d" xmlns:ns3="38a97ebd-7b55-4e0a-b11e-b1f20907ee6a" targetNamespace="http://schemas.microsoft.com/office/2006/metadata/properties" ma:root="true" ma:fieldsID="b1d8e8096964905f78c62a980376f174" ns2:_="" ns3:_="">
    <xsd:import namespace="96f83003-48fd-4f52-836f-d78a4dd9c06d"/>
    <xsd:import namespace="38a97ebd-7b55-4e0a-b11e-b1f20907ee6a"/>
    <xsd:element name="properties">
      <xsd:complexType>
        <xsd:sequence>
          <xsd:element name="documentManagement">
            <xsd:complexType>
              <xsd:all>
                <xsd:element ref="ns2:_Flow_SignoffStatus" minOccurs="0"/>
                <xsd:element ref="ns2:Koment_x00e1__x0159_" minOccurs="0"/>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f83003-48fd-4f52-836f-d78a4dd9c06d" elementFormDefault="qualified">
    <xsd:import namespace="http://schemas.microsoft.com/office/2006/documentManagement/types"/>
    <xsd:import namespace="http://schemas.microsoft.com/office/infopath/2007/PartnerControls"/>
    <xsd:element name="_Flow_SignoffStatus" ma:index="2" nillable="true" ma:displayName="Stav odsouhlasení" ma:internalName="_x0024_Resources_x003a_core_x002c_Signoff_Status_x003b_" ma:readOnly="false">
      <xsd:simpleType>
        <xsd:restriction base="dms:Text"/>
      </xsd:simpleType>
    </xsd:element>
    <xsd:element name="Koment_x00e1__x0159_" ma:index="3" nillable="true" ma:displayName="Komentář" ma:internalName="Koment_x00e1__x0159_" ma:readOnly="false">
      <xsd:simpleType>
        <xsd:restriction base="dms:Text">
          <xsd:maxLength value="50"/>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a97ebd-7b55-4e0a-b11e-b1f20907ee6a" elementFormDefault="qualified">
    <xsd:import namespace="http://schemas.microsoft.com/office/2006/documentManagement/types"/>
    <xsd:import namespace="http://schemas.microsoft.com/office/infopath/2007/PartnerControls"/>
    <xsd:element name="SharedWithUsers" ma:index="12" nillable="true" ma:displayName="Sdílí se s"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yp obsahu"/>
        <xsd:element ref="dc:title" minOccurs="0" maxOccurs="1" ma:index="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630A83-FDC6-413E-88CC-B4F4738D4351}">
  <ds:schemaRefs>
    <ds:schemaRef ds:uri="http://schemas.microsoft.com/sharepoint/v3/contenttype/forms"/>
  </ds:schemaRefs>
</ds:datastoreItem>
</file>

<file path=customXml/itemProps2.xml><?xml version="1.0" encoding="utf-8"?>
<ds:datastoreItem xmlns:ds="http://schemas.openxmlformats.org/officeDocument/2006/customXml" ds:itemID="{63E94CB9-D65B-41D5-B74A-DB4428F9911D}">
  <ds:schemaRefs>
    <ds:schemaRef ds:uri="http://schemas.microsoft.com/office/2006/metadata/properties"/>
    <ds:schemaRef ds:uri="http://schemas.microsoft.com/office/infopath/2007/PartnerControls"/>
    <ds:schemaRef ds:uri="96f83003-48fd-4f52-836f-d78a4dd9c06d"/>
  </ds:schemaRefs>
</ds:datastoreItem>
</file>

<file path=customXml/itemProps3.xml><?xml version="1.0" encoding="utf-8"?>
<ds:datastoreItem xmlns:ds="http://schemas.openxmlformats.org/officeDocument/2006/customXml" ds:itemID="{4A1640BD-E768-45F9-911E-88054C69B5F5}">
  <ds:schemaRefs>
    <ds:schemaRef ds:uri="http://schemas.openxmlformats.org/officeDocument/2006/bibliography"/>
  </ds:schemaRefs>
</ds:datastoreItem>
</file>

<file path=customXml/itemProps4.xml><?xml version="1.0" encoding="utf-8"?>
<ds:datastoreItem xmlns:ds="http://schemas.openxmlformats.org/officeDocument/2006/customXml" ds:itemID="{C70AA1D3-EE78-47EA-A354-9202199C06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f83003-48fd-4f52-836f-d78a4dd9c06d"/>
    <ds:schemaRef ds:uri="38a97ebd-7b55-4e0a-b11e-b1f20907e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30</Pages>
  <Words>8248</Words>
  <Characters>48670</Characters>
  <Application>Microsoft Office Word</Application>
  <DocSecurity>0</DocSecurity>
  <Lines>405</Lines>
  <Paragraphs>113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56805</CharactersWithSpaces>
  <SharedDoc>false</SharedDoc>
  <HLinks>
    <vt:vector size="138" baseType="variant">
      <vt:variant>
        <vt:i4>1769523</vt:i4>
      </vt:variant>
      <vt:variant>
        <vt:i4>104</vt:i4>
      </vt:variant>
      <vt:variant>
        <vt:i4>0</vt:i4>
      </vt:variant>
      <vt:variant>
        <vt:i4>5</vt:i4>
      </vt:variant>
      <vt:variant>
        <vt:lpwstr/>
      </vt:variant>
      <vt:variant>
        <vt:lpwstr>_Toc101871450</vt:lpwstr>
      </vt:variant>
      <vt:variant>
        <vt:i4>1703987</vt:i4>
      </vt:variant>
      <vt:variant>
        <vt:i4>98</vt:i4>
      </vt:variant>
      <vt:variant>
        <vt:i4>0</vt:i4>
      </vt:variant>
      <vt:variant>
        <vt:i4>5</vt:i4>
      </vt:variant>
      <vt:variant>
        <vt:lpwstr/>
      </vt:variant>
      <vt:variant>
        <vt:lpwstr>_Toc101871449</vt:lpwstr>
      </vt:variant>
      <vt:variant>
        <vt:i4>1703987</vt:i4>
      </vt:variant>
      <vt:variant>
        <vt:i4>92</vt:i4>
      </vt:variant>
      <vt:variant>
        <vt:i4>0</vt:i4>
      </vt:variant>
      <vt:variant>
        <vt:i4>5</vt:i4>
      </vt:variant>
      <vt:variant>
        <vt:lpwstr/>
      </vt:variant>
      <vt:variant>
        <vt:lpwstr>_Toc101871448</vt:lpwstr>
      </vt:variant>
      <vt:variant>
        <vt:i4>1703987</vt:i4>
      </vt:variant>
      <vt:variant>
        <vt:i4>86</vt:i4>
      </vt:variant>
      <vt:variant>
        <vt:i4>0</vt:i4>
      </vt:variant>
      <vt:variant>
        <vt:i4>5</vt:i4>
      </vt:variant>
      <vt:variant>
        <vt:lpwstr/>
      </vt:variant>
      <vt:variant>
        <vt:lpwstr>_Toc101871447</vt:lpwstr>
      </vt:variant>
      <vt:variant>
        <vt:i4>1703987</vt:i4>
      </vt:variant>
      <vt:variant>
        <vt:i4>80</vt:i4>
      </vt:variant>
      <vt:variant>
        <vt:i4>0</vt:i4>
      </vt:variant>
      <vt:variant>
        <vt:i4>5</vt:i4>
      </vt:variant>
      <vt:variant>
        <vt:lpwstr/>
      </vt:variant>
      <vt:variant>
        <vt:lpwstr>_Toc101871446</vt:lpwstr>
      </vt:variant>
      <vt:variant>
        <vt:i4>1703987</vt:i4>
      </vt:variant>
      <vt:variant>
        <vt:i4>74</vt:i4>
      </vt:variant>
      <vt:variant>
        <vt:i4>0</vt:i4>
      </vt:variant>
      <vt:variant>
        <vt:i4>5</vt:i4>
      </vt:variant>
      <vt:variant>
        <vt:lpwstr/>
      </vt:variant>
      <vt:variant>
        <vt:lpwstr>_Toc101871445</vt:lpwstr>
      </vt:variant>
      <vt:variant>
        <vt:i4>1703987</vt:i4>
      </vt:variant>
      <vt:variant>
        <vt:i4>68</vt:i4>
      </vt:variant>
      <vt:variant>
        <vt:i4>0</vt:i4>
      </vt:variant>
      <vt:variant>
        <vt:i4>5</vt:i4>
      </vt:variant>
      <vt:variant>
        <vt:lpwstr/>
      </vt:variant>
      <vt:variant>
        <vt:lpwstr>_Toc101871444</vt:lpwstr>
      </vt:variant>
      <vt:variant>
        <vt:i4>1703987</vt:i4>
      </vt:variant>
      <vt:variant>
        <vt:i4>62</vt:i4>
      </vt:variant>
      <vt:variant>
        <vt:i4>0</vt:i4>
      </vt:variant>
      <vt:variant>
        <vt:i4>5</vt:i4>
      </vt:variant>
      <vt:variant>
        <vt:lpwstr/>
      </vt:variant>
      <vt:variant>
        <vt:lpwstr>_Toc101871443</vt:lpwstr>
      </vt:variant>
      <vt:variant>
        <vt:i4>1703987</vt:i4>
      </vt:variant>
      <vt:variant>
        <vt:i4>56</vt:i4>
      </vt:variant>
      <vt:variant>
        <vt:i4>0</vt:i4>
      </vt:variant>
      <vt:variant>
        <vt:i4>5</vt:i4>
      </vt:variant>
      <vt:variant>
        <vt:lpwstr/>
      </vt:variant>
      <vt:variant>
        <vt:lpwstr>_Toc101871442</vt:lpwstr>
      </vt:variant>
      <vt:variant>
        <vt:i4>1703987</vt:i4>
      </vt:variant>
      <vt:variant>
        <vt:i4>50</vt:i4>
      </vt:variant>
      <vt:variant>
        <vt:i4>0</vt:i4>
      </vt:variant>
      <vt:variant>
        <vt:i4>5</vt:i4>
      </vt:variant>
      <vt:variant>
        <vt:lpwstr/>
      </vt:variant>
      <vt:variant>
        <vt:lpwstr>_Toc101871441</vt:lpwstr>
      </vt:variant>
      <vt:variant>
        <vt:i4>1703987</vt:i4>
      </vt:variant>
      <vt:variant>
        <vt:i4>44</vt:i4>
      </vt:variant>
      <vt:variant>
        <vt:i4>0</vt:i4>
      </vt:variant>
      <vt:variant>
        <vt:i4>5</vt:i4>
      </vt:variant>
      <vt:variant>
        <vt:lpwstr/>
      </vt:variant>
      <vt:variant>
        <vt:lpwstr>_Toc101871440</vt:lpwstr>
      </vt:variant>
      <vt:variant>
        <vt:i4>1900595</vt:i4>
      </vt:variant>
      <vt:variant>
        <vt:i4>38</vt:i4>
      </vt:variant>
      <vt:variant>
        <vt:i4>0</vt:i4>
      </vt:variant>
      <vt:variant>
        <vt:i4>5</vt:i4>
      </vt:variant>
      <vt:variant>
        <vt:lpwstr/>
      </vt:variant>
      <vt:variant>
        <vt:lpwstr>_Toc101871439</vt:lpwstr>
      </vt:variant>
      <vt:variant>
        <vt:i4>1900595</vt:i4>
      </vt:variant>
      <vt:variant>
        <vt:i4>32</vt:i4>
      </vt:variant>
      <vt:variant>
        <vt:i4>0</vt:i4>
      </vt:variant>
      <vt:variant>
        <vt:i4>5</vt:i4>
      </vt:variant>
      <vt:variant>
        <vt:lpwstr/>
      </vt:variant>
      <vt:variant>
        <vt:lpwstr>_Toc101871438</vt:lpwstr>
      </vt:variant>
      <vt:variant>
        <vt:i4>1900595</vt:i4>
      </vt:variant>
      <vt:variant>
        <vt:i4>26</vt:i4>
      </vt:variant>
      <vt:variant>
        <vt:i4>0</vt:i4>
      </vt:variant>
      <vt:variant>
        <vt:i4>5</vt:i4>
      </vt:variant>
      <vt:variant>
        <vt:lpwstr/>
      </vt:variant>
      <vt:variant>
        <vt:lpwstr>_Toc101871437</vt:lpwstr>
      </vt:variant>
      <vt:variant>
        <vt:i4>1900595</vt:i4>
      </vt:variant>
      <vt:variant>
        <vt:i4>20</vt:i4>
      </vt:variant>
      <vt:variant>
        <vt:i4>0</vt:i4>
      </vt:variant>
      <vt:variant>
        <vt:i4>5</vt:i4>
      </vt:variant>
      <vt:variant>
        <vt:lpwstr/>
      </vt:variant>
      <vt:variant>
        <vt:lpwstr>_Toc101871436</vt:lpwstr>
      </vt:variant>
      <vt:variant>
        <vt:i4>1900595</vt:i4>
      </vt:variant>
      <vt:variant>
        <vt:i4>14</vt:i4>
      </vt:variant>
      <vt:variant>
        <vt:i4>0</vt:i4>
      </vt:variant>
      <vt:variant>
        <vt:i4>5</vt:i4>
      </vt:variant>
      <vt:variant>
        <vt:lpwstr/>
      </vt:variant>
      <vt:variant>
        <vt:lpwstr>_Toc101871435</vt:lpwstr>
      </vt:variant>
      <vt:variant>
        <vt:i4>1900595</vt:i4>
      </vt:variant>
      <vt:variant>
        <vt:i4>8</vt:i4>
      </vt:variant>
      <vt:variant>
        <vt:i4>0</vt:i4>
      </vt:variant>
      <vt:variant>
        <vt:i4>5</vt:i4>
      </vt:variant>
      <vt:variant>
        <vt:lpwstr/>
      </vt:variant>
      <vt:variant>
        <vt:lpwstr>_Toc101871434</vt:lpwstr>
      </vt:variant>
      <vt:variant>
        <vt:i4>1900595</vt:i4>
      </vt:variant>
      <vt:variant>
        <vt:i4>2</vt:i4>
      </vt:variant>
      <vt:variant>
        <vt:i4>0</vt:i4>
      </vt:variant>
      <vt:variant>
        <vt:i4>5</vt:i4>
      </vt:variant>
      <vt:variant>
        <vt:lpwstr/>
      </vt:variant>
      <vt:variant>
        <vt:lpwstr>_Toc101871433</vt:lpwstr>
      </vt:variant>
      <vt:variant>
        <vt:i4>3342432</vt:i4>
      </vt:variant>
      <vt:variant>
        <vt:i4>0</vt:i4>
      </vt:variant>
      <vt:variant>
        <vt:i4>0</vt:i4>
      </vt:variant>
      <vt:variant>
        <vt:i4>5</vt:i4>
      </vt:variant>
      <vt:variant>
        <vt:lpwstr>https://portal-vz.cz/metodiky-stanoviska/metodiky-k-zakonu-c-134-2016-sb-o-zadavani-verejnych-zakazek/metodicka-stanoviska/</vt:lpwstr>
      </vt:variant>
      <vt:variant>
        <vt:lpwstr/>
      </vt:variant>
      <vt:variant>
        <vt:i4>1638499</vt:i4>
      </vt:variant>
      <vt:variant>
        <vt:i4>9</vt:i4>
      </vt:variant>
      <vt:variant>
        <vt:i4>0</vt:i4>
      </vt:variant>
      <vt:variant>
        <vt:i4>5</vt:i4>
      </vt:variant>
      <vt:variant>
        <vt:lpwstr>mailto:Pavel.Rosol@mmr.cz</vt:lpwstr>
      </vt:variant>
      <vt:variant>
        <vt:lpwstr/>
      </vt:variant>
      <vt:variant>
        <vt:i4>3539024</vt:i4>
      </vt:variant>
      <vt:variant>
        <vt:i4>6</vt:i4>
      </vt:variant>
      <vt:variant>
        <vt:i4>0</vt:i4>
      </vt:variant>
      <vt:variant>
        <vt:i4>5</vt:i4>
      </vt:variant>
      <vt:variant>
        <vt:lpwstr>mailto:Stella.Kocourkova@mmr.cz</vt:lpwstr>
      </vt:variant>
      <vt:variant>
        <vt:lpwstr/>
      </vt:variant>
      <vt:variant>
        <vt:i4>3539024</vt:i4>
      </vt:variant>
      <vt:variant>
        <vt:i4>3</vt:i4>
      </vt:variant>
      <vt:variant>
        <vt:i4>0</vt:i4>
      </vt:variant>
      <vt:variant>
        <vt:i4>5</vt:i4>
      </vt:variant>
      <vt:variant>
        <vt:lpwstr>mailto:Stella.Kocourkova@mmr.cz</vt:lpwstr>
      </vt:variant>
      <vt:variant>
        <vt:lpwstr/>
      </vt:variant>
      <vt:variant>
        <vt:i4>1638499</vt:i4>
      </vt:variant>
      <vt:variant>
        <vt:i4>0</vt:i4>
      </vt:variant>
      <vt:variant>
        <vt:i4>0</vt:i4>
      </vt:variant>
      <vt:variant>
        <vt:i4>5</vt:i4>
      </vt:variant>
      <vt:variant>
        <vt:lpwstr>mailto:Pavel.Rosol@mmr.cz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Janda</dc:creator>
  <cp:keywords/>
  <cp:lastModifiedBy>Ondrej Havlicek</cp:lastModifiedBy>
  <cp:revision>259</cp:revision>
  <cp:lastPrinted>2022-04-14T06:45:00Z</cp:lastPrinted>
  <dcterms:created xsi:type="dcterms:W3CDTF">2022-10-06T12:03:00Z</dcterms:created>
  <dcterms:modified xsi:type="dcterms:W3CDTF">2025-12-12T06:52:00Z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0x0101005A81CF9D6ADE5B43ACCF94B3A4065965</vt:lpwstr>
  </property>
</Properties>
</file>