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FBF4F" w14:textId="77777777" w:rsidR="00FE2E42" w:rsidRPr="00FB1E6C" w:rsidRDefault="00FE2E42" w:rsidP="00FE2E42">
      <w:pPr>
        <w:ind w:right="1"/>
        <w:jc w:val="center"/>
        <w:rPr>
          <w:rFonts w:cs="Open Sans"/>
          <w:sz w:val="20"/>
          <w:szCs w:val="20"/>
        </w:rPr>
      </w:pPr>
      <w:r w:rsidRPr="00FB1E6C">
        <w:rPr>
          <w:rFonts w:cs="Open Sans"/>
          <w:sz w:val="20"/>
          <w:szCs w:val="20"/>
        </w:rPr>
        <w:t>Zadávací dokumentace k veřejné zakázce</w:t>
      </w:r>
    </w:p>
    <w:p w14:paraId="032B37BC" w14:textId="77777777" w:rsidR="00FE2E42" w:rsidRPr="00FB1E6C" w:rsidRDefault="00FE2E42" w:rsidP="00FE2E42">
      <w:pPr>
        <w:ind w:right="1"/>
        <w:jc w:val="center"/>
        <w:rPr>
          <w:rFonts w:cs="Open Sans"/>
          <w:sz w:val="20"/>
          <w:szCs w:val="20"/>
        </w:rPr>
      </w:pPr>
      <w:r>
        <w:rPr>
          <w:rFonts w:cs="Open Sans"/>
          <w:i/>
          <w:iCs/>
          <w:sz w:val="20"/>
          <w:szCs w:val="20"/>
        </w:rPr>
        <w:t>Výběr projektanta na zhotovení projektové dokumentace pro projekt CÉRKA</w:t>
      </w:r>
    </w:p>
    <w:p w14:paraId="2C05C87E" w14:textId="77777777" w:rsidR="00FE2E42" w:rsidRPr="004B560C" w:rsidRDefault="00FE2E42" w:rsidP="00FE2E42">
      <w:pPr>
        <w:pStyle w:val="Bezmezer"/>
        <w:spacing w:after="0" w:line="240" w:lineRule="auto"/>
        <w:jc w:val="center"/>
        <w:rPr>
          <w:rFonts w:cs="Open Sans"/>
          <w:b/>
          <w:sz w:val="28"/>
        </w:rPr>
      </w:pPr>
    </w:p>
    <w:p w14:paraId="74E94F28" w14:textId="77777777" w:rsidR="00FE2E42" w:rsidRPr="004B560C" w:rsidRDefault="00FE2E42" w:rsidP="00FE2E42">
      <w:pPr>
        <w:pStyle w:val="Bezmezer"/>
        <w:spacing w:after="0" w:line="240" w:lineRule="auto"/>
        <w:jc w:val="center"/>
        <w:rPr>
          <w:rFonts w:cs="Open Sans"/>
          <w:b/>
          <w:sz w:val="28"/>
        </w:rPr>
      </w:pPr>
      <w:r>
        <w:rPr>
          <w:noProof/>
          <w:u w:color="000000"/>
        </w:rPr>
        <w:drawing>
          <wp:anchor distT="152400" distB="152400" distL="152400" distR="152400" simplePos="0" relativeHeight="251659264" behindDoc="0" locked="0" layoutInCell="1" allowOverlap="1" wp14:anchorId="0A3FABDA" wp14:editId="47B0792D">
            <wp:simplePos x="0" y="0"/>
            <wp:positionH relativeFrom="page">
              <wp:posOffset>3219450</wp:posOffset>
            </wp:positionH>
            <wp:positionV relativeFrom="line">
              <wp:posOffset>73660</wp:posOffset>
            </wp:positionV>
            <wp:extent cx="896400" cy="1126800"/>
            <wp:effectExtent l="0" t="0" r="0" b="0"/>
            <wp:wrapThrough wrapText="bothSides" distL="152400" distR="152400">
              <wp:wrapPolygon edited="1">
                <wp:start x="0" y="0"/>
                <wp:lineTo x="21600" y="0"/>
                <wp:lineTo x="21600" y="21600"/>
                <wp:lineTo x="0" y="21600"/>
                <wp:lineTo x="0" y="0"/>
              </wp:wrapPolygon>
            </wp:wrapThrough>
            <wp:docPr id="1073741825" name="officeArt object" descr="Obrázek"/>
            <wp:cNvGraphicFramePr/>
            <a:graphic xmlns:a="http://schemas.openxmlformats.org/drawingml/2006/main">
              <a:graphicData uri="http://schemas.openxmlformats.org/drawingml/2006/picture">
                <pic:pic xmlns:pic="http://schemas.openxmlformats.org/drawingml/2006/picture">
                  <pic:nvPicPr>
                    <pic:cNvPr id="1073741825" name="Obrázek" descr="Obrázek"/>
                    <pic:cNvPicPr>
                      <a:picLocks noChangeAspect="1"/>
                    </pic:cNvPicPr>
                  </pic:nvPicPr>
                  <pic:blipFill>
                    <a:blip r:embed="rId8"/>
                    <a:stretch>
                      <a:fillRect/>
                    </a:stretch>
                  </pic:blipFill>
                  <pic:spPr>
                    <a:xfrm>
                      <a:off x="0" y="0"/>
                      <a:ext cx="896400" cy="1126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58EAA04" w14:textId="77777777" w:rsidR="00FE2E42" w:rsidRPr="004B560C" w:rsidRDefault="00FE2E42" w:rsidP="00FE2E42">
      <w:pPr>
        <w:pStyle w:val="Bezmezer"/>
        <w:spacing w:after="0" w:line="240" w:lineRule="auto"/>
        <w:jc w:val="center"/>
        <w:rPr>
          <w:rFonts w:cs="Open Sans"/>
          <w:b/>
          <w:sz w:val="28"/>
        </w:rPr>
      </w:pPr>
    </w:p>
    <w:p w14:paraId="3D1D384A" w14:textId="77777777" w:rsidR="00FE2E42" w:rsidRPr="004B560C" w:rsidRDefault="00FE2E42" w:rsidP="00FE2E42">
      <w:pPr>
        <w:pStyle w:val="Bezmezer"/>
        <w:spacing w:after="0" w:line="240" w:lineRule="auto"/>
        <w:jc w:val="center"/>
        <w:rPr>
          <w:rFonts w:cs="Open Sans"/>
          <w:b/>
          <w:sz w:val="28"/>
        </w:rPr>
      </w:pPr>
    </w:p>
    <w:p w14:paraId="25054ABF" w14:textId="77777777" w:rsidR="00FE2E42" w:rsidRPr="004B560C" w:rsidRDefault="00FE2E42" w:rsidP="00FE2E42">
      <w:pPr>
        <w:pStyle w:val="Bezmezer"/>
        <w:spacing w:after="0" w:line="240" w:lineRule="auto"/>
        <w:jc w:val="center"/>
        <w:rPr>
          <w:rFonts w:cs="Open Sans"/>
          <w:b/>
          <w:sz w:val="28"/>
        </w:rPr>
      </w:pPr>
    </w:p>
    <w:p w14:paraId="57114F63" w14:textId="77777777" w:rsidR="00FE2E42" w:rsidRPr="004B560C" w:rsidRDefault="00FE2E42" w:rsidP="00FE2E42">
      <w:pPr>
        <w:pStyle w:val="Bezmezer"/>
        <w:spacing w:after="0" w:line="240" w:lineRule="auto"/>
        <w:jc w:val="center"/>
        <w:rPr>
          <w:rFonts w:cs="Open Sans"/>
          <w:b/>
          <w:sz w:val="28"/>
        </w:rPr>
      </w:pPr>
    </w:p>
    <w:p w14:paraId="4E1F662D" w14:textId="77777777" w:rsidR="00FE2E42" w:rsidRPr="004B560C" w:rsidRDefault="00FE2E42" w:rsidP="00FE2E42">
      <w:pPr>
        <w:pStyle w:val="Bezmezer"/>
        <w:spacing w:after="0" w:line="240" w:lineRule="auto"/>
        <w:jc w:val="center"/>
        <w:rPr>
          <w:rFonts w:cs="Open Sans"/>
          <w:b/>
          <w:sz w:val="28"/>
        </w:rPr>
      </w:pPr>
    </w:p>
    <w:p w14:paraId="259FA4B1" w14:textId="77777777" w:rsidR="00FE2E42" w:rsidRPr="004B560C" w:rsidRDefault="00FE2E42" w:rsidP="00FE2E42">
      <w:pPr>
        <w:pStyle w:val="Bezmezer"/>
        <w:spacing w:after="0" w:line="240" w:lineRule="auto"/>
        <w:jc w:val="center"/>
        <w:rPr>
          <w:rFonts w:cs="Open Sans"/>
          <w:b/>
          <w:sz w:val="28"/>
        </w:rPr>
      </w:pPr>
    </w:p>
    <w:p w14:paraId="787DD3B1" w14:textId="77777777" w:rsidR="00FE2E42" w:rsidRPr="004B560C" w:rsidRDefault="00FE2E42" w:rsidP="00FE2E42">
      <w:pPr>
        <w:pStyle w:val="Bezmezer"/>
        <w:spacing w:after="0" w:line="240" w:lineRule="auto"/>
        <w:jc w:val="center"/>
        <w:rPr>
          <w:rFonts w:cs="Open Sans"/>
          <w:b/>
          <w:sz w:val="28"/>
        </w:rPr>
      </w:pPr>
    </w:p>
    <w:p w14:paraId="0E2F32C0" w14:textId="77777777" w:rsidR="00FE2E42" w:rsidRPr="004B560C" w:rsidRDefault="00FE2E42" w:rsidP="00FE2E42">
      <w:pPr>
        <w:pStyle w:val="Bezmezer"/>
        <w:spacing w:after="0" w:line="240" w:lineRule="auto"/>
        <w:jc w:val="center"/>
        <w:rPr>
          <w:rFonts w:cs="Open Sans"/>
          <w:b/>
          <w:sz w:val="28"/>
        </w:rPr>
      </w:pPr>
    </w:p>
    <w:p w14:paraId="43BAB68F" w14:textId="77777777" w:rsidR="00FE2E42" w:rsidRPr="004B560C" w:rsidRDefault="00FE2E42" w:rsidP="00FE2E42">
      <w:pPr>
        <w:pStyle w:val="Bezmezer"/>
        <w:spacing w:after="0" w:line="240" w:lineRule="auto"/>
        <w:jc w:val="center"/>
        <w:rPr>
          <w:rFonts w:cs="Open Sans"/>
          <w:b/>
          <w:sz w:val="28"/>
        </w:rPr>
      </w:pPr>
    </w:p>
    <w:p w14:paraId="6CFA5860" w14:textId="77777777" w:rsidR="00FE2E42" w:rsidRPr="004B560C" w:rsidRDefault="00FE2E42" w:rsidP="00FE2E42">
      <w:pPr>
        <w:pStyle w:val="Bezmezer"/>
        <w:spacing w:after="0" w:line="240" w:lineRule="auto"/>
        <w:jc w:val="center"/>
        <w:rPr>
          <w:rFonts w:cs="Open Sans"/>
          <w:b/>
          <w:sz w:val="28"/>
        </w:rPr>
      </w:pPr>
    </w:p>
    <w:p w14:paraId="5B1D3F34" w14:textId="77777777" w:rsidR="00FE2E42" w:rsidRPr="004B560C" w:rsidRDefault="00FE2E42" w:rsidP="00FE2E42">
      <w:pPr>
        <w:pStyle w:val="Bezmezer"/>
        <w:spacing w:after="0" w:line="240" w:lineRule="auto"/>
        <w:jc w:val="center"/>
        <w:rPr>
          <w:rFonts w:cs="Open Sans"/>
          <w:b/>
          <w:sz w:val="28"/>
        </w:rPr>
      </w:pPr>
    </w:p>
    <w:p w14:paraId="0C0E9020" w14:textId="77777777" w:rsidR="00FE2E42" w:rsidRPr="004B560C" w:rsidRDefault="00FE2E42" w:rsidP="00FE2E42">
      <w:pPr>
        <w:pStyle w:val="Bezmezer"/>
        <w:spacing w:after="0" w:line="240" w:lineRule="auto"/>
        <w:jc w:val="center"/>
        <w:rPr>
          <w:rFonts w:cs="Open Sans"/>
          <w:b/>
          <w:sz w:val="28"/>
        </w:rPr>
      </w:pPr>
      <w:r w:rsidRPr="004B560C">
        <w:rPr>
          <w:rFonts w:cs="Open Sans"/>
          <w:b/>
          <w:sz w:val="28"/>
        </w:rPr>
        <w:t>Oznámení o zahájení jednacího řízení s uveřejněním</w:t>
      </w:r>
    </w:p>
    <w:p w14:paraId="25BBD41F" w14:textId="77777777" w:rsidR="00FE2E42" w:rsidRPr="004B560C" w:rsidRDefault="00FE2E42" w:rsidP="00FE2E42">
      <w:pPr>
        <w:pStyle w:val="Bezmezer"/>
        <w:spacing w:after="0" w:line="240" w:lineRule="auto"/>
        <w:jc w:val="center"/>
        <w:rPr>
          <w:rFonts w:cs="Open Sans"/>
          <w:b/>
          <w:sz w:val="28"/>
        </w:rPr>
      </w:pPr>
      <w:r w:rsidRPr="004B560C">
        <w:rPr>
          <w:rFonts w:cs="Open Sans"/>
          <w:b/>
          <w:sz w:val="28"/>
        </w:rPr>
        <w:t>k </w:t>
      </w:r>
      <w:bookmarkStart w:id="0" w:name="_Hlk128664837"/>
      <w:r w:rsidRPr="004B560C">
        <w:rPr>
          <w:rFonts w:cs="Open Sans"/>
          <w:b/>
          <w:sz w:val="28"/>
        </w:rPr>
        <w:t xml:space="preserve">nadlimitní </w:t>
      </w:r>
      <w:bookmarkEnd w:id="0"/>
      <w:r w:rsidRPr="004B560C">
        <w:rPr>
          <w:rFonts w:cs="Open Sans"/>
          <w:b/>
          <w:sz w:val="28"/>
        </w:rPr>
        <w:t>veřejné zakázce</w:t>
      </w:r>
    </w:p>
    <w:p w14:paraId="31C58174" w14:textId="77777777" w:rsidR="00FE2E42" w:rsidRDefault="00FE2E42" w:rsidP="00FE2E42">
      <w:pPr>
        <w:pStyle w:val="Bezmezer"/>
        <w:spacing w:after="0" w:line="240" w:lineRule="auto"/>
        <w:jc w:val="center"/>
        <w:rPr>
          <w:rFonts w:cs="Open Sans"/>
        </w:rPr>
      </w:pPr>
      <w:r w:rsidRPr="004B560C">
        <w:rPr>
          <w:rFonts w:cs="Open Sans"/>
          <w:b/>
          <w:sz w:val="28"/>
        </w:rPr>
        <w:br/>
      </w:r>
      <w:r w:rsidRPr="004B560C">
        <w:rPr>
          <w:rFonts w:cs="Open Sans"/>
        </w:rPr>
        <w:t xml:space="preserve">na </w:t>
      </w:r>
      <w:r>
        <w:rPr>
          <w:rFonts w:cs="Open Sans"/>
        </w:rPr>
        <w:t xml:space="preserve">služby </w:t>
      </w:r>
      <w:r w:rsidRPr="004B560C">
        <w:rPr>
          <w:rFonts w:cs="Open Sans"/>
        </w:rPr>
        <w:t>s názvem</w:t>
      </w:r>
    </w:p>
    <w:p w14:paraId="010410F7" w14:textId="77777777" w:rsidR="00FE2E42" w:rsidRPr="00121CBA" w:rsidRDefault="00FE2E42" w:rsidP="00FE2E42">
      <w:pPr>
        <w:jc w:val="center"/>
        <w:rPr>
          <w:rFonts w:cs="Open Sans"/>
          <w:b/>
          <w:bCs/>
          <w:sz w:val="28"/>
          <w:szCs w:val="28"/>
        </w:rPr>
      </w:pPr>
      <w:r w:rsidRPr="00121CBA">
        <w:rPr>
          <w:rFonts w:cs="Open Sans"/>
          <w:b/>
          <w:bCs/>
          <w:sz w:val="28"/>
          <w:szCs w:val="28"/>
        </w:rPr>
        <w:t>„</w:t>
      </w:r>
      <w:bookmarkStart w:id="1" w:name="_Hlk143074530"/>
      <w:r w:rsidRPr="00121CBA">
        <w:rPr>
          <w:rFonts w:cs="Open Sans"/>
          <w:b/>
          <w:bCs/>
          <w:sz w:val="28"/>
          <w:szCs w:val="28"/>
        </w:rPr>
        <w:t xml:space="preserve">PROJEKT CÉRKA“ - REVITALIZACE </w:t>
      </w:r>
      <w:r>
        <w:rPr>
          <w:rFonts w:cs="Open Sans"/>
          <w:b/>
          <w:bCs/>
          <w:sz w:val="28"/>
          <w:szCs w:val="28"/>
        </w:rPr>
        <w:t>BROWNFIELDU</w:t>
      </w:r>
      <w:r w:rsidRPr="00121CBA">
        <w:rPr>
          <w:rFonts w:cs="Open Sans"/>
          <w:b/>
          <w:bCs/>
          <w:sz w:val="28"/>
          <w:szCs w:val="28"/>
        </w:rPr>
        <w:t xml:space="preserve"> DOLU FRENŠTÁT</w:t>
      </w:r>
      <w:r>
        <w:rPr>
          <w:rFonts w:cs="Open Sans"/>
          <w:b/>
          <w:bCs/>
          <w:sz w:val="28"/>
          <w:szCs w:val="28"/>
        </w:rPr>
        <w:t xml:space="preserve"> – PRIORITNÍ INVESTIČNÍ OBLAST</w:t>
      </w:r>
      <w:r w:rsidRPr="00121CBA">
        <w:rPr>
          <w:rFonts w:cs="Open Sans"/>
          <w:b/>
          <w:bCs/>
          <w:sz w:val="28"/>
          <w:szCs w:val="28"/>
        </w:rPr>
        <w:t xml:space="preserve"> </w:t>
      </w:r>
      <w:bookmarkEnd w:id="1"/>
    </w:p>
    <w:p w14:paraId="140B94B2" w14:textId="77777777" w:rsidR="00FE2E42" w:rsidRPr="004B560C" w:rsidRDefault="00FE2E42" w:rsidP="00FE2E42">
      <w:pPr>
        <w:pStyle w:val="Bezmezer"/>
        <w:spacing w:after="0" w:line="240" w:lineRule="auto"/>
        <w:jc w:val="center"/>
        <w:rPr>
          <w:rFonts w:cs="Open Sans"/>
        </w:rPr>
      </w:pPr>
      <w:r w:rsidRPr="004B560C">
        <w:rPr>
          <w:rFonts w:cs="Open Sans"/>
        </w:rPr>
        <w:t xml:space="preserve"> </w:t>
      </w:r>
    </w:p>
    <w:p w14:paraId="1B5436A7" w14:textId="77777777" w:rsidR="00FE2E42" w:rsidRPr="004B560C" w:rsidRDefault="00FE2E42" w:rsidP="00FE2E42">
      <w:pPr>
        <w:pStyle w:val="Bezmezer"/>
        <w:spacing w:after="0" w:line="240" w:lineRule="auto"/>
        <w:jc w:val="center"/>
        <w:rPr>
          <w:rFonts w:cs="Open Sans"/>
        </w:rPr>
      </w:pPr>
      <w:r w:rsidRPr="004B560C">
        <w:rPr>
          <w:rFonts w:cs="Open Sans"/>
        </w:rPr>
        <w:t xml:space="preserve">(dále jen „veřejná zakázka“) </w:t>
      </w:r>
    </w:p>
    <w:p w14:paraId="08C15650" w14:textId="77777777" w:rsidR="00FE2E42" w:rsidRPr="004B560C" w:rsidRDefault="00FE2E42" w:rsidP="00FE2E42">
      <w:pPr>
        <w:pStyle w:val="Bezmezer"/>
        <w:spacing w:after="0" w:line="240" w:lineRule="auto"/>
        <w:jc w:val="center"/>
        <w:rPr>
          <w:rFonts w:cs="Open Sans"/>
        </w:rPr>
      </w:pPr>
      <w:r w:rsidRPr="004B560C">
        <w:rPr>
          <w:rFonts w:cs="Open Sans"/>
        </w:rPr>
        <w:t xml:space="preserve"> </w:t>
      </w:r>
    </w:p>
    <w:p w14:paraId="7C18E847" w14:textId="77777777" w:rsidR="00FE2E42" w:rsidRPr="004B560C" w:rsidRDefault="00FE2E42" w:rsidP="00FE2E42">
      <w:pPr>
        <w:pStyle w:val="Bezmezer"/>
        <w:spacing w:after="0" w:line="240" w:lineRule="auto"/>
        <w:jc w:val="center"/>
        <w:rPr>
          <w:rFonts w:cs="Open Sans"/>
        </w:rPr>
      </w:pPr>
    </w:p>
    <w:p w14:paraId="6293F09A" w14:textId="77777777" w:rsidR="00FE2E42" w:rsidRPr="004B560C" w:rsidRDefault="00FE2E42" w:rsidP="00FE2E42">
      <w:pPr>
        <w:pStyle w:val="Bezmezer"/>
        <w:spacing w:after="0" w:line="240" w:lineRule="auto"/>
        <w:jc w:val="center"/>
        <w:rPr>
          <w:rFonts w:cs="Open Sans"/>
        </w:rPr>
      </w:pPr>
      <w:r w:rsidRPr="004B560C">
        <w:rPr>
          <w:rFonts w:cs="Open Sans"/>
        </w:rPr>
        <w:t>v souladu s § 61 odst. 1 zákona č. 134/2016 Sb., o zadávání veřejných zakázek (dále jen „ZZVZ“)</w:t>
      </w:r>
    </w:p>
    <w:p w14:paraId="60822F77" w14:textId="77777777" w:rsidR="00FE2E42" w:rsidRPr="004B560C" w:rsidRDefault="00FE2E42" w:rsidP="00FE2E42">
      <w:pPr>
        <w:pStyle w:val="Bezmezer"/>
        <w:spacing w:after="0" w:line="240" w:lineRule="auto"/>
        <w:jc w:val="center"/>
        <w:rPr>
          <w:rFonts w:cs="Open Sans"/>
        </w:rPr>
      </w:pPr>
      <w:r w:rsidRPr="004B560C">
        <w:rPr>
          <w:rFonts w:cs="Open Sans"/>
        </w:rPr>
        <w:br/>
      </w:r>
    </w:p>
    <w:p w14:paraId="7D63DB2B" w14:textId="77777777" w:rsidR="00FE2E42" w:rsidRPr="004B560C" w:rsidRDefault="00FE2E42" w:rsidP="00FE2E42">
      <w:pPr>
        <w:rPr>
          <w:rFonts w:cs="Open Sans"/>
        </w:rPr>
      </w:pPr>
      <w:r w:rsidRPr="004B560C">
        <w:rPr>
          <w:rFonts w:cs="Open Sans"/>
        </w:rPr>
        <w:br w:type="page"/>
      </w:r>
    </w:p>
    <w:sdt>
      <w:sdtPr>
        <w:rPr>
          <w:rFonts w:ascii="Open Sans" w:eastAsiaTheme="minorHAnsi" w:hAnsi="Open Sans" w:cs="Open Sans"/>
          <w:color w:val="auto"/>
          <w:sz w:val="22"/>
          <w:szCs w:val="22"/>
          <w:lang w:eastAsia="en-US"/>
        </w:rPr>
        <w:id w:val="-879928915"/>
        <w:docPartObj>
          <w:docPartGallery w:val="Table of Contents"/>
          <w:docPartUnique/>
        </w:docPartObj>
      </w:sdtPr>
      <w:sdtEndPr>
        <w:rPr>
          <w:b/>
          <w:bCs/>
          <w:sz w:val="20"/>
          <w:szCs w:val="20"/>
        </w:rPr>
      </w:sdtEndPr>
      <w:sdtContent>
        <w:p w14:paraId="7ADBF2E2" w14:textId="77777777" w:rsidR="00FE2E42" w:rsidRPr="004B560C" w:rsidRDefault="00FE2E42" w:rsidP="00FE2E42">
          <w:pPr>
            <w:pStyle w:val="Nadpisobsahu"/>
            <w:rPr>
              <w:rStyle w:val="Nadpis1Char"/>
              <w:rFonts w:eastAsiaTheme="majorEastAsia" w:cs="Open Sans"/>
              <w:color w:val="auto"/>
            </w:rPr>
          </w:pPr>
          <w:r w:rsidRPr="004B560C">
            <w:rPr>
              <w:rStyle w:val="Nadpis1Char"/>
              <w:rFonts w:eastAsiaTheme="majorEastAsia" w:cs="Open Sans"/>
              <w:color w:val="auto"/>
            </w:rPr>
            <w:t>Obsah</w:t>
          </w:r>
        </w:p>
        <w:p w14:paraId="6301C874" w14:textId="77777777" w:rsidR="00FE2E42" w:rsidRDefault="00FE2E42" w:rsidP="00FE2E42">
          <w:pPr>
            <w:pStyle w:val="Obsah1"/>
            <w:rPr>
              <w:rFonts w:eastAsiaTheme="minorEastAsia"/>
              <w:noProof/>
              <w:kern w:val="2"/>
              <w:lang w:eastAsia="cs-CZ"/>
              <w14:ligatures w14:val="standardContextual"/>
            </w:rPr>
          </w:pPr>
          <w:r w:rsidRPr="00715FDD">
            <w:rPr>
              <w:rFonts w:ascii="Open Sans" w:hAnsi="Open Sans" w:cs="Open Sans"/>
              <w:sz w:val="20"/>
              <w:szCs w:val="20"/>
            </w:rPr>
            <w:fldChar w:fldCharType="begin"/>
          </w:r>
          <w:r w:rsidRPr="00715FDD">
            <w:rPr>
              <w:rFonts w:ascii="Open Sans" w:hAnsi="Open Sans" w:cs="Open Sans"/>
              <w:sz w:val="20"/>
              <w:szCs w:val="20"/>
            </w:rPr>
            <w:instrText xml:space="preserve"> TOC \o "1-3" \h \z \u </w:instrText>
          </w:r>
          <w:r w:rsidRPr="00715FDD">
            <w:rPr>
              <w:rFonts w:ascii="Open Sans" w:hAnsi="Open Sans" w:cs="Open Sans"/>
              <w:sz w:val="20"/>
              <w:szCs w:val="20"/>
            </w:rPr>
            <w:fldChar w:fldCharType="separate"/>
          </w:r>
          <w:hyperlink w:anchor="_Toc142313172" w:history="1">
            <w:r w:rsidRPr="000E13E0">
              <w:rPr>
                <w:rStyle w:val="Hypertextovodkaz"/>
                <w:rFonts w:cs="Open Sans"/>
                <w:noProof/>
              </w:rPr>
              <w:t>1.</w:t>
            </w:r>
            <w:r>
              <w:rPr>
                <w:rFonts w:eastAsiaTheme="minorEastAsia"/>
                <w:noProof/>
                <w:kern w:val="2"/>
                <w:lang w:eastAsia="cs-CZ"/>
                <w14:ligatures w14:val="standardContextual"/>
              </w:rPr>
              <w:tab/>
            </w:r>
            <w:r w:rsidRPr="000E13E0">
              <w:rPr>
                <w:rStyle w:val="Hypertextovodkaz"/>
                <w:rFonts w:cs="Open Sans"/>
                <w:noProof/>
              </w:rPr>
              <w:t>Úvodní informace a údaje o zadavateli</w:t>
            </w:r>
            <w:r>
              <w:rPr>
                <w:noProof/>
                <w:webHidden/>
              </w:rPr>
              <w:tab/>
            </w:r>
            <w:r>
              <w:rPr>
                <w:noProof/>
                <w:webHidden/>
              </w:rPr>
              <w:fldChar w:fldCharType="begin"/>
            </w:r>
            <w:r>
              <w:rPr>
                <w:noProof/>
                <w:webHidden/>
              </w:rPr>
              <w:instrText xml:space="preserve"> PAGEREF _Toc142313172 \h </w:instrText>
            </w:r>
            <w:r>
              <w:rPr>
                <w:noProof/>
                <w:webHidden/>
              </w:rPr>
            </w:r>
            <w:r>
              <w:rPr>
                <w:noProof/>
                <w:webHidden/>
              </w:rPr>
              <w:fldChar w:fldCharType="separate"/>
            </w:r>
            <w:r>
              <w:rPr>
                <w:noProof/>
                <w:webHidden/>
              </w:rPr>
              <w:t>4</w:t>
            </w:r>
            <w:r>
              <w:rPr>
                <w:noProof/>
                <w:webHidden/>
              </w:rPr>
              <w:fldChar w:fldCharType="end"/>
            </w:r>
          </w:hyperlink>
        </w:p>
        <w:p w14:paraId="5673E9D3"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173" w:history="1">
            <w:r w:rsidR="00FE2E42" w:rsidRPr="000E13E0">
              <w:rPr>
                <w:rStyle w:val="Hypertextovodkaz"/>
                <w:rFonts w:cs="Open Sans"/>
                <w:noProof/>
              </w:rPr>
              <w:t>1.1</w:t>
            </w:r>
            <w:r w:rsidR="00FE2E42">
              <w:rPr>
                <w:rFonts w:eastAsiaTheme="minorEastAsia"/>
                <w:noProof/>
                <w:kern w:val="2"/>
                <w:lang w:eastAsia="cs-CZ"/>
                <w14:ligatures w14:val="standardContextual"/>
              </w:rPr>
              <w:tab/>
            </w:r>
            <w:r w:rsidR="00FE2E42" w:rsidRPr="000E13E0">
              <w:rPr>
                <w:rStyle w:val="Hypertextovodkaz"/>
                <w:rFonts w:cs="Open Sans"/>
                <w:noProof/>
              </w:rPr>
              <w:t>Úvodní informace</w:t>
            </w:r>
            <w:r w:rsidR="00FE2E42">
              <w:rPr>
                <w:noProof/>
                <w:webHidden/>
              </w:rPr>
              <w:tab/>
            </w:r>
            <w:r w:rsidR="00FE2E42">
              <w:rPr>
                <w:noProof/>
                <w:webHidden/>
              </w:rPr>
              <w:fldChar w:fldCharType="begin"/>
            </w:r>
            <w:r w:rsidR="00FE2E42">
              <w:rPr>
                <w:noProof/>
                <w:webHidden/>
              </w:rPr>
              <w:instrText xml:space="preserve"> PAGEREF _Toc142313173 \h </w:instrText>
            </w:r>
            <w:r w:rsidR="00FE2E42">
              <w:rPr>
                <w:noProof/>
                <w:webHidden/>
              </w:rPr>
            </w:r>
            <w:r w:rsidR="00FE2E42">
              <w:rPr>
                <w:noProof/>
                <w:webHidden/>
              </w:rPr>
              <w:fldChar w:fldCharType="separate"/>
            </w:r>
            <w:r w:rsidR="00FE2E42">
              <w:rPr>
                <w:noProof/>
                <w:webHidden/>
              </w:rPr>
              <w:t>4</w:t>
            </w:r>
            <w:r w:rsidR="00FE2E42">
              <w:rPr>
                <w:noProof/>
                <w:webHidden/>
              </w:rPr>
              <w:fldChar w:fldCharType="end"/>
            </w:r>
          </w:hyperlink>
        </w:p>
        <w:p w14:paraId="37DE1BC5"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174" w:history="1">
            <w:r w:rsidR="00FE2E42" w:rsidRPr="000E13E0">
              <w:rPr>
                <w:rStyle w:val="Hypertextovodkaz"/>
                <w:rFonts w:cs="Open Sans"/>
                <w:noProof/>
              </w:rPr>
              <w:t>1.2</w:t>
            </w:r>
            <w:r w:rsidR="00FE2E42">
              <w:rPr>
                <w:rFonts w:eastAsiaTheme="minorEastAsia"/>
                <w:noProof/>
                <w:kern w:val="2"/>
                <w:lang w:eastAsia="cs-CZ"/>
                <w14:ligatures w14:val="standardContextual"/>
              </w:rPr>
              <w:tab/>
            </w:r>
            <w:r w:rsidR="00FE2E42" w:rsidRPr="000E13E0">
              <w:rPr>
                <w:rStyle w:val="Hypertextovodkaz"/>
                <w:rFonts w:cs="Open Sans"/>
                <w:noProof/>
              </w:rPr>
              <w:t>Údaje o zadavateli</w:t>
            </w:r>
            <w:r w:rsidR="00FE2E42">
              <w:rPr>
                <w:noProof/>
                <w:webHidden/>
              </w:rPr>
              <w:tab/>
            </w:r>
            <w:r w:rsidR="00FE2E42">
              <w:rPr>
                <w:noProof/>
                <w:webHidden/>
              </w:rPr>
              <w:fldChar w:fldCharType="begin"/>
            </w:r>
            <w:r w:rsidR="00FE2E42">
              <w:rPr>
                <w:noProof/>
                <w:webHidden/>
              </w:rPr>
              <w:instrText xml:space="preserve"> PAGEREF _Toc142313174 \h </w:instrText>
            </w:r>
            <w:r w:rsidR="00FE2E42">
              <w:rPr>
                <w:noProof/>
                <w:webHidden/>
              </w:rPr>
            </w:r>
            <w:r w:rsidR="00FE2E42">
              <w:rPr>
                <w:noProof/>
                <w:webHidden/>
              </w:rPr>
              <w:fldChar w:fldCharType="separate"/>
            </w:r>
            <w:r w:rsidR="00FE2E42">
              <w:rPr>
                <w:noProof/>
                <w:webHidden/>
              </w:rPr>
              <w:t>4</w:t>
            </w:r>
            <w:r w:rsidR="00FE2E42">
              <w:rPr>
                <w:noProof/>
                <w:webHidden/>
              </w:rPr>
              <w:fldChar w:fldCharType="end"/>
            </w:r>
          </w:hyperlink>
        </w:p>
        <w:p w14:paraId="5EDC1F6B" w14:textId="77777777" w:rsidR="00FE2E42" w:rsidRDefault="00000000" w:rsidP="00FE2E42">
          <w:pPr>
            <w:pStyle w:val="Obsah1"/>
            <w:rPr>
              <w:rFonts w:eastAsiaTheme="minorEastAsia"/>
              <w:noProof/>
              <w:kern w:val="2"/>
              <w:lang w:eastAsia="cs-CZ"/>
              <w14:ligatures w14:val="standardContextual"/>
            </w:rPr>
          </w:pPr>
          <w:hyperlink w:anchor="_Toc142313175" w:history="1">
            <w:r w:rsidR="00FE2E42" w:rsidRPr="000E13E0">
              <w:rPr>
                <w:rStyle w:val="Hypertextovodkaz"/>
                <w:rFonts w:cs="Open Sans"/>
                <w:noProof/>
              </w:rPr>
              <w:t>2.</w:t>
            </w:r>
            <w:r w:rsidR="00FE2E42">
              <w:rPr>
                <w:rFonts w:eastAsiaTheme="minorEastAsia"/>
                <w:noProof/>
                <w:kern w:val="2"/>
                <w:lang w:eastAsia="cs-CZ"/>
                <w14:ligatures w14:val="standardContextual"/>
              </w:rPr>
              <w:tab/>
            </w:r>
            <w:r w:rsidR="00FE2E42" w:rsidRPr="000E13E0">
              <w:rPr>
                <w:rStyle w:val="Hypertextovodkaz"/>
                <w:rFonts w:cs="Open Sans"/>
                <w:noProof/>
              </w:rPr>
              <w:t>Informace o veřejné zakázce</w:t>
            </w:r>
            <w:r w:rsidR="00FE2E42">
              <w:rPr>
                <w:noProof/>
                <w:webHidden/>
              </w:rPr>
              <w:tab/>
            </w:r>
            <w:r w:rsidR="00FE2E42">
              <w:rPr>
                <w:noProof/>
                <w:webHidden/>
              </w:rPr>
              <w:fldChar w:fldCharType="begin"/>
            </w:r>
            <w:r w:rsidR="00FE2E42">
              <w:rPr>
                <w:noProof/>
                <w:webHidden/>
              </w:rPr>
              <w:instrText xml:space="preserve"> PAGEREF _Toc142313175 \h </w:instrText>
            </w:r>
            <w:r w:rsidR="00FE2E42">
              <w:rPr>
                <w:noProof/>
                <w:webHidden/>
              </w:rPr>
            </w:r>
            <w:r w:rsidR="00FE2E42">
              <w:rPr>
                <w:noProof/>
                <w:webHidden/>
              </w:rPr>
              <w:fldChar w:fldCharType="separate"/>
            </w:r>
            <w:r w:rsidR="00FE2E42">
              <w:rPr>
                <w:noProof/>
                <w:webHidden/>
              </w:rPr>
              <w:t>5</w:t>
            </w:r>
            <w:r w:rsidR="00FE2E42">
              <w:rPr>
                <w:noProof/>
                <w:webHidden/>
              </w:rPr>
              <w:fldChar w:fldCharType="end"/>
            </w:r>
          </w:hyperlink>
        </w:p>
        <w:p w14:paraId="3DAE3752"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176" w:history="1">
            <w:r w:rsidR="00FE2E42" w:rsidRPr="000E13E0">
              <w:rPr>
                <w:rStyle w:val="Hypertextovodkaz"/>
                <w:rFonts w:cs="Open Sans"/>
                <w:noProof/>
              </w:rPr>
              <w:t>2.1</w:t>
            </w:r>
            <w:r w:rsidR="00FE2E42">
              <w:rPr>
                <w:rFonts w:eastAsiaTheme="minorEastAsia"/>
                <w:noProof/>
                <w:kern w:val="2"/>
                <w:lang w:eastAsia="cs-CZ"/>
                <w14:ligatures w14:val="standardContextual"/>
              </w:rPr>
              <w:tab/>
            </w:r>
            <w:r w:rsidR="00FE2E42" w:rsidRPr="000E13E0">
              <w:rPr>
                <w:rStyle w:val="Hypertextovodkaz"/>
                <w:rFonts w:cs="Open Sans"/>
                <w:noProof/>
              </w:rPr>
              <w:t>Název, druh a předmět veřejné zakázky</w:t>
            </w:r>
            <w:r w:rsidR="00FE2E42">
              <w:rPr>
                <w:noProof/>
                <w:webHidden/>
              </w:rPr>
              <w:tab/>
            </w:r>
            <w:r w:rsidR="00FE2E42">
              <w:rPr>
                <w:noProof/>
                <w:webHidden/>
              </w:rPr>
              <w:fldChar w:fldCharType="begin"/>
            </w:r>
            <w:r w:rsidR="00FE2E42">
              <w:rPr>
                <w:noProof/>
                <w:webHidden/>
              </w:rPr>
              <w:instrText xml:space="preserve"> PAGEREF _Toc142313176 \h </w:instrText>
            </w:r>
            <w:r w:rsidR="00FE2E42">
              <w:rPr>
                <w:noProof/>
                <w:webHidden/>
              </w:rPr>
            </w:r>
            <w:r w:rsidR="00FE2E42">
              <w:rPr>
                <w:noProof/>
                <w:webHidden/>
              </w:rPr>
              <w:fldChar w:fldCharType="separate"/>
            </w:r>
            <w:r w:rsidR="00FE2E42">
              <w:rPr>
                <w:noProof/>
                <w:webHidden/>
              </w:rPr>
              <w:t>5</w:t>
            </w:r>
            <w:r w:rsidR="00FE2E42">
              <w:rPr>
                <w:noProof/>
                <w:webHidden/>
              </w:rPr>
              <w:fldChar w:fldCharType="end"/>
            </w:r>
          </w:hyperlink>
        </w:p>
        <w:p w14:paraId="5F8D0A65" w14:textId="77777777" w:rsidR="00FE2E42" w:rsidRDefault="00000000" w:rsidP="00FE2E42">
          <w:pPr>
            <w:pStyle w:val="Obsah3"/>
            <w:rPr>
              <w:rFonts w:eastAsiaTheme="minorEastAsia"/>
              <w:noProof/>
              <w:kern w:val="2"/>
              <w:lang w:eastAsia="cs-CZ"/>
              <w14:ligatures w14:val="standardContextual"/>
            </w:rPr>
          </w:pPr>
          <w:hyperlink w:anchor="_Toc142313177" w:history="1">
            <w:r w:rsidR="00FE2E42" w:rsidRPr="000E13E0">
              <w:rPr>
                <w:rStyle w:val="Hypertextovodkaz"/>
                <w:rFonts w:cs="Open Sans"/>
                <w:noProof/>
              </w:rPr>
              <w:t>2.1.1</w:t>
            </w:r>
            <w:r w:rsidR="00FE2E42">
              <w:rPr>
                <w:rFonts w:eastAsiaTheme="minorEastAsia"/>
                <w:noProof/>
                <w:kern w:val="2"/>
                <w:lang w:eastAsia="cs-CZ"/>
                <w14:ligatures w14:val="standardContextual"/>
              </w:rPr>
              <w:tab/>
            </w:r>
            <w:r w:rsidR="00FE2E42" w:rsidRPr="000E13E0">
              <w:rPr>
                <w:rStyle w:val="Hypertextovodkaz"/>
                <w:rFonts w:cs="Open Sans"/>
                <w:noProof/>
              </w:rPr>
              <w:t>Název veřejné zakázky</w:t>
            </w:r>
            <w:r w:rsidR="00FE2E42">
              <w:rPr>
                <w:noProof/>
                <w:webHidden/>
              </w:rPr>
              <w:tab/>
            </w:r>
            <w:r w:rsidR="00FE2E42">
              <w:rPr>
                <w:noProof/>
                <w:webHidden/>
              </w:rPr>
              <w:fldChar w:fldCharType="begin"/>
            </w:r>
            <w:r w:rsidR="00FE2E42">
              <w:rPr>
                <w:noProof/>
                <w:webHidden/>
              </w:rPr>
              <w:instrText xml:space="preserve"> PAGEREF _Toc142313177 \h </w:instrText>
            </w:r>
            <w:r w:rsidR="00FE2E42">
              <w:rPr>
                <w:noProof/>
                <w:webHidden/>
              </w:rPr>
            </w:r>
            <w:r w:rsidR="00FE2E42">
              <w:rPr>
                <w:noProof/>
                <w:webHidden/>
              </w:rPr>
              <w:fldChar w:fldCharType="separate"/>
            </w:r>
            <w:r w:rsidR="00FE2E42">
              <w:rPr>
                <w:noProof/>
                <w:webHidden/>
              </w:rPr>
              <w:t>5</w:t>
            </w:r>
            <w:r w:rsidR="00FE2E42">
              <w:rPr>
                <w:noProof/>
                <w:webHidden/>
              </w:rPr>
              <w:fldChar w:fldCharType="end"/>
            </w:r>
          </w:hyperlink>
        </w:p>
        <w:p w14:paraId="40D4BB14" w14:textId="77777777" w:rsidR="00FE2E42" w:rsidRDefault="00000000" w:rsidP="00FE2E42">
          <w:pPr>
            <w:pStyle w:val="Obsah3"/>
            <w:rPr>
              <w:rFonts w:eastAsiaTheme="minorEastAsia"/>
              <w:noProof/>
              <w:kern w:val="2"/>
              <w:lang w:eastAsia="cs-CZ"/>
              <w14:ligatures w14:val="standardContextual"/>
            </w:rPr>
          </w:pPr>
          <w:hyperlink w:anchor="_Toc142313178" w:history="1">
            <w:r w:rsidR="00FE2E42" w:rsidRPr="000E13E0">
              <w:rPr>
                <w:rStyle w:val="Hypertextovodkaz"/>
                <w:rFonts w:cs="Open Sans"/>
                <w:noProof/>
              </w:rPr>
              <w:t>2.1.2</w:t>
            </w:r>
            <w:r w:rsidR="00FE2E42">
              <w:rPr>
                <w:rFonts w:eastAsiaTheme="minorEastAsia"/>
                <w:noProof/>
                <w:kern w:val="2"/>
                <w:lang w:eastAsia="cs-CZ"/>
                <w14:ligatures w14:val="standardContextual"/>
              </w:rPr>
              <w:tab/>
            </w:r>
            <w:r w:rsidR="00FE2E42" w:rsidRPr="000E13E0">
              <w:rPr>
                <w:rStyle w:val="Hypertextovodkaz"/>
                <w:rFonts w:cs="Open Sans"/>
                <w:noProof/>
              </w:rPr>
              <w:t>Druh veřejné zakázky</w:t>
            </w:r>
            <w:r w:rsidR="00FE2E42">
              <w:rPr>
                <w:noProof/>
                <w:webHidden/>
              </w:rPr>
              <w:tab/>
            </w:r>
            <w:r w:rsidR="00FE2E42">
              <w:rPr>
                <w:noProof/>
                <w:webHidden/>
              </w:rPr>
              <w:fldChar w:fldCharType="begin"/>
            </w:r>
            <w:r w:rsidR="00FE2E42">
              <w:rPr>
                <w:noProof/>
                <w:webHidden/>
              </w:rPr>
              <w:instrText xml:space="preserve"> PAGEREF _Toc142313178 \h </w:instrText>
            </w:r>
            <w:r w:rsidR="00FE2E42">
              <w:rPr>
                <w:noProof/>
                <w:webHidden/>
              </w:rPr>
            </w:r>
            <w:r w:rsidR="00FE2E42">
              <w:rPr>
                <w:noProof/>
                <w:webHidden/>
              </w:rPr>
              <w:fldChar w:fldCharType="separate"/>
            </w:r>
            <w:r w:rsidR="00FE2E42">
              <w:rPr>
                <w:noProof/>
                <w:webHidden/>
              </w:rPr>
              <w:t>5</w:t>
            </w:r>
            <w:r w:rsidR="00FE2E42">
              <w:rPr>
                <w:noProof/>
                <w:webHidden/>
              </w:rPr>
              <w:fldChar w:fldCharType="end"/>
            </w:r>
          </w:hyperlink>
        </w:p>
        <w:p w14:paraId="3C19C7CE" w14:textId="77777777" w:rsidR="00FE2E42" w:rsidRDefault="00000000" w:rsidP="00FE2E42">
          <w:pPr>
            <w:pStyle w:val="Obsah3"/>
            <w:rPr>
              <w:rFonts w:eastAsiaTheme="minorEastAsia"/>
              <w:noProof/>
              <w:kern w:val="2"/>
              <w:lang w:eastAsia="cs-CZ"/>
              <w14:ligatures w14:val="standardContextual"/>
            </w:rPr>
          </w:pPr>
          <w:hyperlink w:anchor="_Toc142313179" w:history="1">
            <w:r w:rsidR="00FE2E42" w:rsidRPr="000E13E0">
              <w:rPr>
                <w:rStyle w:val="Hypertextovodkaz"/>
                <w:rFonts w:cs="Open Sans"/>
                <w:noProof/>
              </w:rPr>
              <w:t>2.1.3</w:t>
            </w:r>
            <w:r w:rsidR="00FE2E42">
              <w:rPr>
                <w:rFonts w:eastAsiaTheme="minorEastAsia"/>
                <w:noProof/>
                <w:kern w:val="2"/>
                <w:lang w:eastAsia="cs-CZ"/>
                <w14:ligatures w14:val="standardContextual"/>
              </w:rPr>
              <w:tab/>
            </w:r>
            <w:r w:rsidR="00FE2E42" w:rsidRPr="000E13E0">
              <w:rPr>
                <w:rStyle w:val="Hypertextovodkaz"/>
                <w:rFonts w:cs="Open Sans"/>
                <w:noProof/>
              </w:rPr>
              <w:t>Úvodní informace ke zpracovaným podkladům a požadavkům na dodavatele</w:t>
            </w:r>
            <w:r w:rsidR="00FE2E42">
              <w:rPr>
                <w:noProof/>
                <w:webHidden/>
              </w:rPr>
              <w:tab/>
            </w:r>
            <w:r w:rsidR="00FE2E42">
              <w:rPr>
                <w:noProof/>
                <w:webHidden/>
              </w:rPr>
              <w:fldChar w:fldCharType="begin"/>
            </w:r>
            <w:r w:rsidR="00FE2E42">
              <w:rPr>
                <w:noProof/>
                <w:webHidden/>
              </w:rPr>
              <w:instrText xml:space="preserve"> PAGEREF _Toc142313179 \h </w:instrText>
            </w:r>
            <w:r w:rsidR="00FE2E42">
              <w:rPr>
                <w:noProof/>
                <w:webHidden/>
              </w:rPr>
            </w:r>
            <w:r w:rsidR="00FE2E42">
              <w:rPr>
                <w:noProof/>
                <w:webHidden/>
              </w:rPr>
              <w:fldChar w:fldCharType="separate"/>
            </w:r>
            <w:r w:rsidR="00FE2E42">
              <w:rPr>
                <w:noProof/>
                <w:webHidden/>
              </w:rPr>
              <w:t>5</w:t>
            </w:r>
            <w:r w:rsidR="00FE2E42">
              <w:rPr>
                <w:noProof/>
                <w:webHidden/>
              </w:rPr>
              <w:fldChar w:fldCharType="end"/>
            </w:r>
          </w:hyperlink>
        </w:p>
        <w:p w14:paraId="441305FF"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180" w:history="1">
            <w:r w:rsidR="00FE2E42" w:rsidRPr="000E13E0">
              <w:rPr>
                <w:rStyle w:val="Hypertextovodkaz"/>
                <w:rFonts w:cs="Open Sans"/>
                <w:noProof/>
              </w:rPr>
              <w:t>2.2</w:t>
            </w:r>
            <w:r w:rsidR="00FE2E42">
              <w:rPr>
                <w:rFonts w:eastAsiaTheme="minorEastAsia"/>
                <w:noProof/>
                <w:kern w:val="2"/>
                <w:lang w:eastAsia="cs-CZ"/>
                <w14:ligatures w14:val="standardContextual"/>
              </w:rPr>
              <w:tab/>
            </w:r>
            <w:r w:rsidR="00FE2E42" w:rsidRPr="000E13E0">
              <w:rPr>
                <w:rStyle w:val="Hypertextovodkaz"/>
                <w:rFonts w:cs="Open Sans"/>
                <w:noProof/>
              </w:rPr>
              <w:t>Doba a místo realizace veřejné zakázky a předpokládaná hodnota veřejné zakázky</w:t>
            </w:r>
            <w:r w:rsidR="00FE2E42">
              <w:rPr>
                <w:noProof/>
                <w:webHidden/>
              </w:rPr>
              <w:tab/>
            </w:r>
            <w:r w:rsidR="00FE2E42">
              <w:rPr>
                <w:noProof/>
                <w:webHidden/>
              </w:rPr>
              <w:fldChar w:fldCharType="begin"/>
            </w:r>
            <w:r w:rsidR="00FE2E42">
              <w:rPr>
                <w:noProof/>
                <w:webHidden/>
              </w:rPr>
              <w:instrText xml:space="preserve"> PAGEREF _Toc142313180 \h </w:instrText>
            </w:r>
            <w:r w:rsidR="00FE2E42">
              <w:rPr>
                <w:noProof/>
                <w:webHidden/>
              </w:rPr>
            </w:r>
            <w:r w:rsidR="00FE2E42">
              <w:rPr>
                <w:noProof/>
                <w:webHidden/>
              </w:rPr>
              <w:fldChar w:fldCharType="separate"/>
            </w:r>
            <w:r w:rsidR="00FE2E42">
              <w:rPr>
                <w:noProof/>
                <w:webHidden/>
              </w:rPr>
              <w:t>9</w:t>
            </w:r>
            <w:r w:rsidR="00FE2E42">
              <w:rPr>
                <w:noProof/>
                <w:webHidden/>
              </w:rPr>
              <w:fldChar w:fldCharType="end"/>
            </w:r>
          </w:hyperlink>
        </w:p>
        <w:p w14:paraId="28D9F183" w14:textId="77777777" w:rsidR="00FE2E42" w:rsidRDefault="00000000" w:rsidP="00FE2E42">
          <w:pPr>
            <w:pStyle w:val="Obsah3"/>
            <w:rPr>
              <w:rFonts w:eastAsiaTheme="minorEastAsia"/>
              <w:noProof/>
              <w:kern w:val="2"/>
              <w:lang w:eastAsia="cs-CZ"/>
              <w14:ligatures w14:val="standardContextual"/>
            </w:rPr>
          </w:pPr>
          <w:hyperlink w:anchor="_Toc142313181" w:history="1">
            <w:r w:rsidR="00FE2E42" w:rsidRPr="000E13E0">
              <w:rPr>
                <w:rStyle w:val="Hypertextovodkaz"/>
                <w:rFonts w:cs="Open Sans"/>
                <w:noProof/>
              </w:rPr>
              <w:t>2.2.1</w:t>
            </w:r>
            <w:r w:rsidR="00FE2E42">
              <w:rPr>
                <w:rFonts w:eastAsiaTheme="minorEastAsia"/>
                <w:noProof/>
                <w:kern w:val="2"/>
                <w:lang w:eastAsia="cs-CZ"/>
                <w14:ligatures w14:val="standardContextual"/>
              </w:rPr>
              <w:tab/>
            </w:r>
            <w:r w:rsidR="00FE2E42" w:rsidRPr="000E13E0">
              <w:rPr>
                <w:rStyle w:val="Hypertextovodkaz"/>
                <w:rFonts w:cs="Open Sans"/>
                <w:noProof/>
              </w:rPr>
              <w:t>Doba realizace veřejné zakázky</w:t>
            </w:r>
            <w:r w:rsidR="00FE2E42">
              <w:rPr>
                <w:noProof/>
                <w:webHidden/>
              </w:rPr>
              <w:tab/>
            </w:r>
            <w:r w:rsidR="00FE2E42">
              <w:rPr>
                <w:noProof/>
                <w:webHidden/>
              </w:rPr>
              <w:fldChar w:fldCharType="begin"/>
            </w:r>
            <w:r w:rsidR="00FE2E42">
              <w:rPr>
                <w:noProof/>
                <w:webHidden/>
              </w:rPr>
              <w:instrText xml:space="preserve"> PAGEREF _Toc142313181 \h </w:instrText>
            </w:r>
            <w:r w:rsidR="00FE2E42">
              <w:rPr>
                <w:noProof/>
                <w:webHidden/>
              </w:rPr>
            </w:r>
            <w:r w:rsidR="00FE2E42">
              <w:rPr>
                <w:noProof/>
                <w:webHidden/>
              </w:rPr>
              <w:fldChar w:fldCharType="separate"/>
            </w:r>
            <w:r w:rsidR="00FE2E42">
              <w:rPr>
                <w:noProof/>
                <w:webHidden/>
              </w:rPr>
              <w:t>9</w:t>
            </w:r>
            <w:r w:rsidR="00FE2E42">
              <w:rPr>
                <w:noProof/>
                <w:webHidden/>
              </w:rPr>
              <w:fldChar w:fldCharType="end"/>
            </w:r>
          </w:hyperlink>
        </w:p>
        <w:p w14:paraId="4C12FB51" w14:textId="77777777" w:rsidR="00FE2E42" w:rsidRDefault="00000000" w:rsidP="00FE2E42">
          <w:pPr>
            <w:pStyle w:val="Obsah3"/>
            <w:rPr>
              <w:rFonts w:eastAsiaTheme="minorEastAsia"/>
              <w:noProof/>
              <w:kern w:val="2"/>
              <w:lang w:eastAsia="cs-CZ"/>
              <w14:ligatures w14:val="standardContextual"/>
            </w:rPr>
          </w:pPr>
          <w:hyperlink w:anchor="_Toc142313182" w:history="1">
            <w:r w:rsidR="00FE2E42" w:rsidRPr="000E13E0">
              <w:rPr>
                <w:rStyle w:val="Hypertextovodkaz"/>
                <w:rFonts w:cs="Open Sans"/>
                <w:noProof/>
              </w:rPr>
              <w:t>2.2.2</w:t>
            </w:r>
            <w:r w:rsidR="00FE2E42">
              <w:rPr>
                <w:rFonts w:eastAsiaTheme="minorEastAsia"/>
                <w:noProof/>
                <w:kern w:val="2"/>
                <w:lang w:eastAsia="cs-CZ"/>
                <w14:ligatures w14:val="standardContextual"/>
              </w:rPr>
              <w:tab/>
            </w:r>
            <w:r w:rsidR="00FE2E42" w:rsidRPr="000E13E0">
              <w:rPr>
                <w:rStyle w:val="Hypertextovodkaz"/>
                <w:rFonts w:cs="Open Sans"/>
                <w:noProof/>
              </w:rPr>
              <w:t>Místo plnění</w:t>
            </w:r>
            <w:r w:rsidR="00FE2E42">
              <w:rPr>
                <w:noProof/>
                <w:webHidden/>
              </w:rPr>
              <w:tab/>
            </w:r>
            <w:r w:rsidR="00FE2E42">
              <w:rPr>
                <w:noProof/>
                <w:webHidden/>
              </w:rPr>
              <w:fldChar w:fldCharType="begin"/>
            </w:r>
            <w:r w:rsidR="00FE2E42">
              <w:rPr>
                <w:noProof/>
                <w:webHidden/>
              </w:rPr>
              <w:instrText xml:space="preserve"> PAGEREF _Toc142313182 \h </w:instrText>
            </w:r>
            <w:r w:rsidR="00FE2E42">
              <w:rPr>
                <w:noProof/>
                <w:webHidden/>
              </w:rPr>
            </w:r>
            <w:r w:rsidR="00FE2E42">
              <w:rPr>
                <w:noProof/>
                <w:webHidden/>
              </w:rPr>
              <w:fldChar w:fldCharType="separate"/>
            </w:r>
            <w:r w:rsidR="00FE2E42">
              <w:rPr>
                <w:noProof/>
                <w:webHidden/>
              </w:rPr>
              <w:t>9</w:t>
            </w:r>
            <w:r w:rsidR="00FE2E42">
              <w:rPr>
                <w:noProof/>
                <w:webHidden/>
              </w:rPr>
              <w:fldChar w:fldCharType="end"/>
            </w:r>
          </w:hyperlink>
        </w:p>
        <w:p w14:paraId="0F402C45" w14:textId="77777777" w:rsidR="00FE2E42" w:rsidRDefault="00000000" w:rsidP="00FE2E42">
          <w:pPr>
            <w:pStyle w:val="Obsah3"/>
            <w:rPr>
              <w:rFonts w:eastAsiaTheme="minorEastAsia"/>
              <w:noProof/>
              <w:kern w:val="2"/>
              <w:lang w:eastAsia="cs-CZ"/>
              <w14:ligatures w14:val="standardContextual"/>
            </w:rPr>
          </w:pPr>
          <w:hyperlink w:anchor="_Toc142313183" w:history="1">
            <w:r w:rsidR="00FE2E42" w:rsidRPr="000E13E0">
              <w:rPr>
                <w:rStyle w:val="Hypertextovodkaz"/>
                <w:rFonts w:cs="Open Sans"/>
                <w:noProof/>
              </w:rPr>
              <w:t>2.2.3</w:t>
            </w:r>
            <w:r w:rsidR="00FE2E42">
              <w:rPr>
                <w:rFonts w:eastAsiaTheme="minorEastAsia"/>
                <w:noProof/>
                <w:kern w:val="2"/>
                <w:lang w:eastAsia="cs-CZ"/>
                <w14:ligatures w14:val="standardContextual"/>
              </w:rPr>
              <w:tab/>
            </w:r>
            <w:r w:rsidR="00FE2E42" w:rsidRPr="000E13E0">
              <w:rPr>
                <w:rStyle w:val="Hypertextovodkaz"/>
                <w:rFonts w:cs="Open Sans"/>
                <w:noProof/>
              </w:rPr>
              <w:t>Předpokládaná hodnota veřejné zakázky a nejvyšší přípustná cena</w:t>
            </w:r>
            <w:r w:rsidR="00FE2E42">
              <w:rPr>
                <w:noProof/>
                <w:webHidden/>
              </w:rPr>
              <w:tab/>
            </w:r>
            <w:r w:rsidR="00FE2E42">
              <w:rPr>
                <w:noProof/>
                <w:webHidden/>
              </w:rPr>
              <w:fldChar w:fldCharType="begin"/>
            </w:r>
            <w:r w:rsidR="00FE2E42">
              <w:rPr>
                <w:noProof/>
                <w:webHidden/>
              </w:rPr>
              <w:instrText xml:space="preserve"> PAGEREF _Toc142313183 \h </w:instrText>
            </w:r>
            <w:r w:rsidR="00FE2E42">
              <w:rPr>
                <w:noProof/>
                <w:webHidden/>
              </w:rPr>
            </w:r>
            <w:r w:rsidR="00FE2E42">
              <w:rPr>
                <w:noProof/>
                <w:webHidden/>
              </w:rPr>
              <w:fldChar w:fldCharType="separate"/>
            </w:r>
            <w:r w:rsidR="00FE2E42">
              <w:rPr>
                <w:noProof/>
                <w:webHidden/>
              </w:rPr>
              <w:t>9</w:t>
            </w:r>
            <w:r w:rsidR="00FE2E42">
              <w:rPr>
                <w:noProof/>
                <w:webHidden/>
              </w:rPr>
              <w:fldChar w:fldCharType="end"/>
            </w:r>
          </w:hyperlink>
        </w:p>
        <w:p w14:paraId="2BEEFE60"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184" w:history="1">
            <w:r w:rsidR="00FE2E42" w:rsidRPr="000E13E0">
              <w:rPr>
                <w:rStyle w:val="Hypertextovodkaz"/>
                <w:rFonts w:cs="Open Sans"/>
                <w:noProof/>
              </w:rPr>
              <w:t>2.3</w:t>
            </w:r>
            <w:r w:rsidR="00FE2E42">
              <w:rPr>
                <w:rFonts w:eastAsiaTheme="minorEastAsia"/>
                <w:noProof/>
                <w:kern w:val="2"/>
                <w:lang w:eastAsia="cs-CZ"/>
                <w14:ligatures w14:val="standardContextual"/>
              </w:rPr>
              <w:tab/>
            </w:r>
            <w:r w:rsidR="00FE2E42" w:rsidRPr="000E13E0">
              <w:rPr>
                <w:rStyle w:val="Hypertextovodkaz"/>
                <w:rFonts w:cs="Open Sans"/>
                <w:noProof/>
              </w:rPr>
              <w:t>Klasifikace veřejné zakázky dle CPV kódů</w:t>
            </w:r>
            <w:r w:rsidR="00FE2E42">
              <w:rPr>
                <w:noProof/>
                <w:webHidden/>
              </w:rPr>
              <w:tab/>
            </w:r>
            <w:r w:rsidR="00FE2E42">
              <w:rPr>
                <w:noProof/>
                <w:webHidden/>
              </w:rPr>
              <w:fldChar w:fldCharType="begin"/>
            </w:r>
            <w:r w:rsidR="00FE2E42">
              <w:rPr>
                <w:noProof/>
                <w:webHidden/>
              </w:rPr>
              <w:instrText xml:space="preserve"> PAGEREF _Toc142313184 \h </w:instrText>
            </w:r>
            <w:r w:rsidR="00FE2E42">
              <w:rPr>
                <w:noProof/>
                <w:webHidden/>
              </w:rPr>
            </w:r>
            <w:r w:rsidR="00FE2E42">
              <w:rPr>
                <w:noProof/>
                <w:webHidden/>
              </w:rPr>
              <w:fldChar w:fldCharType="separate"/>
            </w:r>
            <w:r w:rsidR="00FE2E42">
              <w:rPr>
                <w:noProof/>
                <w:webHidden/>
              </w:rPr>
              <w:t>10</w:t>
            </w:r>
            <w:r w:rsidR="00FE2E42">
              <w:rPr>
                <w:noProof/>
                <w:webHidden/>
              </w:rPr>
              <w:fldChar w:fldCharType="end"/>
            </w:r>
          </w:hyperlink>
        </w:p>
        <w:p w14:paraId="0AA18245" w14:textId="77777777" w:rsidR="00FE2E42" w:rsidRDefault="00000000" w:rsidP="00FE2E42">
          <w:pPr>
            <w:pStyle w:val="Obsah1"/>
            <w:rPr>
              <w:rFonts w:eastAsiaTheme="minorEastAsia"/>
              <w:noProof/>
              <w:kern w:val="2"/>
              <w:lang w:eastAsia="cs-CZ"/>
              <w14:ligatures w14:val="standardContextual"/>
            </w:rPr>
          </w:pPr>
          <w:hyperlink w:anchor="_Toc142313185" w:history="1">
            <w:r w:rsidR="00FE2E42" w:rsidRPr="000E13E0">
              <w:rPr>
                <w:rStyle w:val="Hypertextovodkaz"/>
                <w:rFonts w:cs="Open Sans"/>
                <w:noProof/>
              </w:rPr>
              <w:t>3.</w:t>
            </w:r>
            <w:r w:rsidR="00FE2E42">
              <w:rPr>
                <w:rFonts w:eastAsiaTheme="minorEastAsia"/>
                <w:noProof/>
                <w:kern w:val="2"/>
                <w:lang w:eastAsia="cs-CZ"/>
                <w14:ligatures w14:val="standardContextual"/>
              </w:rPr>
              <w:tab/>
            </w:r>
            <w:r w:rsidR="00FE2E42" w:rsidRPr="000E13E0">
              <w:rPr>
                <w:rStyle w:val="Hypertextovodkaz"/>
                <w:rFonts w:cs="Open Sans"/>
                <w:noProof/>
              </w:rPr>
              <w:t>Fáze jednacího řízení s uveřejněním</w:t>
            </w:r>
            <w:r w:rsidR="00FE2E42">
              <w:rPr>
                <w:noProof/>
                <w:webHidden/>
              </w:rPr>
              <w:tab/>
            </w:r>
            <w:r w:rsidR="00FE2E42">
              <w:rPr>
                <w:noProof/>
                <w:webHidden/>
              </w:rPr>
              <w:fldChar w:fldCharType="begin"/>
            </w:r>
            <w:r w:rsidR="00FE2E42">
              <w:rPr>
                <w:noProof/>
                <w:webHidden/>
              </w:rPr>
              <w:instrText xml:space="preserve"> PAGEREF _Toc142313185 \h </w:instrText>
            </w:r>
            <w:r w:rsidR="00FE2E42">
              <w:rPr>
                <w:noProof/>
                <w:webHidden/>
              </w:rPr>
            </w:r>
            <w:r w:rsidR="00FE2E42">
              <w:rPr>
                <w:noProof/>
                <w:webHidden/>
              </w:rPr>
              <w:fldChar w:fldCharType="separate"/>
            </w:r>
            <w:r w:rsidR="00FE2E42">
              <w:rPr>
                <w:noProof/>
                <w:webHidden/>
              </w:rPr>
              <w:t>10</w:t>
            </w:r>
            <w:r w:rsidR="00FE2E42">
              <w:rPr>
                <w:noProof/>
                <w:webHidden/>
              </w:rPr>
              <w:fldChar w:fldCharType="end"/>
            </w:r>
          </w:hyperlink>
        </w:p>
        <w:p w14:paraId="710F38ED"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186" w:history="1">
            <w:r w:rsidR="00FE2E42" w:rsidRPr="000E13E0">
              <w:rPr>
                <w:rStyle w:val="Hypertextovodkaz"/>
                <w:rFonts w:cs="Open Sans"/>
                <w:noProof/>
              </w:rPr>
              <w:t>3.1</w:t>
            </w:r>
            <w:r w:rsidR="00FE2E42">
              <w:rPr>
                <w:rFonts w:eastAsiaTheme="minorEastAsia"/>
                <w:noProof/>
                <w:kern w:val="2"/>
                <w:lang w:eastAsia="cs-CZ"/>
                <w14:ligatures w14:val="standardContextual"/>
              </w:rPr>
              <w:tab/>
            </w:r>
            <w:r w:rsidR="00FE2E42" w:rsidRPr="000E13E0">
              <w:rPr>
                <w:rStyle w:val="Hypertextovodkaz"/>
                <w:rFonts w:cs="Open Sans"/>
                <w:noProof/>
              </w:rPr>
              <w:t>Fáze 1</w:t>
            </w:r>
            <w:r w:rsidR="00FE2E42">
              <w:rPr>
                <w:noProof/>
                <w:webHidden/>
              </w:rPr>
              <w:tab/>
            </w:r>
            <w:r w:rsidR="00FE2E42">
              <w:rPr>
                <w:noProof/>
                <w:webHidden/>
              </w:rPr>
              <w:fldChar w:fldCharType="begin"/>
            </w:r>
            <w:r w:rsidR="00FE2E42">
              <w:rPr>
                <w:noProof/>
                <w:webHidden/>
              </w:rPr>
              <w:instrText xml:space="preserve"> PAGEREF _Toc142313186 \h </w:instrText>
            </w:r>
            <w:r w:rsidR="00FE2E42">
              <w:rPr>
                <w:noProof/>
                <w:webHidden/>
              </w:rPr>
            </w:r>
            <w:r w:rsidR="00FE2E42">
              <w:rPr>
                <w:noProof/>
                <w:webHidden/>
              </w:rPr>
              <w:fldChar w:fldCharType="separate"/>
            </w:r>
            <w:r w:rsidR="00FE2E42">
              <w:rPr>
                <w:noProof/>
                <w:webHidden/>
              </w:rPr>
              <w:t>10</w:t>
            </w:r>
            <w:r w:rsidR="00FE2E42">
              <w:rPr>
                <w:noProof/>
                <w:webHidden/>
              </w:rPr>
              <w:fldChar w:fldCharType="end"/>
            </w:r>
          </w:hyperlink>
        </w:p>
        <w:p w14:paraId="7007CE36" w14:textId="77777777" w:rsidR="00FE2E42" w:rsidRDefault="00000000" w:rsidP="00FE2E42">
          <w:pPr>
            <w:pStyle w:val="Obsah2"/>
            <w:tabs>
              <w:tab w:val="left" w:pos="1100"/>
              <w:tab w:val="right" w:leader="dot" w:pos="9902"/>
            </w:tabs>
            <w:rPr>
              <w:rFonts w:eastAsiaTheme="minorEastAsia"/>
              <w:noProof/>
              <w:kern w:val="2"/>
              <w:lang w:eastAsia="cs-CZ"/>
              <w14:ligatures w14:val="standardContextual"/>
            </w:rPr>
          </w:pPr>
          <w:hyperlink w:anchor="_Toc142313187" w:history="1">
            <w:r w:rsidR="00FE2E42" w:rsidRPr="000E13E0">
              <w:rPr>
                <w:rStyle w:val="Hypertextovodkaz"/>
                <w:noProof/>
              </w:rPr>
              <w:t>3.1.1</w:t>
            </w:r>
            <w:r w:rsidR="00FE2E42">
              <w:rPr>
                <w:rFonts w:eastAsiaTheme="minorEastAsia"/>
                <w:noProof/>
                <w:kern w:val="2"/>
                <w:lang w:eastAsia="cs-CZ"/>
                <w14:ligatures w14:val="standardContextual"/>
              </w:rPr>
              <w:tab/>
            </w:r>
            <w:r w:rsidR="00FE2E42" w:rsidRPr="000E13E0">
              <w:rPr>
                <w:rStyle w:val="Hypertextovodkaz"/>
                <w:noProof/>
              </w:rPr>
              <w:t>Oznámení o zahájení zadávacího řízení a výzva k podání žádostí o účast</w:t>
            </w:r>
            <w:r w:rsidR="00FE2E42">
              <w:rPr>
                <w:noProof/>
                <w:webHidden/>
              </w:rPr>
              <w:tab/>
            </w:r>
            <w:r w:rsidR="00FE2E42">
              <w:rPr>
                <w:noProof/>
                <w:webHidden/>
              </w:rPr>
              <w:fldChar w:fldCharType="begin"/>
            </w:r>
            <w:r w:rsidR="00FE2E42">
              <w:rPr>
                <w:noProof/>
                <w:webHidden/>
              </w:rPr>
              <w:instrText xml:space="preserve"> PAGEREF _Toc142313187 \h </w:instrText>
            </w:r>
            <w:r w:rsidR="00FE2E42">
              <w:rPr>
                <w:noProof/>
                <w:webHidden/>
              </w:rPr>
            </w:r>
            <w:r w:rsidR="00FE2E42">
              <w:rPr>
                <w:noProof/>
                <w:webHidden/>
              </w:rPr>
              <w:fldChar w:fldCharType="separate"/>
            </w:r>
            <w:r w:rsidR="00FE2E42">
              <w:rPr>
                <w:noProof/>
                <w:webHidden/>
              </w:rPr>
              <w:t>10</w:t>
            </w:r>
            <w:r w:rsidR="00FE2E42">
              <w:rPr>
                <w:noProof/>
                <w:webHidden/>
              </w:rPr>
              <w:fldChar w:fldCharType="end"/>
            </w:r>
          </w:hyperlink>
        </w:p>
        <w:p w14:paraId="767EE008" w14:textId="77777777" w:rsidR="00FE2E42" w:rsidRDefault="00000000" w:rsidP="00FE2E42">
          <w:pPr>
            <w:pStyle w:val="Obsah2"/>
            <w:tabs>
              <w:tab w:val="left" w:pos="1100"/>
              <w:tab w:val="right" w:leader="dot" w:pos="9902"/>
            </w:tabs>
            <w:rPr>
              <w:rFonts w:eastAsiaTheme="minorEastAsia"/>
              <w:noProof/>
              <w:kern w:val="2"/>
              <w:lang w:eastAsia="cs-CZ"/>
              <w14:ligatures w14:val="standardContextual"/>
            </w:rPr>
          </w:pPr>
          <w:hyperlink w:anchor="_Toc142313188" w:history="1">
            <w:r w:rsidR="00FE2E42" w:rsidRPr="000E13E0">
              <w:rPr>
                <w:rStyle w:val="Hypertextovodkaz"/>
                <w:noProof/>
              </w:rPr>
              <w:t>3.1.2</w:t>
            </w:r>
            <w:r w:rsidR="00FE2E42">
              <w:rPr>
                <w:rFonts w:eastAsiaTheme="minorEastAsia"/>
                <w:noProof/>
                <w:kern w:val="2"/>
                <w:lang w:eastAsia="cs-CZ"/>
                <w14:ligatures w14:val="standardContextual"/>
              </w:rPr>
              <w:tab/>
            </w:r>
            <w:r w:rsidR="00FE2E42" w:rsidRPr="000E13E0">
              <w:rPr>
                <w:rStyle w:val="Hypertextovodkaz"/>
                <w:noProof/>
              </w:rPr>
              <w:t>Posouzení kvalifikace</w:t>
            </w:r>
            <w:r w:rsidR="00FE2E42">
              <w:rPr>
                <w:noProof/>
                <w:webHidden/>
              </w:rPr>
              <w:tab/>
            </w:r>
            <w:r w:rsidR="00FE2E42">
              <w:rPr>
                <w:noProof/>
                <w:webHidden/>
              </w:rPr>
              <w:fldChar w:fldCharType="begin"/>
            </w:r>
            <w:r w:rsidR="00FE2E42">
              <w:rPr>
                <w:noProof/>
                <w:webHidden/>
              </w:rPr>
              <w:instrText xml:space="preserve"> PAGEREF _Toc142313188 \h </w:instrText>
            </w:r>
            <w:r w:rsidR="00FE2E42">
              <w:rPr>
                <w:noProof/>
                <w:webHidden/>
              </w:rPr>
            </w:r>
            <w:r w:rsidR="00FE2E42">
              <w:rPr>
                <w:noProof/>
                <w:webHidden/>
              </w:rPr>
              <w:fldChar w:fldCharType="separate"/>
            </w:r>
            <w:r w:rsidR="00FE2E42">
              <w:rPr>
                <w:noProof/>
                <w:webHidden/>
              </w:rPr>
              <w:t>10</w:t>
            </w:r>
            <w:r w:rsidR="00FE2E42">
              <w:rPr>
                <w:noProof/>
                <w:webHidden/>
              </w:rPr>
              <w:fldChar w:fldCharType="end"/>
            </w:r>
          </w:hyperlink>
        </w:p>
        <w:p w14:paraId="7C657AD4" w14:textId="77777777" w:rsidR="00FE2E42" w:rsidRDefault="00000000" w:rsidP="00FE2E42">
          <w:pPr>
            <w:pStyle w:val="Obsah3"/>
            <w:rPr>
              <w:rFonts w:eastAsiaTheme="minorEastAsia"/>
              <w:noProof/>
              <w:kern w:val="2"/>
              <w:lang w:eastAsia="cs-CZ"/>
              <w14:ligatures w14:val="standardContextual"/>
            </w:rPr>
          </w:pPr>
          <w:hyperlink w:anchor="_Toc142313189" w:history="1">
            <w:r w:rsidR="00FE2E42" w:rsidRPr="000E13E0">
              <w:rPr>
                <w:rStyle w:val="Hypertextovodkaz"/>
                <w:noProof/>
              </w:rPr>
              <w:t>3.1.3</w:t>
            </w:r>
            <w:r w:rsidR="00FE2E42">
              <w:rPr>
                <w:rFonts w:eastAsiaTheme="minorEastAsia"/>
                <w:noProof/>
                <w:kern w:val="2"/>
                <w:lang w:eastAsia="cs-CZ"/>
                <w14:ligatures w14:val="standardContextual"/>
              </w:rPr>
              <w:tab/>
            </w:r>
            <w:r w:rsidR="00FE2E42" w:rsidRPr="000E13E0">
              <w:rPr>
                <w:rStyle w:val="Hypertextovodkaz"/>
                <w:noProof/>
              </w:rPr>
              <w:t>Výzva k podání předběžných nabídek</w:t>
            </w:r>
            <w:r w:rsidR="00FE2E42">
              <w:rPr>
                <w:noProof/>
                <w:webHidden/>
              </w:rPr>
              <w:tab/>
            </w:r>
            <w:r w:rsidR="00FE2E42">
              <w:rPr>
                <w:noProof/>
                <w:webHidden/>
              </w:rPr>
              <w:fldChar w:fldCharType="begin"/>
            </w:r>
            <w:r w:rsidR="00FE2E42">
              <w:rPr>
                <w:noProof/>
                <w:webHidden/>
              </w:rPr>
              <w:instrText xml:space="preserve"> PAGEREF _Toc142313189 \h </w:instrText>
            </w:r>
            <w:r w:rsidR="00FE2E42">
              <w:rPr>
                <w:noProof/>
                <w:webHidden/>
              </w:rPr>
            </w:r>
            <w:r w:rsidR="00FE2E42">
              <w:rPr>
                <w:noProof/>
                <w:webHidden/>
              </w:rPr>
              <w:fldChar w:fldCharType="separate"/>
            </w:r>
            <w:r w:rsidR="00FE2E42">
              <w:rPr>
                <w:noProof/>
                <w:webHidden/>
              </w:rPr>
              <w:t>17</w:t>
            </w:r>
            <w:r w:rsidR="00FE2E42">
              <w:rPr>
                <w:noProof/>
                <w:webHidden/>
              </w:rPr>
              <w:fldChar w:fldCharType="end"/>
            </w:r>
          </w:hyperlink>
        </w:p>
        <w:p w14:paraId="5C2614D2"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190" w:history="1">
            <w:r w:rsidR="00FE2E42" w:rsidRPr="000E13E0">
              <w:rPr>
                <w:rStyle w:val="Hypertextovodkaz"/>
                <w:rFonts w:cs="Open Sans"/>
                <w:noProof/>
              </w:rPr>
              <w:t>3.2</w:t>
            </w:r>
            <w:r w:rsidR="00FE2E42">
              <w:rPr>
                <w:rFonts w:eastAsiaTheme="minorEastAsia"/>
                <w:noProof/>
                <w:kern w:val="2"/>
                <w:lang w:eastAsia="cs-CZ"/>
                <w14:ligatures w14:val="standardContextual"/>
              </w:rPr>
              <w:tab/>
            </w:r>
            <w:r w:rsidR="00FE2E42" w:rsidRPr="000E13E0">
              <w:rPr>
                <w:rStyle w:val="Hypertextovodkaz"/>
                <w:rFonts w:cs="Open Sans"/>
                <w:noProof/>
              </w:rPr>
              <w:t>Fáze 2</w:t>
            </w:r>
            <w:r w:rsidR="00FE2E42">
              <w:rPr>
                <w:noProof/>
                <w:webHidden/>
              </w:rPr>
              <w:tab/>
            </w:r>
            <w:r w:rsidR="00FE2E42">
              <w:rPr>
                <w:noProof/>
                <w:webHidden/>
              </w:rPr>
              <w:fldChar w:fldCharType="begin"/>
            </w:r>
            <w:r w:rsidR="00FE2E42">
              <w:rPr>
                <w:noProof/>
                <w:webHidden/>
              </w:rPr>
              <w:instrText xml:space="preserve"> PAGEREF _Toc142313190 \h </w:instrText>
            </w:r>
            <w:r w:rsidR="00FE2E42">
              <w:rPr>
                <w:noProof/>
                <w:webHidden/>
              </w:rPr>
            </w:r>
            <w:r w:rsidR="00FE2E42">
              <w:rPr>
                <w:noProof/>
                <w:webHidden/>
              </w:rPr>
              <w:fldChar w:fldCharType="separate"/>
            </w:r>
            <w:r w:rsidR="00FE2E42">
              <w:rPr>
                <w:noProof/>
                <w:webHidden/>
              </w:rPr>
              <w:t>17</w:t>
            </w:r>
            <w:r w:rsidR="00FE2E42">
              <w:rPr>
                <w:noProof/>
                <w:webHidden/>
              </w:rPr>
              <w:fldChar w:fldCharType="end"/>
            </w:r>
          </w:hyperlink>
        </w:p>
        <w:p w14:paraId="3BF9953B" w14:textId="77777777" w:rsidR="00FE2E42" w:rsidRDefault="00000000" w:rsidP="00FE2E42">
          <w:pPr>
            <w:pStyle w:val="Obsah3"/>
            <w:rPr>
              <w:rFonts w:eastAsiaTheme="minorEastAsia"/>
              <w:noProof/>
              <w:kern w:val="2"/>
              <w:lang w:eastAsia="cs-CZ"/>
              <w14:ligatures w14:val="standardContextual"/>
            </w:rPr>
          </w:pPr>
          <w:hyperlink w:anchor="_Toc142313191" w:history="1">
            <w:r w:rsidR="00FE2E42" w:rsidRPr="000E13E0">
              <w:rPr>
                <w:rStyle w:val="Hypertextovodkaz"/>
                <w:noProof/>
              </w:rPr>
              <w:t>3.2.1</w:t>
            </w:r>
            <w:r w:rsidR="00FE2E42">
              <w:rPr>
                <w:rFonts w:eastAsiaTheme="minorEastAsia"/>
                <w:noProof/>
                <w:kern w:val="2"/>
                <w:lang w:eastAsia="cs-CZ"/>
                <w14:ligatures w14:val="standardContextual"/>
              </w:rPr>
              <w:tab/>
            </w:r>
            <w:r w:rsidR="00FE2E42" w:rsidRPr="000E13E0">
              <w:rPr>
                <w:rStyle w:val="Hypertextovodkaz"/>
                <w:noProof/>
              </w:rPr>
              <w:t>Jednání o předběžných nabídkách</w:t>
            </w:r>
            <w:r w:rsidR="00FE2E42">
              <w:rPr>
                <w:noProof/>
                <w:webHidden/>
              </w:rPr>
              <w:tab/>
            </w:r>
            <w:r w:rsidR="00FE2E42">
              <w:rPr>
                <w:noProof/>
                <w:webHidden/>
              </w:rPr>
              <w:fldChar w:fldCharType="begin"/>
            </w:r>
            <w:r w:rsidR="00FE2E42">
              <w:rPr>
                <w:noProof/>
                <w:webHidden/>
              </w:rPr>
              <w:instrText xml:space="preserve"> PAGEREF _Toc142313191 \h </w:instrText>
            </w:r>
            <w:r w:rsidR="00FE2E42">
              <w:rPr>
                <w:noProof/>
                <w:webHidden/>
              </w:rPr>
            </w:r>
            <w:r w:rsidR="00FE2E42">
              <w:rPr>
                <w:noProof/>
                <w:webHidden/>
              </w:rPr>
              <w:fldChar w:fldCharType="separate"/>
            </w:r>
            <w:r w:rsidR="00FE2E42">
              <w:rPr>
                <w:noProof/>
                <w:webHidden/>
              </w:rPr>
              <w:t>17</w:t>
            </w:r>
            <w:r w:rsidR="00FE2E42">
              <w:rPr>
                <w:noProof/>
                <w:webHidden/>
              </w:rPr>
              <w:fldChar w:fldCharType="end"/>
            </w:r>
          </w:hyperlink>
        </w:p>
        <w:p w14:paraId="70DEC336" w14:textId="77777777" w:rsidR="00FE2E42" w:rsidRDefault="00000000" w:rsidP="00FE2E42">
          <w:pPr>
            <w:pStyle w:val="Obsah3"/>
            <w:rPr>
              <w:rFonts w:eastAsiaTheme="minorEastAsia"/>
              <w:noProof/>
              <w:kern w:val="2"/>
              <w:lang w:eastAsia="cs-CZ"/>
              <w14:ligatures w14:val="standardContextual"/>
            </w:rPr>
          </w:pPr>
          <w:hyperlink w:anchor="_Toc142313192" w:history="1">
            <w:r w:rsidR="00FE2E42" w:rsidRPr="000E13E0">
              <w:rPr>
                <w:rStyle w:val="Hypertextovodkaz"/>
                <w:noProof/>
              </w:rPr>
              <w:t>3.2.2</w:t>
            </w:r>
            <w:r w:rsidR="00FE2E42">
              <w:rPr>
                <w:rFonts w:eastAsiaTheme="minorEastAsia"/>
                <w:noProof/>
                <w:kern w:val="2"/>
                <w:lang w:eastAsia="cs-CZ"/>
                <w14:ligatures w14:val="standardContextual"/>
              </w:rPr>
              <w:tab/>
            </w:r>
            <w:r w:rsidR="00FE2E42" w:rsidRPr="000E13E0">
              <w:rPr>
                <w:rStyle w:val="Hypertextovodkaz"/>
                <w:noProof/>
              </w:rPr>
              <w:t>Snížení počtu předběžných nabídek</w:t>
            </w:r>
            <w:r w:rsidR="00FE2E42">
              <w:rPr>
                <w:noProof/>
                <w:webHidden/>
              </w:rPr>
              <w:tab/>
            </w:r>
            <w:r w:rsidR="00FE2E42">
              <w:rPr>
                <w:noProof/>
                <w:webHidden/>
              </w:rPr>
              <w:fldChar w:fldCharType="begin"/>
            </w:r>
            <w:r w:rsidR="00FE2E42">
              <w:rPr>
                <w:noProof/>
                <w:webHidden/>
              </w:rPr>
              <w:instrText xml:space="preserve"> PAGEREF _Toc142313192 \h </w:instrText>
            </w:r>
            <w:r w:rsidR="00FE2E42">
              <w:rPr>
                <w:noProof/>
                <w:webHidden/>
              </w:rPr>
            </w:r>
            <w:r w:rsidR="00FE2E42">
              <w:rPr>
                <w:noProof/>
                <w:webHidden/>
              </w:rPr>
              <w:fldChar w:fldCharType="separate"/>
            </w:r>
            <w:r w:rsidR="00FE2E42">
              <w:rPr>
                <w:noProof/>
                <w:webHidden/>
              </w:rPr>
              <w:t>17</w:t>
            </w:r>
            <w:r w:rsidR="00FE2E42">
              <w:rPr>
                <w:noProof/>
                <w:webHidden/>
              </w:rPr>
              <w:fldChar w:fldCharType="end"/>
            </w:r>
          </w:hyperlink>
        </w:p>
        <w:p w14:paraId="2CF3D319" w14:textId="77777777" w:rsidR="00FE2E42" w:rsidRDefault="00000000" w:rsidP="00FE2E42">
          <w:pPr>
            <w:pStyle w:val="Obsah3"/>
            <w:rPr>
              <w:rFonts w:eastAsiaTheme="minorEastAsia"/>
              <w:noProof/>
              <w:kern w:val="2"/>
              <w:lang w:eastAsia="cs-CZ"/>
              <w14:ligatures w14:val="standardContextual"/>
            </w:rPr>
          </w:pPr>
          <w:hyperlink w:anchor="_Toc142313193" w:history="1">
            <w:r w:rsidR="00FE2E42" w:rsidRPr="000E13E0">
              <w:rPr>
                <w:rStyle w:val="Hypertextovodkaz"/>
                <w:noProof/>
              </w:rPr>
              <w:t>3.2.3</w:t>
            </w:r>
            <w:r w:rsidR="00FE2E42">
              <w:rPr>
                <w:rFonts w:eastAsiaTheme="minorEastAsia"/>
                <w:noProof/>
                <w:kern w:val="2"/>
                <w:lang w:eastAsia="cs-CZ"/>
                <w14:ligatures w14:val="standardContextual"/>
              </w:rPr>
              <w:tab/>
            </w:r>
            <w:r w:rsidR="00FE2E42" w:rsidRPr="000E13E0">
              <w:rPr>
                <w:rStyle w:val="Hypertextovodkaz"/>
                <w:noProof/>
              </w:rPr>
              <w:t>Konzultace</w:t>
            </w:r>
            <w:r w:rsidR="00FE2E42">
              <w:rPr>
                <w:noProof/>
                <w:webHidden/>
              </w:rPr>
              <w:tab/>
            </w:r>
            <w:r w:rsidR="00FE2E42">
              <w:rPr>
                <w:noProof/>
                <w:webHidden/>
              </w:rPr>
              <w:fldChar w:fldCharType="begin"/>
            </w:r>
            <w:r w:rsidR="00FE2E42">
              <w:rPr>
                <w:noProof/>
                <w:webHidden/>
              </w:rPr>
              <w:instrText xml:space="preserve"> PAGEREF _Toc142313193 \h </w:instrText>
            </w:r>
            <w:r w:rsidR="00FE2E42">
              <w:rPr>
                <w:noProof/>
                <w:webHidden/>
              </w:rPr>
            </w:r>
            <w:r w:rsidR="00FE2E42">
              <w:rPr>
                <w:noProof/>
                <w:webHidden/>
              </w:rPr>
              <w:fldChar w:fldCharType="separate"/>
            </w:r>
            <w:r w:rsidR="00FE2E42">
              <w:rPr>
                <w:noProof/>
                <w:webHidden/>
              </w:rPr>
              <w:t>19</w:t>
            </w:r>
            <w:r w:rsidR="00FE2E42">
              <w:rPr>
                <w:noProof/>
                <w:webHidden/>
              </w:rPr>
              <w:fldChar w:fldCharType="end"/>
            </w:r>
          </w:hyperlink>
        </w:p>
        <w:p w14:paraId="20F62FE3"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194" w:history="1">
            <w:r w:rsidR="00FE2E42" w:rsidRPr="000E13E0">
              <w:rPr>
                <w:rStyle w:val="Hypertextovodkaz"/>
                <w:noProof/>
              </w:rPr>
              <w:t>3.3</w:t>
            </w:r>
            <w:r w:rsidR="00FE2E42">
              <w:rPr>
                <w:rFonts w:eastAsiaTheme="minorEastAsia"/>
                <w:noProof/>
                <w:kern w:val="2"/>
                <w:lang w:eastAsia="cs-CZ"/>
                <w14:ligatures w14:val="standardContextual"/>
              </w:rPr>
              <w:tab/>
            </w:r>
            <w:r w:rsidR="00FE2E42" w:rsidRPr="000E13E0">
              <w:rPr>
                <w:rStyle w:val="Hypertextovodkaz"/>
                <w:noProof/>
              </w:rPr>
              <w:t>Fáze 3</w:t>
            </w:r>
            <w:r w:rsidR="00FE2E42">
              <w:rPr>
                <w:noProof/>
                <w:webHidden/>
              </w:rPr>
              <w:tab/>
            </w:r>
            <w:r w:rsidR="00FE2E42">
              <w:rPr>
                <w:noProof/>
                <w:webHidden/>
              </w:rPr>
              <w:fldChar w:fldCharType="begin"/>
            </w:r>
            <w:r w:rsidR="00FE2E42">
              <w:rPr>
                <w:noProof/>
                <w:webHidden/>
              </w:rPr>
              <w:instrText xml:space="preserve"> PAGEREF _Toc142313194 \h </w:instrText>
            </w:r>
            <w:r w:rsidR="00FE2E42">
              <w:rPr>
                <w:noProof/>
                <w:webHidden/>
              </w:rPr>
            </w:r>
            <w:r w:rsidR="00FE2E42">
              <w:rPr>
                <w:noProof/>
                <w:webHidden/>
              </w:rPr>
              <w:fldChar w:fldCharType="separate"/>
            </w:r>
            <w:r w:rsidR="00FE2E42">
              <w:rPr>
                <w:noProof/>
                <w:webHidden/>
              </w:rPr>
              <w:t>19</w:t>
            </w:r>
            <w:r w:rsidR="00FE2E42">
              <w:rPr>
                <w:noProof/>
                <w:webHidden/>
              </w:rPr>
              <w:fldChar w:fldCharType="end"/>
            </w:r>
          </w:hyperlink>
        </w:p>
        <w:p w14:paraId="1F97EE16" w14:textId="77777777" w:rsidR="00FE2E42" w:rsidRDefault="00000000" w:rsidP="00FE2E42">
          <w:pPr>
            <w:pStyle w:val="Obsah3"/>
            <w:rPr>
              <w:rFonts w:eastAsiaTheme="minorEastAsia"/>
              <w:noProof/>
              <w:kern w:val="2"/>
              <w:lang w:eastAsia="cs-CZ"/>
              <w14:ligatures w14:val="standardContextual"/>
            </w:rPr>
          </w:pPr>
          <w:hyperlink w:anchor="_Toc142313195" w:history="1">
            <w:r w:rsidR="00FE2E42" w:rsidRPr="000E13E0">
              <w:rPr>
                <w:rStyle w:val="Hypertextovodkaz"/>
                <w:noProof/>
              </w:rPr>
              <w:t>3.3.1</w:t>
            </w:r>
            <w:r w:rsidR="00FE2E42">
              <w:rPr>
                <w:rFonts w:eastAsiaTheme="minorEastAsia"/>
                <w:noProof/>
                <w:kern w:val="2"/>
                <w:lang w:eastAsia="cs-CZ"/>
                <w14:ligatures w14:val="standardContextual"/>
              </w:rPr>
              <w:tab/>
            </w:r>
            <w:r w:rsidR="00FE2E42" w:rsidRPr="000E13E0">
              <w:rPr>
                <w:rStyle w:val="Hypertextovodkaz"/>
                <w:noProof/>
              </w:rPr>
              <w:t>Výzva k podání nabídek</w:t>
            </w:r>
            <w:r w:rsidR="00FE2E42">
              <w:rPr>
                <w:noProof/>
                <w:webHidden/>
              </w:rPr>
              <w:tab/>
            </w:r>
            <w:r w:rsidR="00FE2E42">
              <w:rPr>
                <w:noProof/>
                <w:webHidden/>
              </w:rPr>
              <w:fldChar w:fldCharType="begin"/>
            </w:r>
            <w:r w:rsidR="00FE2E42">
              <w:rPr>
                <w:noProof/>
                <w:webHidden/>
              </w:rPr>
              <w:instrText xml:space="preserve"> PAGEREF _Toc142313195 \h </w:instrText>
            </w:r>
            <w:r w:rsidR="00FE2E42">
              <w:rPr>
                <w:noProof/>
                <w:webHidden/>
              </w:rPr>
            </w:r>
            <w:r w:rsidR="00FE2E42">
              <w:rPr>
                <w:noProof/>
                <w:webHidden/>
              </w:rPr>
              <w:fldChar w:fldCharType="separate"/>
            </w:r>
            <w:r w:rsidR="00FE2E42">
              <w:rPr>
                <w:noProof/>
                <w:webHidden/>
              </w:rPr>
              <w:t>19</w:t>
            </w:r>
            <w:r w:rsidR="00FE2E42">
              <w:rPr>
                <w:noProof/>
                <w:webHidden/>
              </w:rPr>
              <w:fldChar w:fldCharType="end"/>
            </w:r>
          </w:hyperlink>
        </w:p>
        <w:p w14:paraId="22957492" w14:textId="77777777" w:rsidR="00FE2E42" w:rsidRDefault="00000000" w:rsidP="00FE2E42">
          <w:pPr>
            <w:pStyle w:val="Obsah3"/>
            <w:rPr>
              <w:rFonts w:eastAsiaTheme="minorEastAsia"/>
              <w:noProof/>
              <w:kern w:val="2"/>
              <w:lang w:eastAsia="cs-CZ"/>
              <w14:ligatures w14:val="standardContextual"/>
            </w:rPr>
          </w:pPr>
          <w:hyperlink w:anchor="_Toc142313196" w:history="1">
            <w:r w:rsidR="00FE2E42" w:rsidRPr="000E13E0">
              <w:rPr>
                <w:rStyle w:val="Hypertextovodkaz"/>
                <w:noProof/>
              </w:rPr>
              <w:t>3.3.2</w:t>
            </w:r>
            <w:r w:rsidR="00FE2E42">
              <w:rPr>
                <w:rFonts w:eastAsiaTheme="minorEastAsia"/>
                <w:noProof/>
                <w:kern w:val="2"/>
                <w:lang w:eastAsia="cs-CZ"/>
                <w14:ligatures w14:val="standardContextual"/>
              </w:rPr>
              <w:tab/>
            </w:r>
            <w:r w:rsidR="00FE2E42" w:rsidRPr="000E13E0">
              <w:rPr>
                <w:rStyle w:val="Hypertextovodkaz"/>
                <w:noProof/>
              </w:rPr>
              <w:t>Způsob hodnocení nabídek</w:t>
            </w:r>
            <w:r w:rsidR="00FE2E42">
              <w:rPr>
                <w:noProof/>
                <w:webHidden/>
              </w:rPr>
              <w:tab/>
            </w:r>
            <w:r w:rsidR="00FE2E42">
              <w:rPr>
                <w:noProof/>
                <w:webHidden/>
              </w:rPr>
              <w:fldChar w:fldCharType="begin"/>
            </w:r>
            <w:r w:rsidR="00FE2E42">
              <w:rPr>
                <w:noProof/>
                <w:webHidden/>
              </w:rPr>
              <w:instrText xml:space="preserve"> PAGEREF _Toc142313196 \h </w:instrText>
            </w:r>
            <w:r w:rsidR="00FE2E42">
              <w:rPr>
                <w:noProof/>
                <w:webHidden/>
              </w:rPr>
            </w:r>
            <w:r w:rsidR="00FE2E42">
              <w:rPr>
                <w:noProof/>
                <w:webHidden/>
              </w:rPr>
              <w:fldChar w:fldCharType="separate"/>
            </w:r>
            <w:r w:rsidR="00FE2E42">
              <w:rPr>
                <w:noProof/>
                <w:webHidden/>
              </w:rPr>
              <w:t>19</w:t>
            </w:r>
            <w:r w:rsidR="00FE2E42">
              <w:rPr>
                <w:noProof/>
                <w:webHidden/>
              </w:rPr>
              <w:fldChar w:fldCharType="end"/>
            </w:r>
          </w:hyperlink>
        </w:p>
        <w:p w14:paraId="5AA5CFD1" w14:textId="77777777" w:rsidR="00FE2E42" w:rsidRDefault="00000000" w:rsidP="00FE2E42">
          <w:pPr>
            <w:pStyle w:val="Obsah1"/>
            <w:rPr>
              <w:rFonts w:eastAsiaTheme="minorEastAsia"/>
              <w:noProof/>
              <w:kern w:val="2"/>
              <w:lang w:eastAsia="cs-CZ"/>
              <w14:ligatures w14:val="standardContextual"/>
            </w:rPr>
          </w:pPr>
          <w:hyperlink w:anchor="_Toc142313197" w:history="1">
            <w:r w:rsidR="00FE2E42" w:rsidRPr="000E13E0">
              <w:rPr>
                <w:rStyle w:val="Hypertextovodkaz"/>
                <w:rFonts w:cs="Open Sans"/>
                <w:noProof/>
              </w:rPr>
              <w:t>4.</w:t>
            </w:r>
            <w:r w:rsidR="00FE2E42">
              <w:rPr>
                <w:rFonts w:eastAsiaTheme="minorEastAsia"/>
                <w:noProof/>
                <w:kern w:val="2"/>
                <w:lang w:eastAsia="cs-CZ"/>
                <w14:ligatures w14:val="standardContextual"/>
              </w:rPr>
              <w:tab/>
            </w:r>
            <w:r w:rsidR="00FE2E42" w:rsidRPr="000E13E0">
              <w:rPr>
                <w:rStyle w:val="Hypertextovodkaz"/>
                <w:rFonts w:cs="Open Sans"/>
                <w:noProof/>
              </w:rPr>
              <w:t>Žádosti o účast</w:t>
            </w:r>
            <w:r w:rsidR="00FE2E42">
              <w:rPr>
                <w:noProof/>
                <w:webHidden/>
              </w:rPr>
              <w:tab/>
            </w:r>
            <w:r w:rsidR="00FE2E42">
              <w:rPr>
                <w:noProof/>
                <w:webHidden/>
              </w:rPr>
              <w:fldChar w:fldCharType="begin"/>
            </w:r>
            <w:r w:rsidR="00FE2E42">
              <w:rPr>
                <w:noProof/>
                <w:webHidden/>
              </w:rPr>
              <w:instrText xml:space="preserve"> PAGEREF _Toc142313197 \h </w:instrText>
            </w:r>
            <w:r w:rsidR="00FE2E42">
              <w:rPr>
                <w:noProof/>
                <w:webHidden/>
              </w:rPr>
            </w:r>
            <w:r w:rsidR="00FE2E42">
              <w:rPr>
                <w:noProof/>
                <w:webHidden/>
              </w:rPr>
              <w:fldChar w:fldCharType="separate"/>
            </w:r>
            <w:r w:rsidR="00FE2E42">
              <w:rPr>
                <w:noProof/>
                <w:webHidden/>
              </w:rPr>
              <w:t>20</w:t>
            </w:r>
            <w:r w:rsidR="00FE2E42">
              <w:rPr>
                <w:noProof/>
                <w:webHidden/>
              </w:rPr>
              <w:fldChar w:fldCharType="end"/>
            </w:r>
          </w:hyperlink>
        </w:p>
        <w:p w14:paraId="26226968"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198" w:history="1">
            <w:r w:rsidR="00FE2E42" w:rsidRPr="000E13E0">
              <w:rPr>
                <w:rStyle w:val="Hypertextovodkaz"/>
                <w:rFonts w:cs="Open Sans"/>
                <w:noProof/>
              </w:rPr>
              <w:t>4.1</w:t>
            </w:r>
            <w:r w:rsidR="00FE2E42">
              <w:rPr>
                <w:rFonts w:eastAsiaTheme="minorEastAsia"/>
                <w:noProof/>
                <w:kern w:val="2"/>
                <w:lang w:eastAsia="cs-CZ"/>
                <w14:ligatures w14:val="standardContextual"/>
              </w:rPr>
              <w:tab/>
            </w:r>
            <w:r w:rsidR="00FE2E42" w:rsidRPr="000E13E0">
              <w:rPr>
                <w:rStyle w:val="Hypertextovodkaz"/>
                <w:rFonts w:cs="Open Sans"/>
                <w:noProof/>
              </w:rPr>
              <w:t>Členění žádosti o účast</w:t>
            </w:r>
            <w:r w:rsidR="00FE2E42">
              <w:rPr>
                <w:noProof/>
                <w:webHidden/>
              </w:rPr>
              <w:tab/>
            </w:r>
            <w:r w:rsidR="00FE2E42">
              <w:rPr>
                <w:noProof/>
                <w:webHidden/>
              </w:rPr>
              <w:fldChar w:fldCharType="begin"/>
            </w:r>
            <w:r w:rsidR="00FE2E42">
              <w:rPr>
                <w:noProof/>
                <w:webHidden/>
              </w:rPr>
              <w:instrText xml:space="preserve"> PAGEREF _Toc142313198 \h </w:instrText>
            </w:r>
            <w:r w:rsidR="00FE2E42">
              <w:rPr>
                <w:noProof/>
                <w:webHidden/>
              </w:rPr>
            </w:r>
            <w:r w:rsidR="00FE2E42">
              <w:rPr>
                <w:noProof/>
                <w:webHidden/>
              </w:rPr>
              <w:fldChar w:fldCharType="separate"/>
            </w:r>
            <w:r w:rsidR="00FE2E42">
              <w:rPr>
                <w:noProof/>
                <w:webHidden/>
              </w:rPr>
              <w:t>20</w:t>
            </w:r>
            <w:r w:rsidR="00FE2E42">
              <w:rPr>
                <w:noProof/>
                <w:webHidden/>
              </w:rPr>
              <w:fldChar w:fldCharType="end"/>
            </w:r>
          </w:hyperlink>
        </w:p>
        <w:p w14:paraId="11328484"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199" w:history="1">
            <w:r w:rsidR="00FE2E42" w:rsidRPr="000E13E0">
              <w:rPr>
                <w:rStyle w:val="Hypertextovodkaz"/>
                <w:rFonts w:cs="Open Sans"/>
                <w:noProof/>
              </w:rPr>
              <w:t>4.2</w:t>
            </w:r>
            <w:r w:rsidR="00FE2E42">
              <w:rPr>
                <w:rFonts w:eastAsiaTheme="minorEastAsia"/>
                <w:noProof/>
                <w:kern w:val="2"/>
                <w:lang w:eastAsia="cs-CZ"/>
                <w14:ligatures w14:val="standardContextual"/>
              </w:rPr>
              <w:tab/>
            </w:r>
            <w:r w:rsidR="00FE2E42" w:rsidRPr="000E13E0">
              <w:rPr>
                <w:rStyle w:val="Hypertextovodkaz"/>
                <w:rFonts w:cs="Open Sans"/>
                <w:noProof/>
              </w:rPr>
              <w:t>Forma žádosti o účast</w:t>
            </w:r>
            <w:r w:rsidR="00FE2E42">
              <w:rPr>
                <w:noProof/>
                <w:webHidden/>
              </w:rPr>
              <w:tab/>
            </w:r>
            <w:r w:rsidR="00FE2E42">
              <w:rPr>
                <w:noProof/>
                <w:webHidden/>
              </w:rPr>
              <w:fldChar w:fldCharType="begin"/>
            </w:r>
            <w:r w:rsidR="00FE2E42">
              <w:rPr>
                <w:noProof/>
                <w:webHidden/>
              </w:rPr>
              <w:instrText xml:space="preserve"> PAGEREF _Toc142313199 \h </w:instrText>
            </w:r>
            <w:r w:rsidR="00FE2E42">
              <w:rPr>
                <w:noProof/>
                <w:webHidden/>
              </w:rPr>
            </w:r>
            <w:r w:rsidR="00FE2E42">
              <w:rPr>
                <w:noProof/>
                <w:webHidden/>
              </w:rPr>
              <w:fldChar w:fldCharType="separate"/>
            </w:r>
            <w:r w:rsidR="00FE2E42">
              <w:rPr>
                <w:noProof/>
                <w:webHidden/>
              </w:rPr>
              <w:t>20</w:t>
            </w:r>
            <w:r w:rsidR="00FE2E42">
              <w:rPr>
                <w:noProof/>
                <w:webHidden/>
              </w:rPr>
              <w:fldChar w:fldCharType="end"/>
            </w:r>
          </w:hyperlink>
        </w:p>
        <w:p w14:paraId="5A12653D"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200" w:history="1">
            <w:r w:rsidR="00FE2E42" w:rsidRPr="000E13E0">
              <w:rPr>
                <w:rStyle w:val="Hypertextovodkaz"/>
                <w:rFonts w:cs="Open Sans"/>
                <w:noProof/>
              </w:rPr>
              <w:t>4.3</w:t>
            </w:r>
            <w:r w:rsidR="00FE2E42">
              <w:rPr>
                <w:rFonts w:eastAsiaTheme="minorEastAsia"/>
                <w:noProof/>
                <w:kern w:val="2"/>
                <w:lang w:eastAsia="cs-CZ"/>
                <w14:ligatures w14:val="standardContextual"/>
              </w:rPr>
              <w:tab/>
            </w:r>
            <w:r w:rsidR="00FE2E42" w:rsidRPr="000E13E0">
              <w:rPr>
                <w:rStyle w:val="Hypertextovodkaz"/>
                <w:rFonts w:cs="Open Sans"/>
                <w:noProof/>
              </w:rPr>
              <w:t>Lhůta, způsob a místo pro podání žádosti o účast</w:t>
            </w:r>
            <w:r w:rsidR="00FE2E42">
              <w:rPr>
                <w:noProof/>
                <w:webHidden/>
              </w:rPr>
              <w:tab/>
            </w:r>
            <w:r w:rsidR="00FE2E42">
              <w:rPr>
                <w:noProof/>
                <w:webHidden/>
              </w:rPr>
              <w:fldChar w:fldCharType="begin"/>
            </w:r>
            <w:r w:rsidR="00FE2E42">
              <w:rPr>
                <w:noProof/>
                <w:webHidden/>
              </w:rPr>
              <w:instrText xml:space="preserve"> PAGEREF _Toc142313200 \h </w:instrText>
            </w:r>
            <w:r w:rsidR="00FE2E42">
              <w:rPr>
                <w:noProof/>
                <w:webHidden/>
              </w:rPr>
            </w:r>
            <w:r w:rsidR="00FE2E42">
              <w:rPr>
                <w:noProof/>
                <w:webHidden/>
              </w:rPr>
              <w:fldChar w:fldCharType="separate"/>
            </w:r>
            <w:r w:rsidR="00FE2E42">
              <w:rPr>
                <w:noProof/>
                <w:webHidden/>
              </w:rPr>
              <w:t>20</w:t>
            </w:r>
            <w:r w:rsidR="00FE2E42">
              <w:rPr>
                <w:noProof/>
                <w:webHidden/>
              </w:rPr>
              <w:fldChar w:fldCharType="end"/>
            </w:r>
          </w:hyperlink>
        </w:p>
        <w:p w14:paraId="0EC2B239"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201" w:history="1">
            <w:r w:rsidR="00FE2E42" w:rsidRPr="000E13E0">
              <w:rPr>
                <w:rStyle w:val="Hypertextovodkaz"/>
                <w:rFonts w:cs="Open Sans"/>
                <w:noProof/>
              </w:rPr>
              <w:t>4.4.</w:t>
            </w:r>
            <w:r w:rsidR="00FE2E42">
              <w:rPr>
                <w:rFonts w:eastAsiaTheme="minorEastAsia"/>
                <w:noProof/>
                <w:kern w:val="2"/>
                <w:lang w:eastAsia="cs-CZ"/>
                <w14:ligatures w14:val="standardContextual"/>
              </w:rPr>
              <w:tab/>
            </w:r>
            <w:r w:rsidR="00FE2E42" w:rsidRPr="000E13E0">
              <w:rPr>
                <w:rStyle w:val="Hypertextovodkaz"/>
                <w:rFonts w:cs="Open Sans"/>
                <w:noProof/>
              </w:rPr>
              <w:t>Další informace a požadavky zadavatele na zpracování žádosti o účast</w:t>
            </w:r>
            <w:r w:rsidR="00FE2E42">
              <w:rPr>
                <w:noProof/>
                <w:webHidden/>
              </w:rPr>
              <w:tab/>
            </w:r>
            <w:r w:rsidR="00FE2E42">
              <w:rPr>
                <w:noProof/>
                <w:webHidden/>
              </w:rPr>
              <w:fldChar w:fldCharType="begin"/>
            </w:r>
            <w:r w:rsidR="00FE2E42">
              <w:rPr>
                <w:noProof/>
                <w:webHidden/>
              </w:rPr>
              <w:instrText xml:space="preserve"> PAGEREF _Toc142313201 \h </w:instrText>
            </w:r>
            <w:r w:rsidR="00FE2E42">
              <w:rPr>
                <w:noProof/>
                <w:webHidden/>
              </w:rPr>
            </w:r>
            <w:r w:rsidR="00FE2E42">
              <w:rPr>
                <w:noProof/>
                <w:webHidden/>
              </w:rPr>
              <w:fldChar w:fldCharType="separate"/>
            </w:r>
            <w:r w:rsidR="00FE2E42">
              <w:rPr>
                <w:noProof/>
                <w:webHidden/>
              </w:rPr>
              <w:t>21</w:t>
            </w:r>
            <w:r w:rsidR="00FE2E42">
              <w:rPr>
                <w:noProof/>
                <w:webHidden/>
              </w:rPr>
              <w:fldChar w:fldCharType="end"/>
            </w:r>
          </w:hyperlink>
        </w:p>
        <w:p w14:paraId="5E3BFF1C" w14:textId="77777777" w:rsidR="00FE2E42" w:rsidRDefault="00000000" w:rsidP="00FE2E42">
          <w:pPr>
            <w:pStyle w:val="Obsah1"/>
            <w:rPr>
              <w:rFonts w:eastAsiaTheme="minorEastAsia"/>
              <w:noProof/>
              <w:kern w:val="2"/>
              <w:lang w:eastAsia="cs-CZ"/>
              <w14:ligatures w14:val="standardContextual"/>
            </w:rPr>
          </w:pPr>
          <w:hyperlink w:anchor="_Toc142313202" w:history="1">
            <w:r w:rsidR="00FE2E42" w:rsidRPr="000E13E0">
              <w:rPr>
                <w:rStyle w:val="Hypertextovodkaz"/>
                <w:rFonts w:cs="Open Sans"/>
                <w:noProof/>
              </w:rPr>
              <w:t>5.</w:t>
            </w:r>
            <w:r w:rsidR="00FE2E42">
              <w:rPr>
                <w:rFonts w:eastAsiaTheme="minorEastAsia"/>
                <w:noProof/>
                <w:kern w:val="2"/>
                <w:lang w:eastAsia="cs-CZ"/>
                <w14:ligatures w14:val="standardContextual"/>
              </w:rPr>
              <w:tab/>
            </w:r>
            <w:r w:rsidR="00FE2E42" w:rsidRPr="000E13E0">
              <w:rPr>
                <w:rStyle w:val="Hypertextovodkaz"/>
                <w:rFonts w:cs="Open Sans"/>
                <w:noProof/>
              </w:rPr>
              <w:t>Další informace k veřejné zakázce</w:t>
            </w:r>
            <w:r w:rsidR="00FE2E42">
              <w:rPr>
                <w:noProof/>
                <w:webHidden/>
              </w:rPr>
              <w:tab/>
            </w:r>
            <w:r w:rsidR="00FE2E42">
              <w:rPr>
                <w:noProof/>
                <w:webHidden/>
              </w:rPr>
              <w:fldChar w:fldCharType="begin"/>
            </w:r>
            <w:r w:rsidR="00FE2E42">
              <w:rPr>
                <w:noProof/>
                <w:webHidden/>
              </w:rPr>
              <w:instrText xml:space="preserve"> PAGEREF _Toc142313202 \h </w:instrText>
            </w:r>
            <w:r w:rsidR="00FE2E42">
              <w:rPr>
                <w:noProof/>
                <w:webHidden/>
              </w:rPr>
            </w:r>
            <w:r w:rsidR="00FE2E42">
              <w:rPr>
                <w:noProof/>
                <w:webHidden/>
              </w:rPr>
              <w:fldChar w:fldCharType="separate"/>
            </w:r>
            <w:r w:rsidR="00FE2E42">
              <w:rPr>
                <w:noProof/>
                <w:webHidden/>
              </w:rPr>
              <w:t>21</w:t>
            </w:r>
            <w:r w:rsidR="00FE2E42">
              <w:rPr>
                <w:noProof/>
                <w:webHidden/>
              </w:rPr>
              <w:fldChar w:fldCharType="end"/>
            </w:r>
          </w:hyperlink>
        </w:p>
        <w:p w14:paraId="3EB6BD2C"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203" w:history="1">
            <w:r w:rsidR="00FE2E42" w:rsidRPr="000E13E0">
              <w:rPr>
                <w:rStyle w:val="Hypertextovodkaz"/>
                <w:rFonts w:cs="Open Sans"/>
                <w:noProof/>
              </w:rPr>
              <w:t>5.1</w:t>
            </w:r>
            <w:r w:rsidR="00FE2E42">
              <w:rPr>
                <w:rFonts w:eastAsiaTheme="minorEastAsia"/>
                <w:noProof/>
                <w:kern w:val="2"/>
                <w:lang w:eastAsia="cs-CZ"/>
                <w14:ligatures w14:val="standardContextual"/>
              </w:rPr>
              <w:tab/>
            </w:r>
            <w:r w:rsidR="00FE2E42" w:rsidRPr="000E13E0">
              <w:rPr>
                <w:rStyle w:val="Hypertextovodkaz"/>
                <w:rFonts w:cs="Open Sans"/>
                <w:noProof/>
              </w:rPr>
              <w:t>Termín a místo otevírání žádostí o účast a nabídek</w:t>
            </w:r>
            <w:r w:rsidR="00FE2E42">
              <w:rPr>
                <w:noProof/>
                <w:webHidden/>
              </w:rPr>
              <w:tab/>
            </w:r>
            <w:r w:rsidR="00FE2E42">
              <w:rPr>
                <w:noProof/>
                <w:webHidden/>
              </w:rPr>
              <w:fldChar w:fldCharType="begin"/>
            </w:r>
            <w:r w:rsidR="00FE2E42">
              <w:rPr>
                <w:noProof/>
                <w:webHidden/>
              </w:rPr>
              <w:instrText xml:space="preserve"> PAGEREF _Toc142313203 \h </w:instrText>
            </w:r>
            <w:r w:rsidR="00FE2E42">
              <w:rPr>
                <w:noProof/>
                <w:webHidden/>
              </w:rPr>
            </w:r>
            <w:r w:rsidR="00FE2E42">
              <w:rPr>
                <w:noProof/>
                <w:webHidden/>
              </w:rPr>
              <w:fldChar w:fldCharType="separate"/>
            </w:r>
            <w:r w:rsidR="00FE2E42">
              <w:rPr>
                <w:noProof/>
                <w:webHidden/>
              </w:rPr>
              <w:t>21</w:t>
            </w:r>
            <w:r w:rsidR="00FE2E42">
              <w:rPr>
                <w:noProof/>
                <w:webHidden/>
              </w:rPr>
              <w:fldChar w:fldCharType="end"/>
            </w:r>
          </w:hyperlink>
        </w:p>
        <w:p w14:paraId="03841F53"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204" w:history="1">
            <w:r w:rsidR="00FE2E42" w:rsidRPr="000E13E0">
              <w:rPr>
                <w:rStyle w:val="Hypertextovodkaz"/>
                <w:rFonts w:cs="Open Sans"/>
                <w:noProof/>
              </w:rPr>
              <w:t>5.2</w:t>
            </w:r>
            <w:r w:rsidR="00FE2E42">
              <w:rPr>
                <w:rFonts w:eastAsiaTheme="minorEastAsia"/>
                <w:noProof/>
                <w:kern w:val="2"/>
                <w:lang w:eastAsia="cs-CZ"/>
                <w14:ligatures w14:val="standardContextual"/>
              </w:rPr>
              <w:tab/>
            </w:r>
            <w:r w:rsidR="00FE2E42" w:rsidRPr="000E13E0">
              <w:rPr>
                <w:rStyle w:val="Hypertextovodkaz"/>
                <w:rFonts w:cs="Open Sans"/>
                <w:noProof/>
              </w:rPr>
              <w:t>Způsob ukončení zadávacího řízení a zaslání oznámení o výsledku zadávacího řízení</w:t>
            </w:r>
            <w:r w:rsidR="00FE2E42">
              <w:rPr>
                <w:noProof/>
                <w:webHidden/>
              </w:rPr>
              <w:tab/>
            </w:r>
            <w:r w:rsidR="00FE2E42">
              <w:rPr>
                <w:noProof/>
                <w:webHidden/>
              </w:rPr>
              <w:fldChar w:fldCharType="begin"/>
            </w:r>
            <w:r w:rsidR="00FE2E42">
              <w:rPr>
                <w:noProof/>
                <w:webHidden/>
              </w:rPr>
              <w:instrText xml:space="preserve"> PAGEREF _Toc142313204 \h </w:instrText>
            </w:r>
            <w:r w:rsidR="00FE2E42">
              <w:rPr>
                <w:noProof/>
                <w:webHidden/>
              </w:rPr>
            </w:r>
            <w:r w:rsidR="00FE2E42">
              <w:rPr>
                <w:noProof/>
                <w:webHidden/>
              </w:rPr>
              <w:fldChar w:fldCharType="separate"/>
            </w:r>
            <w:r w:rsidR="00FE2E42">
              <w:rPr>
                <w:noProof/>
                <w:webHidden/>
              </w:rPr>
              <w:t>21</w:t>
            </w:r>
            <w:r w:rsidR="00FE2E42">
              <w:rPr>
                <w:noProof/>
                <w:webHidden/>
              </w:rPr>
              <w:fldChar w:fldCharType="end"/>
            </w:r>
          </w:hyperlink>
        </w:p>
        <w:p w14:paraId="7EB25A90"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205" w:history="1">
            <w:r w:rsidR="00FE2E42" w:rsidRPr="000E13E0">
              <w:rPr>
                <w:rStyle w:val="Hypertextovodkaz"/>
                <w:rFonts w:cs="Open Sans"/>
                <w:noProof/>
              </w:rPr>
              <w:t>5.3</w:t>
            </w:r>
            <w:r w:rsidR="00FE2E42">
              <w:rPr>
                <w:rFonts w:eastAsiaTheme="minorEastAsia"/>
                <w:noProof/>
                <w:kern w:val="2"/>
                <w:lang w:eastAsia="cs-CZ"/>
                <w14:ligatures w14:val="standardContextual"/>
              </w:rPr>
              <w:tab/>
            </w:r>
            <w:r w:rsidR="00FE2E42" w:rsidRPr="000E13E0">
              <w:rPr>
                <w:rStyle w:val="Hypertextovodkaz"/>
                <w:rFonts w:cs="Open Sans"/>
                <w:noProof/>
              </w:rPr>
              <w:t>Prohlídka místa plnění</w:t>
            </w:r>
            <w:r w:rsidR="00FE2E42">
              <w:rPr>
                <w:noProof/>
                <w:webHidden/>
              </w:rPr>
              <w:tab/>
            </w:r>
            <w:r w:rsidR="00FE2E42">
              <w:rPr>
                <w:noProof/>
                <w:webHidden/>
              </w:rPr>
              <w:fldChar w:fldCharType="begin"/>
            </w:r>
            <w:r w:rsidR="00FE2E42">
              <w:rPr>
                <w:noProof/>
                <w:webHidden/>
              </w:rPr>
              <w:instrText xml:space="preserve"> PAGEREF _Toc142313205 \h </w:instrText>
            </w:r>
            <w:r w:rsidR="00FE2E42">
              <w:rPr>
                <w:noProof/>
                <w:webHidden/>
              </w:rPr>
            </w:r>
            <w:r w:rsidR="00FE2E42">
              <w:rPr>
                <w:noProof/>
                <w:webHidden/>
              </w:rPr>
              <w:fldChar w:fldCharType="separate"/>
            </w:r>
            <w:r w:rsidR="00FE2E42">
              <w:rPr>
                <w:noProof/>
                <w:webHidden/>
              </w:rPr>
              <w:t>22</w:t>
            </w:r>
            <w:r w:rsidR="00FE2E42">
              <w:rPr>
                <w:noProof/>
                <w:webHidden/>
              </w:rPr>
              <w:fldChar w:fldCharType="end"/>
            </w:r>
          </w:hyperlink>
        </w:p>
        <w:p w14:paraId="1B4934FC"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206" w:history="1">
            <w:r w:rsidR="00FE2E42" w:rsidRPr="000E13E0">
              <w:rPr>
                <w:rStyle w:val="Hypertextovodkaz"/>
                <w:rFonts w:cs="Open Sans"/>
                <w:noProof/>
              </w:rPr>
              <w:t>5.4</w:t>
            </w:r>
            <w:r w:rsidR="00FE2E42">
              <w:rPr>
                <w:rFonts w:eastAsiaTheme="minorEastAsia"/>
                <w:noProof/>
                <w:kern w:val="2"/>
                <w:lang w:eastAsia="cs-CZ"/>
                <w14:ligatures w14:val="standardContextual"/>
              </w:rPr>
              <w:tab/>
            </w:r>
            <w:r w:rsidR="00FE2E42" w:rsidRPr="000E13E0">
              <w:rPr>
                <w:rStyle w:val="Hypertextovodkaz"/>
                <w:rFonts w:cs="Open Sans"/>
                <w:noProof/>
              </w:rPr>
              <w:t>Zadávací lhůta</w:t>
            </w:r>
            <w:r w:rsidR="00FE2E42">
              <w:rPr>
                <w:noProof/>
                <w:webHidden/>
              </w:rPr>
              <w:tab/>
            </w:r>
            <w:r w:rsidR="00FE2E42">
              <w:rPr>
                <w:noProof/>
                <w:webHidden/>
              </w:rPr>
              <w:fldChar w:fldCharType="begin"/>
            </w:r>
            <w:r w:rsidR="00FE2E42">
              <w:rPr>
                <w:noProof/>
                <w:webHidden/>
              </w:rPr>
              <w:instrText xml:space="preserve"> PAGEREF _Toc142313206 \h </w:instrText>
            </w:r>
            <w:r w:rsidR="00FE2E42">
              <w:rPr>
                <w:noProof/>
                <w:webHidden/>
              </w:rPr>
            </w:r>
            <w:r w:rsidR="00FE2E42">
              <w:rPr>
                <w:noProof/>
                <w:webHidden/>
              </w:rPr>
              <w:fldChar w:fldCharType="separate"/>
            </w:r>
            <w:r w:rsidR="00FE2E42">
              <w:rPr>
                <w:noProof/>
                <w:webHidden/>
              </w:rPr>
              <w:t>22</w:t>
            </w:r>
            <w:r w:rsidR="00FE2E42">
              <w:rPr>
                <w:noProof/>
                <w:webHidden/>
              </w:rPr>
              <w:fldChar w:fldCharType="end"/>
            </w:r>
          </w:hyperlink>
        </w:p>
        <w:p w14:paraId="628265F6"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207" w:history="1">
            <w:r w:rsidR="00FE2E42" w:rsidRPr="000E13E0">
              <w:rPr>
                <w:rStyle w:val="Hypertextovodkaz"/>
                <w:rFonts w:cs="Open Sans"/>
                <w:noProof/>
              </w:rPr>
              <w:t>5.5</w:t>
            </w:r>
            <w:r w:rsidR="00FE2E42">
              <w:rPr>
                <w:rFonts w:eastAsiaTheme="minorEastAsia"/>
                <w:noProof/>
                <w:kern w:val="2"/>
                <w:lang w:eastAsia="cs-CZ"/>
                <w14:ligatures w14:val="standardContextual"/>
              </w:rPr>
              <w:tab/>
            </w:r>
            <w:r w:rsidR="00FE2E42" w:rsidRPr="000E13E0">
              <w:rPr>
                <w:rStyle w:val="Hypertextovodkaz"/>
                <w:rFonts w:cs="Open Sans"/>
                <w:noProof/>
              </w:rPr>
              <w:t>Nabídková cena</w:t>
            </w:r>
            <w:r w:rsidR="00FE2E42">
              <w:rPr>
                <w:noProof/>
                <w:webHidden/>
              </w:rPr>
              <w:tab/>
            </w:r>
            <w:r w:rsidR="00FE2E42">
              <w:rPr>
                <w:noProof/>
                <w:webHidden/>
              </w:rPr>
              <w:fldChar w:fldCharType="begin"/>
            </w:r>
            <w:r w:rsidR="00FE2E42">
              <w:rPr>
                <w:noProof/>
                <w:webHidden/>
              </w:rPr>
              <w:instrText xml:space="preserve"> PAGEREF _Toc142313207 \h </w:instrText>
            </w:r>
            <w:r w:rsidR="00FE2E42">
              <w:rPr>
                <w:noProof/>
                <w:webHidden/>
              </w:rPr>
            </w:r>
            <w:r w:rsidR="00FE2E42">
              <w:rPr>
                <w:noProof/>
                <w:webHidden/>
              </w:rPr>
              <w:fldChar w:fldCharType="separate"/>
            </w:r>
            <w:r w:rsidR="00FE2E42">
              <w:rPr>
                <w:noProof/>
                <w:webHidden/>
              </w:rPr>
              <w:t>22</w:t>
            </w:r>
            <w:r w:rsidR="00FE2E42">
              <w:rPr>
                <w:noProof/>
                <w:webHidden/>
              </w:rPr>
              <w:fldChar w:fldCharType="end"/>
            </w:r>
          </w:hyperlink>
        </w:p>
        <w:p w14:paraId="3F8E73F8"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208" w:history="1">
            <w:r w:rsidR="00FE2E42" w:rsidRPr="000E13E0">
              <w:rPr>
                <w:rStyle w:val="Hypertextovodkaz"/>
                <w:rFonts w:cs="Open Sans"/>
                <w:noProof/>
              </w:rPr>
              <w:t>5.6</w:t>
            </w:r>
            <w:r w:rsidR="00FE2E42">
              <w:rPr>
                <w:rFonts w:eastAsiaTheme="minorEastAsia"/>
                <w:noProof/>
                <w:kern w:val="2"/>
                <w:lang w:eastAsia="cs-CZ"/>
                <w14:ligatures w14:val="standardContextual"/>
              </w:rPr>
              <w:tab/>
            </w:r>
            <w:r w:rsidR="00FE2E42" w:rsidRPr="000E13E0">
              <w:rPr>
                <w:rStyle w:val="Hypertextovodkaz"/>
                <w:rFonts w:cs="Open Sans"/>
                <w:noProof/>
              </w:rPr>
              <w:t>Jistota</w:t>
            </w:r>
            <w:r w:rsidR="00FE2E42">
              <w:rPr>
                <w:noProof/>
                <w:webHidden/>
              </w:rPr>
              <w:tab/>
            </w:r>
            <w:r w:rsidR="00FE2E42">
              <w:rPr>
                <w:noProof/>
                <w:webHidden/>
              </w:rPr>
              <w:fldChar w:fldCharType="begin"/>
            </w:r>
            <w:r w:rsidR="00FE2E42">
              <w:rPr>
                <w:noProof/>
                <w:webHidden/>
              </w:rPr>
              <w:instrText xml:space="preserve"> PAGEREF _Toc142313208 \h </w:instrText>
            </w:r>
            <w:r w:rsidR="00FE2E42">
              <w:rPr>
                <w:noProof/>
                <w:webHidden/>
              </w:rPr>
            </w:r>
            <w:r w:rsidR="00FE2E42">
              <w:rPr>
                <w:noProof/>
                <w:webHidden/>
              </w:rPr>
              <w:fldChar w:fldCharType="separate"/>
            </w:r>
            <w:r w:rsidR="00FE2E42">
              <w:rPr>
                <w:noProof/>
                <w:webHidden/>
              </w:rPr>
              <w:t>23</w:t>
            </w:r>
            <w:r w:rsidR="00FE2E42">
              <w:rPr>
                <w:noProof/>
                <w:webHidden/>
              </w:rPr>
              <w:fldChar w:fldCharType="end"/>
            </w:r>
          </w:hyperlink>
        </w:p>
        <w:p w14:paraId="5703D69F"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209" w:history="1">
            <w:r w:rsidR="00FE2E42" w:rsidRPr="000E13E0">
              <w:rPr>
                <w:rStyle w:val="Hypertextovodkaz"/>
                <w:rFonts w:cs="Open Sans"/>
                <w:noProof/>
              </w:rPr>
              <w:t>5.7</w:t>
            </w:r>
            <w:r w:rsidR="00FE2E42">
              <w:rPr>
                <w:rFonts w:eastAsiaTheme="minorEastAsia"/>
                <w:noProof/>
                <w:kern w:val="2"/>
                <w:lang w:eastAsia="cs-CZ"/>
                <w14:ligatures w14:val="standardContextual"/>
              </w:rPr>
              <w:tab/>
            </w:r>
            <w:r w:rsidR="00FE2E42" w:rsidRPr="000E13E0">
              <w:rPr>
                <w:rStyle w:val="Hypertextovodkaz"/>
                <w:rFonts w:cs="Open Sans"/>
                <w:noProof/>
              </w:rPr>
              <w:t>Pojištění odpovědnosti</w:t>
            </w:r>
            <w:r w:rsidR="00FE2E42">
              <w:rPr>
                <w:noProof/>
                <w:webHidden/>
              </w:rPr>
              <w:tab/>
            </w:r>
            <w:r w:rsidR="00FE2E42">
              <w:rPr>
                <w:noProof/>
                <w:webHidden/>
              </w:rPr>
              <w:fldChar w:fldCharType="begin"/>
            </w:r>
            <w:r w:rsidR="00FE2E42">
              <w:rPr>
                <w:noProof/>
                <w:webHidden/>
              </w:rPr>
              <w:instrText xml:space="preserve"> PAGEREF _Toc142313209 \h </w:instrText>
            </w:r>
            <w:r w:rsidR="00FE2E42">
              <w:rPr>
                <w:noProof/>
                <w:webHidden/>
              </w:rPr>
            </w:r>
            <w:r w:rsidR="00FE2E42">
              <w:rPr>
                <w:noProof/>
                <w:webHidden/>
              </w:rPr>
              <w:fldChar w:fldCharType="separate"/>
            </w:r>
            <w:r w:rsidR="00FE2E42">
              <w:rPr>
                <w:noProof/>
                <w:webHidden/>
              </w:rPr>
              <w:t>24</w:t>
            </w:r>
            <w:r w:rsidR="00FE2E42">
              <w:rPr>
                <w:noProof/>
                <w:webHidden/>
              </w:rPr>
              <w:fldChar w:fldCharType="end"/>
            </w:r>
          </w:hyperlink>
        </w:p>
        <w:p w14:paraId="494D7052"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210" w:history="1">
            <w:r w:rsidR="00FE2E42" w:rsidRPr="000E13E0">
              <w:rPr>
                <w:rStyle w:val="Hypertextovodkaz"/>
                <w:rFonts w:cs="Open Sans"/>
                <w:noProof/>
              </w:rPr>
              <w:t>5.8</w:t>
            </w:r>
            <w:r w:rsidR="00FE2E42">
              <w:rPr>
                <w:rFonts w:eastAsiaTheme="minorEastAsia"/>
                <w:noProof/>
                <w:kern w:val="2"/>
                <w:lang w:eastAsia="cs-CZ"/>
                <w14:ligatures w14:val="standardContextual"/>
              </w:rPr>
              <w:tab/>
            </w:r>
            <w:r w:rsidR="00FE2E42" w:rsidRPr="000E13E0">
              <w:rPr>
                <w:rStyle w:val="Hypertextovodkaz"/>
                <w:rFonts w:cs="Open Sans"/>
                <w:noProof/>
              </w:rPr>
              <w:t>Ochrana informací</w:t>
            </w:r>
            <w:r w:rsidR="00FE2E42">
              <w:rPr>
                <w:noProof/>
                <w:webHidden/>
              </w:rPr>
              <w:tab/>
            </w:r>
            <w:r w:rsidR="00FE2E42">
              <w:rPr>
                <w:noProof/>
                <w:webHidden/>
              </w:rPr>
              <w:fldChar w:fldCharType="begin"/>
            </w:r>
            <w:r w:rsidR="00FE2E42">
              <w:rPr>
                <w:noProof/>
                <w:webHidden/>
              </w:rPr>
              <w:instrText xml:space="preserve"> PAGEREF _Toc142313210 \h </w:instrText>
            </w:r>
            <w:r w:rsidR="00FE2E42">
              <w:rPr>
                <w:noProof/>
                <w:webHidden/>
              </w:rPr>
            </w:r>
            <w:r w:rsidR="00FE2E42">
              <w:rPr>
                <w:noProof/>
                <w:webHidden/>
              </w:rPr>
              <w:fldChar w:fldCharType="separate"/>
            </w:r>
            <w:r w:rsidR="00FE2E42">
              <w:rPr>
                <w:noProof/>
                <w:webHidden/>
              </w:rPr>
              <w:t>24</w:t>
            </w:r>
            <w:r w:rsidR="00FE2E42">
              <w:rPr>
                <w:noProof/>
                <w:webHidden/>
              </w:rPr>
              <w:fldChar w:fldCharType="end"/>
            </w:r>
          </w:hyperlink>
        </w:p>
        <w:p w14:paraId="3ADADC78" w14:textId="77777777" w:rsidR="00FE2E42" w:rsidRDefault="00000000" w:rsidP="00FE2E42">
          <w:pPr>
            <w:pStyle w:val="Obsah3"/>
            <w:rPr>
              <w:rFonts w:eastAsiaTheme="minorEastAsia"/>
              <w:noProof/>
              <w:kern w:val="2"/>
              <w:lang w:eastAsia="cs-CZ"/>
              <w14:ligatures w14:val="standardContextual"/>
            </w:rPr>
          </w:pPr>
          <w:hyperlink w:anchor="_Toc142313211" w:history="1">
            <w:r w:rsidR="00FE2E42" w:rsidRPr="000E13E0">
              <w:rPr>
                <w:rStyle w:val="Hypertextovodkaz"/>
                <w:rFonts w:cs="Open Sans"/>
                <w:noProof/>
              </w:rPr>
              <w:t>5.6.1</w:t>
            </w:r>
            <w:r w:rsidR="00FE2E42">
              <w:rPr>
                <w:rFonts w:eastAsiaTheme="minorEastAsia"/>
                <w:noProof/>
                <w:kern w:val="2"/>
                <w:lang w:eastAsia="cs-CZ"/>
                <w14:ligatures w14:val="standardContextual"/>
              </w:rPr>
              <w:tab/>
            </w:r>
            <w:r w:rsidR="00FE2E42" w:rsidRPr="000E13E0">
              <w:rPr>
                <w:rStyle w:val="Hypertextovodkaz"/>
                <w:rFonts w:cs="Open Sans"/>
                <w:noProof/>
              </w:rPr>
              <w:t>Zadavatel jako povinný subjekt z hlediska poskytování informací</w:t>
            </w:r>
            <w:r w:rsidR="00FE2E42">
              <w:rPr>
                <w:noProof/>
                <w:webHidden/>
              </w:rPr>
              <w:tab/>
            </w:r>
            <w:r w:rsidR="00FE2E42">
              <w:rPr>
                <w:noProof/>
                <w:webHidden/>
              </w:rPr>
              <w:fldChar w:fldCharType="begin"/>
            </w:r>
            <w:r w:rsidR="00FE2E42">
              <w:rPr>
                <w:noProof/>
                <w:webHidden/>
              </w:rPr>
              <w:instrText xml:space="preserve"> PAGEREF _Toc142313211 \h </w:instrText>
            </w:r>
            <w:r w:rsidR="00FE2E42">
              <w:rPr>
                <w:noProof/>
                <w:webHidden/>
              </w:rPr>
            </w:r>
            <w:r w:rsidR="00FE2E42">
              <w:rPr>
                <w:noProof/>
                <w:webHidden/>
              </w:rPr>
              <w:fldChar w:fldCharType="separate"/>
            </w:r>
            <w:r w:rsidR="00FE2E42">
              <w:rPr>
                <w:noProof/>
                <w:webHidden/>
              </w:rPr>
              <w:t>24</w:t>
            </w:r>
            <w:r w:rsidR="00FE2E42">
              <w:rPr>
                <w:noProof/>
                <w:webHidden/>
              </w:rPr>
              <w:fldChar w:fldCharType="end"/>
            </w:r>
          </w:hyperlink>
        </w:p>
        <w:p w14:paraId="7948C9E6" w14:textId="77777777" w:rsidR="00FE2E42" w:rsidRDefault="00000000" w:rsidP="00FE2E42">
          <w:pPr>
            <w:pStyle w:val="Obsah3"/>
            <w:rPr>
              <w:rFonts w:eastAsiaTheme="minorEastAsia"/>
              <w:noProof/>
              <w:kern w:val="2"/>
              <w:lang w:eastAsia="cs-CZ"/>
              <w14:ligatures w14:val="standardContextual"/>
            </w:rPr>
          </w:pPr>
          <w:hyperlink w:anchor="_Toc142313212" w:history="1">
            <w:r w:rsidR="00FE2E42" w:rsidRPr="000E13E0">
              <w:rPr>
                <w:rStyle w:val="Hypertextovodkaz"/>
                <w:rFonts w:cs="Open Sans"/>
                <w:noProof/>
              </w:rPr>
              <w:t>5.6.2</w:t>
            </w:r>
            <w:r w:rsidR="00FE2E42">
              <w:rPr>
                <w:rFonts w:eastAsiaTheme="minorEastAsia"/>
                <w:noProof/>
                <w:kern w:val="2"/>
                <w:lang w:eastAsia="cs-CZ"/>
                <w14:ligatures w14:val="standardContextual"/>
              </w:rPr>
              <w:tab/>
            </w:r>
            <w:r w:rsidR="00FE2E42" w:rsidRPr="000E13E0">
              <w:rPr>
                <w:rStyle w:val="Hypertextovodkaz"/>
                <w:rFonts w:cs="Open Sans"/>
                <w:noProof/>
              </w:rPr>
              <w:t>Ochrana informací poskytnutých dodavatelem zadavateli</w:t>
            </w:r>
            <w:r w:rsidR="00FE2E42">
              <w:rPr>
                <w:noProof/>
                <w:webHidden/>
              </w:rPr>
              <w:tab/>
            </w:r>
            <w:r w:rsidR="00FE2E42">
              <w:rPr>
                <w:noProof/>
                <w:webHidden/>
              </w:rPr>
              <w:fldChar w:fldCharType="begin"/>
            </w:r>
            <w:r w:rsidR="00FE2E42">
              <w:rPr>
                <w:noProof/>
                <w:webHidden/>
              </w:rPr>
              <w:instrText xml:space="preserve"> PAGEREF _Toc142313212 \h </w:instrText>
            </w:r>
            <w:r w:rsidR="00FE2E42">
              <w:rPr>
                <w:noProof/>
                <w:webHidden/>
              </w:rPr>
            </w:r>
            <w:r w:rsidR="00FE2E42">
              <w:rPr>
                <w:noProof/>
                <w:webHidden/>
              </w:rPr>
              <w:fldChar w:fldCharType="separate"/>
            </w:r>
            <w:r w:rsidR="00FE2E42">
              <w:rPr>
                <w:noProof/>
                <w:webHidden/>
              </w:rPr>
              <w:t>24</w:t>
            </w:r>
            <w:r w:rsidR="00FE2E42">
              <w:rPr>
                <w:noProof/>
                <w:webHidden/>
              </w:rPr>
              <w:fldChar w:fldCharType="end"/>
            </w:r>
          </w:hyperlink>
        </w:p>
        <w:p w14:paraId="78766261" w14:textId="77777777" w:rsidR="00FE2E42" w:rsidRDefault="00000000" w:rsidP="00FE2E42">
          <w:pPr>
            <w:pStyle w:val="Obsah3"/>
            <w:rPr>
              <w:rFonts w:eastAsiaTheme="minorEastAsia"/>
              <w:noProof/>
              <w:kern w:val="2"/>
              <w:lang w:eastAsia="cs-CZ"/>
              <w14:ligatures w14:val="standardContextual"/>
            </w:rPr>
          </w:pPr>
          <w:hyperlink w:anchor="_Toc142313213" w:history="1">
            <w:r w:rsidR="00FE2E42" w:rsidRPr="000E13E0">
              <w:rPr>
                <w:rStyle w:val="Hypertextovodkaz"/>
                <w:rFonts w:cs="Open Sans"/>
                <w:noProof/>
              </w:rPr>
              <w:t>5.6.3</w:t>
            </w:r>
            <w:r w:rsidR="00FE2E42">
              <w:rPr>
                <w:rFonts w:eastAsiaTheme="minorEastAsia"/>
                <w:noProof/>
                <w:kern w:val="2"/>
                <w:lang w:eastAsia="cs-CZ"/>
                <w14:ligatures w14:val="standardContextual"/>
              </w:rPr>
              <w:tab/>
            </w:r>
            <w:r w:rsidR="00FE2E42" w:rsidRPr="000E13E0">
              <w:rPr>
                <w:rStyle w:val="Hypertextovodkaz"/>
                <w:rFonts w:cs="Open Sans"/>
                <w:noProof/>
              </w:rPr>
              <w:t>Ochrana informací poskytnutých zadavatelem dodavateli</w:t>
            </w:r>
            <w:r w:rsidR="00FE2E42">
              <w:rPr>
                <w:noProof/>
                <w:webHidden/>
              </w:rPr>
              <w:tab/>
            </w:r>
            <w:r w:rsidR="00FE2E42">
              <w:rPr>
                <w:noProof/>
                <w:webHidden/>
              </w:rPr>
              <w:fldChar w:fldCharType="begin"/>
            </w:r>
            <w:r w:rsidR="00FE2E42">
              <w:rPr>
                <w:noProof/>
                <w:webHidden/>
              </w:rPr>
              <w:instrText xml:space="preserve"> PAGEREF _Toc142313213 \h </w:instrText>
            </w:r>
            <w:r w:rsidR="00FE2E42">
              <w:rPr>
                <w:noProof/>
                <w:webHidden/>
              </w:rPr>
            </w:r>
            <w:r w:rsidR="00FE2E42">
              <w:rPr>
                <w:noProof/>
                <w:webHidden/>
              </w:rPr>
              <w:fldChar w:fldCharType="separate"/>
            </w:r>
            <w:r w:rsidR="00FE2E42">
              <w:rPr>
                <w:noProof/>
                <w:webHidden/>
              </w:rPr>
              <w:t>24</w:t>
            </w:r>
            <w:r w:rsidR="00FE2E42">
              <w:rPr>
                <w:noProof/>
                <w:webHidden/>
              </w:rPr>
              <w:fldChar w:fldCharType="end"/>
            </w:r>
          </w:hyperlink>
        </w:p>
        <w:p w14:paraId="70A91DBE"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214" w:history="1">
            <w:r w:rsidR="00FE2E42" w:rsidRPr="000E13E0">
              <w:rPr>
                <w:rStyle w:val="Hypertextovodkaz"/>
                <w:noProof/>
              </w:rPr>
              <w:t>5.7</w:t>
            </w:r>
            <w:r w:rsidR="00FE2E42">
              <w:rPr>
                <w:rFonts w:eastAsiaTheme="minorEastAsia"/>
                <w:noProof/>
                <w:kern w:val="2"/>
                <w:lang w:eastAsia="cs-CZ"/>
                <w14:ligatures w14:val="standardContextual"/>
              </w:rPr>
              <w:tab/>
            </w:r>
            <w:r w:rsidR="00FE2E42" w:rsidRPr="000E13E0">
              <w:rPr>
                <w:rStyle w:val="Hypertextovodkaz"/>
                <w:noProof/>
              </w:rPr>
              <w:t>Vyhrazená změna dodavatele</w:t>
            </w:r>
            <w:r w:rsidR="00FE2E42">
              <w:rPr>
                <w:noProof/>
                <w:webHidden/>
              </w:rPr>
              <w:tab/>
            </w:r>
            <w:r w:rsidR="00FE2E42">
              <w:rPr>
                <w:noProof/>
                <w:webHidden/>
              </w:rPr>
              <w:fldChar w:fldCharType="begin"/>
            </w:r>
            <w:r w:rsidR="00FE2E42">
              <w:rPr>
                <w:noProof/>
                <w:webHidden/>
              </w:rPr>
              <w:instrText xml:space="preserve"> PAGEREF _Toc142313214 \h </w:instrText>
            </w:r>
            <w:r w:rsidR="00FE2E42">
              <w:rPr>
                <w:noProof/>
                <w:webHidden/>
              </w:rPr>
            </w:r>
            <w:r w:rsidR="00FE2E42">
              <w:rPr>
                <w:noProof/>
                <w:webHidden/>
              </w:rPr>
              <w:fldChar w:fldCharType="separate"/>
            </w:r>
            <w:r w:rsidR="00FE2E42">
              <w:rPr>
                <w:noProof/>
                <w:webHidden/>
              </w:rPr>
              <w:t>24</w:t>
            </w:r>
            <w:r w:rsidR="00FE2E42">
              <w:rPr>
                <w:noProof/>
                <w:webHidden/>
              </w:rPr>
              <w:fldChar w:fldCharType="end"/>
            </w:r>
          </w:hyperlink>
        </w:p>
        <w:p w14:paraId="22E701A1"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215" w:history="1">
            <w:r w:rsidR="00FE2E42" w:rsidRPr="000E13E0">
              <w:rPr>
                <w:rStyle w:val="Hypertextovodkaz"/>
                <w:noProof/>
              </w:rPr>
              <w:t>5.8</w:t>
            </w:r>
            <w:r w:rsidR="00FE2E42">
              <w:rPr>
                <w:rFonts w:eastAsiaTheme="minorEastAsia"/>
                <w:noProof/>
                <w:kern w:val="2"/>
                <w:lang w:eastAsia="cs-CZ"/>
                <w14:ligatures w14:val="standardContextual"/>
              </w:rPr>
              <w:tab/>
            </w:r>
            <w:r w:rsidR="00FE2E42" w:rsidRPr="000E13E0">
              <w:rPr>
                <w:rStyle w:val="Hypertextovodkaz"/>
                <w:noProof/>
              </w:rPr>
              <w:t>Vyhrazená změna závazku</w:t>
            </w:r>
            <w:r w:rsidR="00FE2E42">
              <w:rPr>
                <w:noProof/>
                <w:webHidden/>
              </w:rPr>
              <w:tab/>
            </w:r>
            <w:r w:rsidR="00FE2E42">
              <w:rPr>
                <w:noProof/>
                <w:webHidden/>
              </w:rPr>
              <w:fldChar w:fldCharType="begin"/>
            </w:r>
            <w:r w:rsidR="00FE2E42">
              <w:rPr>
                <w:noProof/>
                <w:webHidden/>
              </w:rPr>
              <w:instrText xml:space="preserve"> PAGEREF _Toc142313215 \h </w:instrText>
            </w:r>
            <w:r w:rsidR="00FE2E42">
              <w:rPr>
                <w:noProof/>
                <w:webHidden/>
              </w:rPr>
            </w:r>
            <w:r w:rsidR="00FE2E42">
              <w:rPr>
                <w:noProof/>
                <w:webHidden/>
              </w:rPr>
              <w:fldChar w:fldCharType="separate"/>
            </w:r>
            <w:r w:rsidR="00FE2E42">
              <w:rPr>
                <w:noProof/>
                <w:webHidden/>
              </w:rPr>
              <w:t>25</w:t>
            </w:r>
            <w:r w:rsidR="00FE2E42">
              <w:rPr>
                <w:noProof/>
                <w:webHidden/>
              </w:rPr>
              <w:fldChar w:fldCharType="end"/>
            </w:r>
          </w:hyperlink>
        </w:p>
        <w:p w14:paraId="13363DDB"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216" w:history="1">
            <w:r w:rsidR="00FE2E42" w:rsidRPr="000E13E0">
              <w:rPr>
                <w:rStyle w:val="Hypertextovodkaz"/>
                <w:noProof/>
              </w:rPr>
              <w:t>5.9</w:t>
            </w:r>
            <w:r w:rsidR="00FE2E42">
              <w:rPr>
                <w:rFonts w:eastAsiaTheme="minorEastAsia"/>
                <w:noProof/>
                <w:kern w:val="2"/>
                <w:lang w:eastAsia="cs-CZ"/>
                <w14:ligatures w14:val="standardContextual"/>
              </w:rPr>
              <w:tab/>
            </w:r>
            <w:r w:rsidR="00FE2E42" w:rsidRPr="000E13E0">
              <w:rPr>
                <w:rStyle w:val="Hypertextovodkaz"/>
                <w:noProof/>
              </w:rPr>
              <w:t>Vyhrazená změna použití JŘBU</w:t>
            </w:r>
            <w:r w:rsidR="00FE2E42">
              <w:rPr>
                <w:noProof/>
                <w:webHidden/>
              </w:rPr>
              <w:tab/>
            </w:r>
            <w:r w:rsidR="00FE2E42">
              <w:rPr>
                <w:noProof/>
                <w:webHidden/>
              </w:rPr>
              <w:fldChar w:fldCharType="begin"/>
            </w:r>
            <w:r w:rsidR="00FE2E42">
              <w:rPr>
                <w:noProof/>
                <w:webHidden/>
              </w:rPr>
              <w:instrText xml:space="preserve"> PAGEREF _Toc142313216 \h </w:instrText>
            </w:r>
            <w:r w:rsidR="00FE2E42">
              <w:rPr>
                <w:noProof/>
                <w:webHidden/>
              </w:rPr>
            </w:r>
            <w:r w:rsidR="00FE2E42">
              <w:rPr>
                <w:noProof/>
                <w:webHidden/>
              </w:rPr>
              <w:fldChar w:fldCharType="separate"/>
            </w:r>
            <w:r w:rsidR="00FE2E42">
              <w:rPr>
                <w:noProof/>
                <w:webHidden/>
              </w:rPr>
              <w:t>25</w:t>
            </w:r>
            <w:r w:rsidR="00FE2E42">
              <w:rPr>
                <w:noProof/>
                <w:webHidden/>
              </w:rPr>
              <w:fldChar w:fldCharType="end"/>
            </w:r>
          </w:hyperlink>
        </w:p>
        <w:p w14:paraId="22EFAF29" w14:textId="77777777" w:rsidR="00FE2E42" w:rsidRDefault="00000000" w:rsidP="00FE2E42">
          <w:pPr>
            <w:pStyle w:val="Obsah2"/>
            <w:tabs>
              <w:tab w:val="left" w:pos="880"/>
              <w:tab w:val="right" w:leader="dot" w:pos="9902"/>
            </w:tabs>
            <w:rPr>
              <w:rFonts w:eastAsiaTheme="minorEastAsia"/>
              <w:noProof/>
              <w:kern w:val="2"/>
              <w:lang w:eastAsia="cs-CZ"/>
              <w14:ligatures w14:val="standardContextual"/>
            </w:rPr>
          </w:pPr>
          <w:hyperlink w:anchor="_Toc142313217" w:history="1">
            <w:r w:rsidR="00FE2E42" w:rsidRPr="000E13E0">
              <w:rPr>
                <w:rStyle w:val="Hypertextovodkaz"/>
                <w:rFonts w:cs="Open Sans"/>
                <w:noProof/>
              </w:rPr>
              <w:t>5.10</w:t>
            </w:r>
            <w:r w:rsidR="00FE2E42">
              <w:rPr>
                <w:rFonts w:eastAsiaTheme="minorEastAsia"/>
                <w:noProof/>
                <w:kern w:val="2"/>
                <w:lang w:eastAsia="cs-CZ"/>
                <w14:ligatures w14:val="standardContextual"/>
              </w:rPr>
              <w:tab/>
            </w:r>
            <w:r w:rsidR="00FE2E42" w:rsidRPr="000E13E0">
              <w:rPr>
                <w:rStyle w:val="Hypertextovodkaz"/>
                <w:noProof/>
              </w:rPr>
              <w:t>Vysvětlení zadávací dokumentace</w:t>
            </w:r>
            <w:r w:rsidR="00FE2E42">
              <w:rPr>
                <w:noProof/>
                <w:webHidden/>
              </w:rPr>
              <w:tab/>
            </w:r>
            <w:r w:rsidR="00FE2E42">
              <w:rPr>
                <w:noProof/>
                <w:webHidden/>
              </w:rPr>
              <w:fldChar w:fldCharType="begin"/>
            </w:r>
            <w:r w:rsidR="00FE2E42">
              <w:rPr>
                <w:noProof/>
                <w:webHidden/>
              </w:rPr>
              <w:instrText xml:space="preserve"> PAGEREF _Toc142313217 \h </w:instrText>
            </w:r>
            <w:r w:rsidR="00FE2E42">
              <w:rPr>
                <w:noProof/>
                <w:webHidden/>
              </w:rPr>
            </w:r>
            <w:r w:rsidR="00FE2E42">
              <w:rPr>
                <w:noProof/>
                <w:webHidden/>
              </w:rPr>
              <w:fldChar w:fldCharType="separate"/>
            </w:r>
            <w:r w:rsidR="00FE2E42">
              <w:rPr>
                <w:noProof/>
                <w:webHidden/>
              </w:rPr>
              <w:t>26</w:t>
            </w:r>
            <w:r w:rsidR="00FE2E42">
              <w:rPr>
                <w:noProof/>
                <w:webHidden/>
              </w:rPr>
              <w:fldChar w:fldCharType="end"/>
            </w:r>
          </w:hyperlink>
        </w:p>
        <w:p w14:paraId="601F7F00" w14:textId="77777777" w:rsidR="00FE2E42" w:rsidRDefault="00000000" w:rsidP="00FE2E42">
          <w:pPr>
            <w:pStyle w:val="Obsah1"/>
            <w:rPr>
              <w:rFonts w:eastAsiaTheme="minorEastAsia"/>
              <w:noProof/>
              <w:kern w:val="2"/>
              <w:lang w:eastAsia="cs-CZ"/>
              <w14:ligatures w14:val="standardContextual"/>
            </w:rPr>
          </w:pPr>
          <w:hyperlink w:anchor="_Toc142313218" w:history="1">
            <w:r w:rsidR="00FE2E42" w:rsidRPr="000E13E0">
              <w:rPr>
                <w:rStyle w:val="Hypertextovodkaz"/>
                <w:rFonts w:cs="Open Sans"/>
                <w:noProof/>
              </w:rPr>
              <w:t>6.</w:t>
            </w:r>
            <w:r w:rsidR="00FE2E42">
              <w:rPr>
                <w:rFonts w:eastAsiaTheme="minorEastAsia"/>
                <w:noProof/>
                <w:kern w:val="2"/>
                <w:lang w:eastAsia="cs-CZ"/>
                <w14:ligatures w14:val="standardContextual"/>
              </w:rPr>
              <w:tab/>
            </w:r>
            <w:r w:rsidR="00FE2E42" w:rsidRPr="000E13E0">
              <w:rPr>
                <w:rStyle w:val="Hypertextovodkaz"/>
                <w:rFonts w:cs="Open Sans"/>
                <w:noProof/>
              </w:rPr>
              <w:t>Obchodní podmínky</w:t>
            </w:r>
            <w:r w:rsidR="00FE2E42">
              <w:rPr>
                <w:noProof/>
                <w:webHidden/>
              </w:rPr>
              <w:tab/>
            </w:r>
            <w:r w:rsidR="00FE2E42">
              <w:rPr>
                <w:noProof/>
                <w:webHidden/>
              </w:rPr>
              <w:fldChar w:fldCharType="begin"/>
            </w:r>
            <w:r w:rsidR="00FE2E42">
              <w:rPr>
                <w:noProof/>
                <w:webHidden/>
              </w:rPr>
              <w:instrText xml:space="preserve"> PAGEREF _Toc142313218 \h </w:instrText>
            </w:r>
            <w:r w:rsidR="00FE2E42">
              <w:rPr>
                <w:noProof/>
                <w:webHidden/>
              </w:rPr>
            </w:r>
            <w:r w:rsidR="00FE2E42">
              <w:rPr>
                <w:noProof/>
                <w:webHidden/>
              </w:rPr>
              <w:fldChar w:fldCharType="separate"/>
            </w:r>
            <w:r w:rsidR="00FE2E42">
              <w:rPr>
                <w:noProof/>
                <w:webHidden/>
              </w:rPr>
              <w:t>26</w:t>
            </w:r>
            <w:r w:rsidR="00FE2E42">
              <w:rPr>
                <w:noProof/>
                <w:webHidden/>
              </w:rPr>
              <w:fldChar w:fldCharType="end"/>
            </w:r>
          </w:hyperlink>
        </w:p>
        <w:p w14:paraId="33580B4D" w14:textId="77777777" w:rsidR="00FE2E42" w:rsidRDefault="00000000" w:rsidP="00FE2E42">
          <w:pPr>
            <w:pStyle w:val="Obsah1"/>
            <w:rPr>
              <w:rFonts w:eastAsiaTheme="minorEastAsia"/>
              <w:noProof/>
              <w:kern w:val="2"/>
              <w:lang w:eastAsia="cs-CZ"/>
              <w14:ligatures w14:val="standardContextual"/>
            </w:rPr>
          </w:pPr>
          <w:hyperlink w:anchor="_Toc142313219" w:history="1">
            <w:r w:rsidR="00FE2E42" w:rsidRPr="000E13E0">
              <w:rPr>
                <w:rStyle w:val="Hypertextovodkaz"/>
                <w:rFonts w:cs="Open Sans"/>
                <w:noProof/>
              </w:rPr>
              <w:t>7.</w:t>
            </w:r>
            <w:r w:rsidR="00FE2E42">
              <w:rPr>
                <w:rFonts w:eastAsiaTheme="minorEastAsia"/>
                <w:noProof/>
                <w:kern w:val="2"/>
                <w:lang w:eastAsia="cs-CZ"/>
                <w14:ligatures w14:val="standardContextual"/>
              </w:rPr>
              <w:tab/>
            </w:r>
            <w:r w:rsidR="00FE2E42" w:rsidRPr="000E13E0">
              <w:rPr>
                <w:rStyle w:val="Hypertextovodkaz"/>
                <w:rFonts w:cs="Open Sans"/>
                <w:noProof/>
              </w:rPr>
              <w:t>Zjišťování skutečného majitele u vybraného dodavatele před podpisem smlouvy</w:t>
            </w:r>
            <w:r w:rsidR="00FE2E42">
              <w:rPr>
                <w:noProof/>
                <w:webHidden/>
              </w:rPr>
              <w:tab/>
            </w:r>
            <w:r w:rsidR="00FE2E42">
              <w:rPr>
                <w:noProof/>
                <w:webHidden/>
              </w:rPr>
              <w:fldChar w:fldCharType="begin"/>
            </w:r>
            <w:r w:rsidR="00FE2E42">
              <w:rPr>
                <w:noProof/>
                <w:webHidden/>
              </w:rPr>
              <w:instrText xml:space="preserve"> PAGEREF _Toc142313219 \h </w:instrText>
            </w:r>
            <w:r w:rsidR="00FE2E42">
              <w:rPr>
                <w:noProof/>
                <w:webHidden/>
              </w:rPr>
            </w:r>
            <w:r w:rsidR="00FE2E42">
              <w:rPr>
                <w:noProof/>
                <w:webHidden/>
              </w:rPr>
              <w:fldChar w:fldCharType="separate"/>
            </w:r>
            <w:r w:rsidR="00FE2E42">
              <w:rPr>
                <w:noProof/>
                <w:webHidden/>
              </w:rPr>
              <w:t>27</w:t>
            </w:r>
            <w:r w:rsidR="00FE2E42">
              <w:rPr>
                <w:noProof/>
                <w:webHidden/>
              </w:rPr>
              <w:fldChar w:fldCharType="end"/>
            </w:r>
          </w:hyperlink>
        </w:p>
        <w:p w14:paraId="53B65CD1" w14:textId="77777777" w:rsidR="00FE2E42" w:rsidRDefault="00000000" w:rsidP="00FE2E42">
          <w:pPr>
            <w:pStyle w:val="Obsah3"/>
            <w:rPr>
              <w:rFonts w:eastAsiaTheme="minorEastAsia"/>
              <w:noProof/>
              <w:kern w:val="2"/>
              <w:lang w:eastAsia="cs-CZ"/>
              <w14:ligatures w14:val="standardContextual"/>
            </w:rPr>
          </w:pPr>
          <w:hyperlink w:anchor="_Toc142313220" w:history="1">
            <w:r w:rsidR="00FE2E42" w:rsidRPr="000E13E0">
              <w:rPr>
                <w:rStyle w:val="Hypertextovodkaz"/>
                <w:rFonts w:cs="Open Sans"/>
                <w:noProof/>
              </w:rPr>
              <w:t>7.1</w:t>
            </w:r>
            <w:r w:rsidR="00FE2E42">
              <w:rPr>
                <w:rFonts w:eastAsiaTheme="minorEastAsia"/>
                <w:noProof/>
                <w:kern w:val="2"/>
                <w:lang w:eastAsia="cs-CZ"/>
                <w14:ligatures w14:val="standardContextual"/>
              </w:rPr>
              <w:tab/>
            </w:r>
            <w:r w:rsidR="00FE2E42" w:rsidRPr="000E13E0">
              <w:rPr>
                <w:rStyle w:val="Hypertextovodkaz"/>
                <w:rFonts w:cs="Open Sans"/>
                <w:noProof/>
              </w:rPr>
              <w:t>Rozkrytí majetkové struktury dodavatele</w:t>
            </w:r>
            <w:r w:rsidR="00FE2E42">
              <w:rPr>
                <w:noProof/>
                <w:webHidden/>
              </w:rPr>
              <w:tab/>
            </w:r>
            <w:r w:rsidR="00FE2E42">
              <w:rPr>
                <w:noProof/>
                <w:webHidden/>
              </w:rPr>
              <w:fldChar w:fldCharType="begin"/>
            </w:r>
            <w:r w:rsidR="00FE2E42">
              <w:rPr>
                <w:noProof/>
                <w:webHidden/>
              </w:rPr>
              <w:instrText xml:space="preserve"> PAGEREF _Toc142313220 \h </w:instrText>
            </w:r>
            <w:r w:rsidR="00FE2E42">
              <w:rPr>
                <w:noProof/>
                <w:webHidden/>
              </w:rPr>
            </w:r>
            <w:r w:rsidR="00FE2E42">
              <w:rPr>
                <w:noProof/>
                <w:webHidden/>
              </w:rPr>
              <w:fldChar w:fldCharType="separate"/>
            </w:r>
            <w:r w:rsidR="00FE2E42">
              <w:rPr>
                <w:noProof/>
                <w:webHidden/>
              </w:rPr>
              <w:t>27</w:t>
            </w:r>
            <w:r w:rsidR="00FE2E42">
              <w:rPr>
                <w:noProof/>
                <w:webHidden/>
              </w:rPr>
              <w:fldChar w:fldCharType="end"/>
            </w:r>
          </w:hyperlink>
        </w:p>
        <w:p w14:paraId="1613A195" w14:textId="77777777" w:rsidR="00FE2E42" w:rsidRDefault="00000000" w:rsidP="00FE2E42">
          <w:pPr>
            <w:pStyle w:val="Obsah3"/>
            <w:rPr>
              <w:rFonts w:eastAsiaTheme="minorEastAsia"/>
              <w:noProof/>
              <w:kern w:val="2"/>
              <w:lang w:eastAsia="cs-CZ"/>
              <w14:ligatures w14:val="standardContextual"/>
            </w:rPr>
          </w:pPr>
          <w:hyperlink w:anchor="_Toc142313221" w:history="1">
            <w:r w:rsidR="00FE2E42" w:rsidRPr="000E13E0">
              <w:rPr>
                <w:rStyle w:val="Hypertextovodkaz"/>
                <w:rFonts w:cs="Open Sans"/>
                <w:noProof/>
              </w:rPr>
              <w:t>7.2</w:t>
            </w:r>
            <w:r w:rsidR="00FE2E42">
              <w:rPr>
                <w:rFonts w:eastAsiaTheme="minorEastAsia"/>
                <w:noProof/>
                <w:kern w:val="2"/>
                <w:lang w:eastAsia="cs-CZ"/>
                <w14:ligatures w14:val="standardContextual"/>
              </w:rPr>
              <w:tab/>
            </w:r>
            <w:r w:rsidR="00FE2E42" w:rsidRPr="000E13E0">
              <w:rPr>
                <w:rStyle w:val="Hypertextovodkaz"/>
                <w:rFonts w:cs="Open Sans"/>
                <w:noProof/>
              </w:rPr>
              <w:t>Zaknihování akcií</w:t>
            </w:r>
            <w:r w:rsidR="00FE2E42">
              <w:rPr>
                <w:noProof/>
                <w:webHidden/>
              </w:rPr>
              <w:tab/>
            </w:r>
            <w:r w:rsidR="00FE2E42">
              <w:rPr>
                <w:noProof/>
                <w:webHidden/>
              </w:rPr>
              <w:fldChar w:fldCharType="begin"/>
            </w:r>
            <w:r w:rsidR="00FE2E42">
              <w:rPr>
                <w:noProof/>
                <w:webHidden/>
              </w:rPr>
              <w:instrText xml:space="preserve"> PAGEREF _Toc142313221 \h </w:instrText>
            </w:r>
            <w:r w:rsidR="00FE2E42">
              <w:rPr>
                <w:noProof/>
                <w:webHidden/>
              </w:rPr>
            </w:r>
            <w:r w:rsidR="00FE2E42">
              <w:rPr>
                <w:noProof/>
                <w:webHidden/>
              </w:rPr>
              <w:fldChar w:fldCharType="separate"/>
            </w:r>
            <w:r w:rsidR="00FE2E42">
              <w:rPr>
                <w:noProof/>
                <w:webHidden/>
              </w:rPr>
              <w:t>27</w:t>
            </w:r>
            <w:r w:rsidR="00FE2E42">
              <w:rPr>
                <w:noProof/>
                <w:webHidden/>
              </w:rPr>
              <w:fldChar w:fldCharType="end"/>
            </w:r>
          </w:hyperlink>
        </w:p>
        <w:p w14:paraId="0A2A9AF0" w14:textId="77777777" w:rsidR="00FE2E42" w:rsidRDefault="00000000" w:rsidP="00FE2E42">
          <w:pPr>
            <w:pStyle w:val="Obsah1"/>
            <w:rPr>
              <w:rFonts w:eastAsiaTheme="minorEastAsia"/>
              <w:noProof/>
              <w:kern w:val="2"/>
              <w:lang w:eastAsia="cs-CZ"/>
              <w14:ligatures w14:val="standardContextual"/>
            </w:rPr>
          </w:pPr>
          <w:hyperlink w:anchor="_Toc142313222" w:history="1">
            <w:r w:rsidR="00FE2E42" w:rsidRPr="000E13E0">
              <w:rPr>
                <w:rStyle w:val="Hypertextovodkaz"/>
                <w:noProof/>
              </w:rPr>
              <w:t>8.</w:t>
            </w:r>
            <w:r w:rsidR="00FE2E42">
              <w:rPr>
                <w:rFonts w:eastAsiaTheme="minorEastAsia"/>
                <w:noProof/>
                <w:kern w:val="2"/>
                <w:lang w:eastAsia="cs-CZ"/>
                <w14:ligatures w14:val="standardContextual"/>
              </w:rPr>
              <w:tab/>
            </w:r>
            <w:r w:rsidR="00FE2E42" w:rsidRPr="000E13E0">
              <w:rPr>
                <w:rStyle w:val="Hypertextovodkaz"/>
                <w:noProof/>
              </w:rPr>
              <w:t>Přílohy</w:t>
            </w:r>
            <w:r w:rsidR="00FE2E42">
              <w:rPr>
                <w:noProof/>
                <w:webHidden/>
              </w:rPr>
              <w:tab/>
            </w:r>
            <w:r w:rsidR="00FE2E42">
              <w:rPr>
                <w:noProof/>
                <w:webHidden/>
              </w:rPr>
              <w:fldChar w:fldCharType="begin"/>
            </w:r>
            <w:r w:rsidR="00FE2E42">
              <w:rPr>
                <w:noProof/>
                <w:webHidden/>
              </w:rPr>
              <w:instrText xml:space="preserve"> PAGEREF _Toc142313222 \h </w:instrText>
            </w:r>
            <w:r w:rsidR="00FE2E42">
              <w:rPr>
                <w:noProof/>
                <w:webHidden/>
              </w:rPr>
            </w:r>
            <w:r w:rsidR="00FE2E42">
              <w:rPr>
                <w:noProof/>
                <w:webHidden/>
              </w:rPr>
              <w:fldChar w:fldCharType="separate"/>
            </w:r>
            <w:r w:rsidR="00FE2E42">
              <w:rPr>
                <w:noProof/>
                <w:webHidden/>
              </w:rPr>
              <w:t>28</w:t>
            </w:r>
            <w:r w:rsidR="00FE2E42">
              <w:rPr>
                <w:noProof/>
                <w:webHidden/>
              </w:rPr>
              <w:fldChar w:fldCharType="end"/>
            </w:r>
          </w:hyperlink>
        </w:p>
        <w:p w14:paraId="1F869972" w14:textId="77777777" w:rsidR="00FE2E42" w:rsidRDefault="00000000" w:rsidP="00FE2E42">
          <w:pPr>
            <w:pStyle w:val="Obsah1"/>
            <w:rPr>
              <w:rFonts w:eastAsiaTheme="minorEastAsia"/>
              <w:noProof/>
              <w:kern w:val="2"/>
              <w:lang w:eastAsia="cs-CZ"/>
              <w14:ligatures w14:val="standardContextual"/>
            </w:rPr>
          </w:pPr>
          <w:hyperlink w:anchor="_Toc142313223" w:history="1">
            <w:r w:rsidR="00FE2E42" w:rsidRPr="000E13E0">
              <w:rPr>
                <w:rStyle w:val="Hypertextovodkaz"/>
                <w:rFonts w:cs="Open Sans"/>
                <w:noProof/>
              </w:rPr>
              <w:t>Příloha č. 1 – Návrh smlouvy o dílo</w:t>
            </w:r>
            <w:r w:rsidR="00FE2E42">
              <w:rPr>
                <w:noProof/>
                <w:webHidden/>
              </w:rPr>
              <w:tab/>
            </w:r>
            <w:r w:rsidR="00FE2E42">
              <w:rPr>
                <w:noProof/>
                <w:webHidden/>
              </w:rPr>
              <w:fldChar w:fldCharType="begin"/>
            </w:r>
            <w:r w:rsidR="00FE2E42">
              <w:rPr>
                <w:noProof/>
                <w:webHidden/>
              </w:rPr>
              <w:instrText xml:space="preserve"> PAGEREF _Toc142313223 \h </w:instrText>
            </w:r>
            <w:r w:rsidR="00FE2E42">
              <w:rPr>
                <w:noProof/>
                <w:webHidden/>
              </w:rPr>
            </w:r>
            <w:r w:rsidR="00FE2E42">
              <w:rPr>
                <w:noProof/>
                <w:webHidden/>
              </w:rPr>
              <w:fldChar w:fldCharType="separate"/>
            </w:r>
            <w:r w:rsidR="00FE2E42">
              <w:rPr>
                <w:noProof/>
                <w:webHidden/>
              </w:rPr>
              <w:t>29</w:t>
            </w:r>
            <w:r w:rsidR="00FE2E42">
              <w:rPr>
                <w:noProof/>
                <w:webHidden/>
              </w:rPr>
              <w:fldChar w:fldCharType="end"/>
            </w:r>
          </w:hyperlink>
        </w:p>
        <w:p w14:paraId="09B95CFF" w14:textId="77777777" w:rsidR="00FE2E42" w:rsidRDefault="00000000" w:rsidP="00FE2E42">
          <w:pPr>
            <w:pStyle w:val="Obsah1"/>
            <w:rPr>
              <w:rFonts w:eastAsiaTheme="minorEastAsia"/>
              <w:noProof/>
              <w:kern w:val="2"/>
              <w:lang w:eastAsia="cs-CZ"/>
              <w14:ligatures w14:val="standardContextual"/>
            </w:rPr>
          </w:pPr>
          <w:hyperlink w:anchor="_Toc142313224" w:history="1">
            <w:r w:rsidR="00FE2E42" w:rsidRPr="000E13E0">
              <w:rPr>
                <w:rStyle w:val="Hypertextovodkaz"/>
                <w:rFonts w:cs="Open Sans"/>
                <w:noProof/>
              </w:rPr>
              <w:t>Příloha č. 2 – Vzory čestných prohlášení</w:t>
            </w:r>
            <w:r w:rsidR="00FE2E42">
              <w:rPr>
                <w:noProof/>
                <w:webHidden/>
              </w:rPr>
              <w:tab/>
            </w:r>
            <w:r w:rsidR="00FE2E42">
              <w:rPr>
                <w:noProof/>
                <w:webHidden/>
              </w:rPr>
              <w:fldChar w:fldCharType="begin"/>
            </w:r>
            <w:r w:rsidR="00FE2E42">
              <w:rPr>
                <w:noProof/>
                <w:webHidden/>
              </w:rPr>
              <w:instrText xml:space="preserve"> PAGEREF _Toc142313224 \h </w:instrText>
            </w:r>
            <w:r w:rsidR="00FE2E42">
              <w:rPr>
                <w:noProof/>
                <w:webHidden/>
              </w:rPr>
            </w:r>
            <w:r w:rsidR="00FE2E42">
              <w:rPr>
                <w:noProof/>
                <w:webHidden/>
              </w:rPr>
              <w:fldChar w:fldCharType="separate"/>
            </w:r>
            <w:r w:rsidR="00FE2E42">
              <w:rPr>
                <w:noProof/>
                <w:webHidden/>
              </w:rPr>
              <w:t>29</w:t>
            </w:r>
            <w:r w:rsidR="00FE2E42">
              <w:rPr>
                <w:noProof/>
                <w:webHidden/>
              </w:rPr>
              <w:fldChar w:fldCharType="end"/>
            </w:r>
          </w:hyperlink>
        </w:p>
        <w:p w14:paraId="2731470E" w14:textId="77777777" w:rsidR="00FE2E42" w:rsidRDefault="00000000" w:rsidP="00FE2E42">
          <w:pPr>
            <w:pStyle w:val="Obsah1"/>
            <w:rPr>
              <w:rFonts w:eastAsiaTheme="minorEastAsia"/>
              <w:noProof/>
              <w:kern w:val="2"/>
              <w:lang w:eastAsia="cs-CZ"/>
              <w14:ligatures w14:val="standardContextual"/>
            </w:rPr>
          </w:pPr>
          <w:hyperlink w:anchor="_Toc142313225" w:history="1">
            <w:r w:rsidR="00FE2E42" w:rsidRPr="000E13E0">
              <w:rPr>
                <w:rStyle w:val="Hypertextovodkaz"/>
                <w:rFonts w:cs="Open Sans"/>
                <w:noProof/>
              </w:rPr>
              <w:t>Příloha č. 3 – Krycí list</w:t>
            </w:r>
            <w:r w:rsidR="00FE2E42">
              <w:rPr>
                <w:noProof/>
                <w:webHidden/>
              </w:rPr>
              <w:tab/>
            </w:r>
            <w:r w:rsidR="00FE2E42">
              <w:rPr>
                <w:noProof/>
                <w:webHidden/>
              </w:rPr>
              <w:fldChar w:fldCharType="begin"/>
            </w:r>
            <w:r w:rsidR="00FE2E42">
              <w:rPr>
                <w:noProof/>
                <w:webHidden/>
              </w:rPr>
              <w:instrText xml:space="preserve"> PAGEREF _Toc142313225 \h </w:instrText>
            </w:r>
            <w:r w:rsidR="00FE2E42">
              <w:rPr>
                <w:noProof/>
                <w:webHidden/>
              </w:rPr>
            </w:r>
            <w:r w:rsidR="00FE2E42">
              <w:rPr>
                <w:noProof/>
                <w:webHidden/>
              </w:rPr>
              <w:fldChar w:fldCharType="separate"/>
            </w:r>
            <w:r w:rsidR="00FE2E42">
              <w:rPr>
                <w:noProof/>
                <w:webHidden/>
              </w:rPr>
              <w:t>29</w:t>
            </w:r>
            <w:r w:rsidR="00FE2E42">
              <w:rPr>
                <w:noProof/>
                <w:webHidden/>
              </w:rPr>
              <w:fldChar w:fldCharType="end"/>
            </w:r>
          </w:hyperlink>
        </w:p>
        <w:p w14:paraId="287FA234" w14:textId="77777777" w:rsidR="00FE2E42" w:rsidRDefault="00000000" w:rsidP="00FE2E42">
          <w:pPr>
            <w:pStyle w:val="Obsah1"/>
            <w:rPr>
              <w:rFonts w:eastAsiaTheme="minorEastAsia"/>
              <w:noProof/>
              <w:kern w:val="2"/>
              <w:lang w:eastAsia="cs-CZ"/>
              <w14:ligatures w14:val="standardContextual"/>
            </w:rPr>
          </w:pPr>
          <w:hyperlink w:anchor="_Toc142313226" w:history="1">
            <w:r w:rsidR="00FE2E42" w:rsidRPr="000E13E0">
              <w:rPr>
                <w:rStyle w:val="Hypertextovodkaz"/>
                <w:rFonts w:cs="Open Sans"/>
                <w:noProof/>
              </w:rPr>
              <w:t>Příloha č. 4 – Seznam poddodavatelů</w:t>
            </w:r>
            <w:r w:rsidR="00FE2E42">
              <w:rPr>
                <w:noProof/>
                <w:webHidden/>
              </w:rPr>
              <w:tab/>
            </w:r>
            <w:r w:rsidR="00FE2E42">
              <w:rPr>
                <w:noProof/>
                <w:webHidden/>
              </w:rPr>
              <w:fldChar w:fldCharType="begin"/>
            </w:r>
            <w:r w:rsidR="00FE2E42">
              <w:rPr>
                <w:noProof/>
                <w:webHidden/>
              </w:rPr>
              <w:instrText xml:space="preserve"> PAGEREF _Toc142313226 \h </w:instrText>
            </w:r>
            <w:r w:rsidR="00FE2E42">
              <w:rPr>
                <w:noProof/>
                <w:webHidden/>
              </w:rPr>
            </w:r>
            <w:r w:rsidR="00FE2E42">
              <w:rPr>
                <w:noProof/>
                <w:webHidden/>
              </w:rPr>
              <w:fldChar w:fldCharType="separate"/>
            </w:r>
            <w:r w:rsidR="00FE2E42">
              <w:rPr>
                <w:noProof/>
                <w:webHidden/>
              </w:rPr>
              <w:t>29</w:t>
            </w:r>
            <w:r w:rsidR="00FE2E42">
              <w:rPr>
                <w:noProof/>
                <w:webHidden/>
              </w:rPr>
              <w:fldChar w:fldCharType="end"/>
            </w:r>
          </w:hyperlink>
        </w:p>
        <w:p w14:paraId="437E6E9F" w14:textId="77777777" w:rsidR="00FE2E42" w:rsidRDefault="00000000" w:rsidP="00FE2E42">
          <w:pPr>
            <w:pStyle w:val="Obsah1"/>
            <w:rPr>
              <w:rFonts w:eastAsiaTheme="minorEastAsia"/>
              <w:noProof/>
              <w:kern w:val="2"/>
              <w:lang w:eastAsia="cs-CZ"/>
              <w14:ligatures w14:val="standardContextual"/>
            </w:rPr>
          </w:pPr>
          <w:hyperlink w:anchor="_Toc142313227" w:history="1">
            <w:r w:rsidR="00FE2E42" w:rsidRPr="000E13E0">
              <w:rPr>
                <w:rStyle w:val="Hypertextovodkaz"/>
                <w:rFonts w:cs="Open Sans"/>
                <w:noProof/>
              </w:rPr>
              <w:t>Příloha č. 5 – Soupis prací a dodávek – výkaz výměr</w:t>
            </w:r>
            <w:r w:rsidR="00FE2E42">
              <w:rPr>
                <w:noProof/>
                <w:webHidden/>
              </w:rPr>
              <w:tab/>
            </w:r>
            <w:r w:rsidR="00FE2E42">
              <w:rPr>
                <w:noProof/>
                <w:webHidden/>
              </w:rPr>
              <w:fldChar w:fldCharType="begin"/>
            </w:r>
            <w:r w:rsidR="00FE2E42">
              <w:rPr>
                <w:noProof/>
                <w:webHidden/>
              </w:rPr>
              <w:instrText xml:space="preserve"> PAGEREF _Toc142313227 \h </w:instrText>
            </w:r>
            <w:r w:rsidR="00FE2E42">
              <w:rPr>
                <w:noProof/>
                <w:webHidden/>
              </w:rPr>
            </w:r>
            <w:r w:rsidR="00FE2E42">
              <w:rPr>
                <w:noProof/>
                <w:webHidden/>
              </w:rPr>
              <w:fldChar w:fldCharType="separate"/>
            </w:r>
            <w:r w:rsidR="00FE2E42">
              <w:rPr>
                <w:noProof/>
                <w:webHidden/>
              </w:rPr>
              <w:t>29</w:t>
            </w:r>
            <w:r w:rsidR="00FE2E42">
              <w:rPr>
                <w:noProof/>
                <w:webHidden/>
              </w:rPr>
              <w:fldChar w:fldCharType="end"/>
            </w:r>
          </w:hyperlink>
        </w:p>
        <w:p w14:paraId="64669969" w14:textId="77777777" w:rsidR="00FE2E42" w:rsidRPr="00715FDD" w:rsidRDefault="00FE2E42" w:rsidP="00FE2E42">
          <w:pPr>
            <w:rPr>
              <w:rFonts w:cs="Open Sans"/>
              <w:sz w:val="20"/>
              <w:szCs w:val="20"/>
            </w:rPr>
          </w:pPr>
          <w:r w:rsidRPr="00715FDD">
            <w:rPr>
              <w:rFonts w:cs="Open Sans"/>
              <w:b/>
              <w:bCs/>
              <w:sz w:val="20"/>
              <w:szCs w:val="20"/>
            </w:rPr>
            <w:fldChar w:fldCharType="end"/>
          </w:r>
        </w:p>
      </w:sdtContent>
    </w:sdt>
    <w:p w14:paraId="4F182E34" w14:textId="77777777" w:rsidR="00FE2E42" w:rsidRPr="004B560C" w:rsidRDefault="00FE2E42" w:rsidP="00FE2E42">
      <w:pPr>
        <w:pStyle w:val="Bezmezer"/>
        <w:rPr>
          <w:rFonts w:cs="Open Sans"/>
        </w:rPr>
      </w:pPr>
    </w:p>
    <w:p w14:paraId="6DB171A8" w14:textId="77777777" w:rsidR="00FE2E42" w:rsidRPr="004B560C" w:rsidRDefault="00FE2E42" w:rsidP="00FE2E42">
      <w:pPr>
        <w:rPr>
          <w:rFonts w:cs="Open Sans"/>
        </w:rPr>
      </w:pPr>
      <w:r w:rsidRPr="004B560C">
        <w:rPr>
          <w:rFonts w:cs="Open Sans"/>
        </w:rPr>
        <w:br w:type="page"/>
      </w:r>
    </w:p>
    <w:p w14:paraId="4B622208" w14:textId="77777777" w:rsidR="00FE2E42" w:rsidRPr="00677A8F" w:rsidRDefault="00FE2E42">
      <w:pPr>
        <w:pStyle w:val="Nadpis1"/>
        <w:numPr>
          <w:ilvl w:val="0"/>
          <w:numId w:val="5"/>
        </w:numPr>
        <w:ind w:left="432" w:hanging="432"/>
        <w:rPr>
          <w:rFonts w:ascii="Open Sans" w:hAnsi="Open Sans" w:cs="Open Sans"/>
        </w:rPr>
      </w:pPr>
      <w:bookmarkStart w:id="2" w:name="_Toc142313172"/>
      <w:r w:rsidRPr="00677A8F">
        <w:rPr>
          <w:rFonts w:ascii="Open Sans" w:hAnsi="Open Sans" w:cs="Open Sans"/>
        </w:rPr>
        <w:lastRenderedPageBreak/>
        <w:t>Úvodní informace a údaje o zadavateli</w:t>
      </w:r>
      <w:bookmarkEnd w:id="2"/>
    </w:p>
    <w:p w14:paraId="0EC06B3F" w14:textId="77777777" w:rsidR="00FE2E42" w:rsidRPr="00677A8F" w:rsidRDefault="00FE2E42" w:rsidP="00677A8F">
      <w:pPr>
        <w:pStyle w:val="Nadpis2"/>
        <w:numPr>
          <w:ilvl w:val="0"/>
          <w:numId w:val="8"/>
        </w:numPr>
        <w:pBdr>
          <w:top w:val="none" w:sz="0" w:space="0" w:color="auto"/>
          <w:left w:val="none" w:sz="0" w:space="0" w:color="auto"/>
          <w:bottom w:val="none" w:sz="0" w:space="0" w:color="auto"/>
          <w:right w:val="none" w:sz="0" w:space="0" w:color="auto"/>
        </w:pBdr>
        <w:shd w:val="clear" w:color="auto" w:fill="FFE599" w:themeFill="accent4" w:themeFillTint="66"/>
        <w:tabs>
          <w:tab w:val="num" w:pos="720"/>
        </w:tabs>
        <w:spacing w:before="120" w:after="120"/>
        <w:ind w:left="709" w:hanging="425"/>
        <w:jc w:val="both"/>
        <w:rPr>
          <w:rFonts w:ascii="Open Sans" w:hAnsi="Open Sans" w:cs="Open Sans"/>
          <w:sz w:val="24"/>
          <w:szCs w:val="24"/>
        </w:rPr>
      </w:pPr>
      <w:bookmarkStart w:id="3" w:name="_Toc142313173"/>
      <w:r w:rsidRPr="00677A8F">
        <w:rPr>
          <w:rFonts w:ascii="Open Sans" w:hAnsi="Open Sans" w:cs="Open Sans"/>
          <w:sz w:val="24"/>
          <w:szCs w:val="24"/>
        </w:rPr>
        <w:t>Úvodní informace</w:t>
      </w:r>
      <w:bookmarkEnd w:id="3"/>
    </w:p>
    <w:p w14:paraId="06DEF74E" w14:textId="77777777" w:rsidR="00FE2E42" w:rsidRPr="004B560C" w:rsidRDefault="00FE2E42" w:rsidP="00FE2E42">
      <w:pPr>
        <w:pStyle w:val="Bezmezer"/>
        <w:ind w:left="709"/>
        <w:rPr>
          <w:rFonts w:cs="Open Sans"/>
        </w:rPr>
      </w:pPr>
      <w:r w:rsidRPr="004B560C">
        <w:rPr>
          <w:rFonts w:cs="Open Sans"/>
        </w:rPr>
        <w:t xml:space="preserve">Níže uvedený zadavatel stanovil zadávací podmínky v souladu s § 36 odst. 1 zákona č. 134/2016 Sb., o zadávání veřejných zakázek, ve znění pozdějších předpisů (dále jen </w:t>
      </w:r>
      <w:r w:rsidRPr="004B560C">
        <w:rPr>
          <w:rFonts w:cs="Open Sans"/>
          <w:b/>
          <w:i/>
        </w:rPr>
        <w:t>„</w:t>
      </w:r>
      <w:r w:rsidRPr="004B560C">
        <w:rPr>
          <w:rFonts w:cs="Open Sans"/>
          <w:bCs/>
          <w:iCs/>
        </w:rPr>
        <w:t>ZZVZ</w:t>
      </w:r>
      <w:r w:rsidRPr="004B560C">
        <w:rPr>
          <w:rFonts w:cs="Open Sans"/>
          <w:b/>
          <w:i/>
        </w:rPr>
        <w:t>“</w:t>
      </w:r>
      <w:r w:rsidRPr="004B560C">
        <w:rPr>
          <w:rFonts w:cs="Open Sans"/>
        </w:rPr>
        <w:t xml:space="preserve">) tak, aby konkrétním dodavatelům bezdůvodně přímo nebo nepřímo nezaručovaly konkurenční výhodu nebo vytvářely bezdůvodné překážky hospodářské soutěže. Zadavatel současně s ohledem na § 6 odst. 3 ZZVZ neomezuje účast v zadávacím řízení dodavatelům se sídlem uvedeným v členském státě Evropské unie, Evropského hospodářského prostoru nebo Švýcarské konfederaci, nebo v jiném státě, který má s Českou republikou nebo s Evropskou unií uzavřenu mezinárodní smlouvu zaručující přístup dodavatelům z těchto států k zadávané zakázce. </w:t>
      </w:r>
    </w:p>
    <w:p w14:paraId="32C20D48" w14:textId="77777777" w:rsidR="00FE2E42" w:rsidRPr="004B560C" w:rsidRDefault="00FE2E42" w:rsidP="00FE2E42">
      <w:pPr>
        <w:pStyle w:val="Bezmezer"/>
        <w:ind w:left="709"/>
        <w:rPr>
          <w:rFonts w:cs="Open Sans"/>
        </w:rPr>
      </w:pPr>
      <w:r w:rsidRPr="004B560C">
        <w:rPr>
          <w:rFonts w:cs="Open Sans"/>
        </w:rPr>
        <w:t>Zadávací podmínky jsou zpracovány s ohledem na povinnost zadavatele dodržovat zásady transparentnosti a přiměřenosti ve smyslu § 6 odst. 1 ZZVZ. Vůči dodavatelům pak zadavatel dodržuje zásady rovného zacházení a zákazu diskriminace ve smyslu § 6 odst. 2 ZZVZ.</w:t>
      </w:r>
    </w:p>
    <w:p w14:paraId="5984417F" w14:textId="77777777" w:rsidR="00FE2E42" w:rsidRDefault="00FE2E42" w:rsidP="00FE2E42">
      <w:pPr>
        <w:pStyle w:val="Bezmezer"/>
        <w:ind w:left="709"/>
        <w:rPr>
          <w:rFonts w:cs="Open Sans"/>
        </w:rPr>
      </w:pPr>
      <w:r w:rsidRPr="004B560C">
        <w:rPr>
          <w:rFonts w:cs="Open Sans"/>
        </w:rPr>
        <w:t>Zadávací dokumentace a následný způsob zadání níže specifikované veřejné zakázky je v souladu s požadavky § 60 a násl. ZZVZ.</w:t>
      </w:r>
    </w:p>
    <w:p w14:paraId="41D183C5" w14:textId="24FC154F" w:rsidR="00FE2E42" w:rsidRPr="003456E6" w:rsidRDefault="00FE2E42" w:rsidP="00FE2E42">
      <w:pPr>
        <w:pStyle w:val="Bezmezer"/>
        <w:ind w:left="709"/>
        <w:rPr>
          <w:rFonts w:cs="Open Sans"/>
          <w:color w:val="000000"/>
          <w:szCs w:val="20"/>
        </w:rPr>
      </w:pPr>
      <w:r w:rsidRPr="003456E6">
        <w:rPr>
          <w:rFonts w:cs="Open Sans"/>
          <w:color w:val="000000"/>
          <w:szCs w:val="20"/>
        </w:rPr>
        <w:t xml:space="preserve">Hlavní myšlenkou projektu CÉRKA je nastartování dlouhodobého procesu citlivé a komplexní proměny venkovského území po hornické činnosti, v </w:t>
      </w:r>
      <w:proofErr w:type="gramStart"/>
      <w:r w:rsidRPr="003456E6">
        <w:rPr>
          <w:rFonts w:cs="Open Sans"/>
          <w:color w:val="000000"/>
          <w:szCs w:val="20"/>
        </w:rPr>
        <w:t>rámci</w:t>
      </w:r>
      <w:proofErr w:type="gramEnd"/>
      <w:r w:rsidRPr="003456E6">
        <w:rPr>
          <w:rFonts w:cs="Open Sans"/>
          <w:color w:val="000000"/>
          <w:szCs w:val="20"/>
        </w:rPr>
        <w:t xml:space="preserve"> které budou plně respektovány zásady udržitelnosti. </w:t>
      </w:r>
    </w:p>
    <w:p w14:paraId="1DB90638" w14:textId="77777777" w:rsidR="00FE2E42" w:rsidRPr="003456E6" w:rsidRDefault="00FE2E42" w:rsidP="00FE2E42">
      <w:pPr>
        <w:autoSpaceDE w:val="0"/>
        <w:autoSpaceDN w:val="0"/>
        <w:adjustRightInd w:val="0"/>
        <w:spacing w:before="120" w:after="120" w:line="240" w:lineRule="auto"/>
        <w:ind w:left="708"/>
        <w:jc w:val="both"/>
        <w:rPr>
          <w:rFonts w:cs="Open Sans"/>
          <w:color w:val="000000"/>
          <w:sz w:val="20"/>
          <w:szCs w:val="20"/>
        </w:rPr>
      </w:pPr>
      <w:r w:rsidRPr="003456E6">
        <w:rPr>
          <w:rFonts w:cs="Open Sans"/>
          <w:color w:val="000000"/>
          <w:sz w:val="20"/>
          <w:szCs w:val="20"/>
        </w:rPr>
        <w:t>Projekt CÉRKA bude představovat „živou laboratoř“ („</w:t>
      </w:r>
      <w:proofErr w:type="spellStart"/>
      <w:r w:rsidRPr="003456E6">
        <w:rPr>
          <w:rFonts w:cs="Open Sans"/>
          <w:color w:val="000000"/>
          <w:sz w:val="20"/>
          <w:szCs w:val="20"/>
        </w:rPr>
        <w:t>Living</w:t>
      </w:r>
      <w:proofErr w:type="spellEnd"/>
      <w:r w:rsidRPr="003456E6">
        <w:rPr>
          <w:rFonts w:cs="Open Sans"/>
          <w:color w:val="000000"/>
          <w:sz w:val="20"/>
          <w:szCs w:val="20"/>
        </w:rPr>
        <w:t xml:space="preserve"> </w:t>
      </w:r>
      <w:proofErr w:type="spellStart"/>
      <w:r w:rsidRPr="003456E6">
        <w:rPr>
          <w:rFonts w:cs="Open Sans"/>
          <w:color w:val="000000"/>
          <w:sz w:val="20"/>
          <w:szCs w:val="20"/>
        </w:rPr>
        <w:t>Lab</w:t>
      </w:r>
      <w:proofErr w:type="spellEnd"/>
      <w:r w:rsidRPr="003456E6">
        <w:rPr>
          <w:rFonts w:cs="Open Sans"/>
          <w:color w:val="000000"/>
          <w:sz w:val="20"/>
          <w:szCs w:val="20"/>
        </w:rPr>
        <w:t>”) jako jádrové zázemí pro dynamickou transformaci. Cílem je v souladu s metodikou Chytrého venkova</w:t>
      </w:r>
      <w:r>
        <w:rPr>
          <w:rStyle w:val="Znakapoznpodarou"/>
          <w:rFonts w:cs="Open Sans"/>
          <w:color w:val="000000"/>
          <w:sz w:val="20"/>
          <w:szCs w:val="20"/>
        </w:rPr>
        <w:footnoteReference w:id="1"/>
      </w:r>
      <w:r w:rsidRPr="003456E6">
        <w:rPr>
          <w:rFonts w:cs="Open Sans"/>
          <w:color w:val="000000"/>
          <w:sz w:val="20"/>
          <w:szCs w:val="20"/>
        </w:rPr>
        <w:t xml:space="preserve"> vytvořit prostředí pro spolupráci na inovativních řešeních mezi všemi zúčastněnými stranami, tedy místními obyvateli, veřejnou správou a soukromým sektorem. Laboratoř si klade za cíl vytvářet nové metodiky a zkoušet nové technologie pro přístup k silným a slabým stránkám venkovských území a tím se stát referencí v udržitelném rozvoji venkova, exportu znalostí na jiná území a spolupráci s uživateli při podpoře Frenštátského mikroregionu, jakož i širšího území MSK. </w:t>
      </w:r>
    </w:p>
    <w:p w14:paraId="5E304A2A" w14:textId="77777777" w:rsidR="00FE2E42" w:rsidRDefault="00FE2E42" w:rsidP="00FE2E42">
      <w:pPr>
        <w:pStyle w:val="Bezmezer"/>
        <w:spacing w:before="120" w:line="240" w:lineRule="auto"/>
        <w:ind w:left="709"/>
        <w:rPr>
          <w:rFonts w:cs="Open Sans"/>
          <w:color w:val="000000"/>
          <w:szCs w:val="20"/>
        </w:rPr>
      </w:pPr>
      <w:r w:rsidRPr="003456E6">
        <w:rPr>
          <w:rFonts w:cs="Open Sans"/>
          <w:color w:val="000000"/>
          <w:szCs w:val="20"/>
        </w:rPr>
        <w:t>Na konkrétních opatřeních projektu CÉRKA bude demonstrován potenciál environmentálně udržitelných („zelených“) a inteligentních („chytrých“ či „</w:t>
      </w:r>
      <w:proofErr w:type="spellStart"/>
      <w:r w:rsidRPr="003456E6">
        <w:rPr>
          <w:rFonts w:cs="Open Sans"/>
          <w:color w:val="000000"/>
          <w:szCs w:val="20"/>
        </w:rPr>
        <w:t>smart</w:t>
      </w:r>
      <w:proofErr w:type="spellEnd"/>
      <w:r w:rsidRPr="003456E6">
        <w:rPr>
          <w:rFonts w:cs="Open Sans"/>
          <w:color w:val="000000"/>
          <w:szCs w:val="20"/>
        </w:rPr>
        <w:t>“) řešení, a to v souladu s požadavky na environmentálně udržitelné investice dle EU Taxonomie hospodářských činností („EU Taxonomie“).</w:t>
      </w:r>
    </w:p>
    <w:p w14:paraId="7D9A1375" w14:textId="77777777" w:rsidR="00FE2E42" w:rsidRDefault="00FE2E42" w:rsidP="00FE2E42">
      <w:pPr>
        <w:pStyle w:val="Bezmezer"/>
        <w:spacing w:before="120" w:line="240" w:lineRule="auto"/>
        <w:ind w:left="709"/>
        <w:rPr>
          <w:szCs w:val="20"/>
        </w:rPr>
      </w:pPr>
      <w:r w:rsidRPr="00464C95">
        <w:rPr>
          <w:szCs w:val="20"/>
        </w:rPr>
        <w:t xml:space="preserve">Společným jmenovatelem veřejných, tak i soukromých funkcí projektu CÉRKA má být vytvoření udržitelných hodnot v území, které respektují existenci kvalitního přírodního kapitálu v okolí řešených lokalit na pomezí CHKO Beskydy, potřeby jeho zachování a rozvoje, jakož i účinná odpověď na existující mezery v občanské či podnikatelské vybavenosti, jakož i chybějící nabídky infrastruktury ve spádovém území, jak jej vymezuje Mapa </w:t>
      </w:r>
      <w:r w:rsidRPr="003456E6">
        <w:rPr>
          <w:szCs w:val="20"/>
        </w:rPr>
        <w:t>níže</w:t>
      </w:r>
      <w:r w:rsidRPr="00464C95">
        <w:rPr>
          <w:i/>
          <w:iCs/>
          <w:szCs w:val="20"/>
        </w:rPr>
        <w:t xml:space="preserve"> </w:t>
      </w:r>
      <w:r w:rsidRPr="00464C95">
        <w:rPr>
          <w:szCs w:val="20"/>
        </w:rPr>
        <w:t xml:space="preserve">(„Spádové území“). V části podnikatelského využití území je pak ideově orientován v zásadě jen na podporu malých a středních podniků („MSP“). Jeho cílem tedy není vytvářet naddimenzované jednoúčelové funkce v území „ostrovního typu“, ale </w:t>
      </w:r>
      <w:r w:rsidRPr="00464C95">
        <w:rPr>
          <w:szCs w:val="20"/>
        </w:rPr>
        <w:lastRenderedPageBreak/>
        <w:t>naopak v souladu se zásadami udržitelnosti</w:t>
      </w:r>
      <w:r>
        <w:rPr>
          <w:rStyle w:val="Znakapoznpodarou"/>
          <w:szCs w:val="20"/>
        </w:rPr>
        <w:footnoteReference w:id="2"/>
      </w:r>
      <w:r w:rsidRPr="003456E6">
        <w:rPr>
          <w:color w:val="7B7C7B"/>
          <w:szCs w:val="20"/>
        </w:rPr>
        <w:t xml:space="preserve"> </w:t>
      </w:r>
      <w:r w:rsidRPr="00464C95">
        <w:rPr>
          <w:szCs w:val="20"/>
        </w:rPr>
        <w:t xml:space="preserve">a </w:t>
      </w:r>
      <w:proofErr w:type="spellStart"/>
      <w:r w:rsidRPr="00464C95">
        <w:rPr>
          <w:szCs w:val="20"/>
        </w:rPr>
        <w:t>resilience</w:t>
      </w:r>
      <w:proofErr w:type="spellEnd"/>
      <w:r>
        <w:rPr>
          <w:rStyle w:val="Znakapoznpodarou"/>
          <w:szCs w:val="20"/>
        </w:rPr>
        <w:footnoteReference w:id="3"/>
      </w:r>
      <w:r w:rsidRPr="003456E6">
        <w:rPr>
          <w:color w:val="7B7C7B"/>
          <w:szCs w:val="20"/>
        </w:rPr>
        <w:t xml:space="preserve"> </w:t>
      </w:r>
      <w:r w:rsidRPr="00464C95">
        <w:rPr>
          <w:szCs w:val="20"/>
        </w:rPr>
        <w:t>vytvořit rozmanitý, inspirativní a flexibilní multifunkční</w:t>
      </w:r>
      <w:r>
        <w:rPr>
          <w:rStyle w:val="Znakapoznpodarou"/>
          <w:szCs w:val="20"/>
        </w:rPr>
        <w:footnoteReference w:id="4"/>
      </w:r>
      <w:r w:rsidRPr="003456E6">
        <w:rPr>
          <w:color w:val="7B7C7B"/>
          <w:szCs w:val="20"/>
        </w:rPr>
        <w:t xml:space="preserve"> </w:t>
      </w:r>
      <w:r w:rsidRPr="00464C95">
        <w:rPr>
          <w:szCs w:val="20"/>
        </w:rPr>
        <w:t>urbánní prostor s kvalitní architekturou a urbanismem, který bude integrovaný do života obce Trojanovice a jeho okolí a bude současně ukazovat moderní udržitelnou vizi české vesnice a české společnosti pro 21. století. Projekt CÉRKA bude ale mít díky svému pojetí a kombinací více funkcí také nadregionální význam</w:t>
      </w:r>
      <w:r>
        <w:rPr>
          <w:szCs w:val="20"/>
        </w:rPr>
        <w:t xml:space="preserve">. </w:t>
      </w:r>
    </w:p>
    <w:p w14:paraId="1AE9666B" w14:textId="77777777" w:rsidR="00FE2E42" w:rsidRDefault="00FE2E42" w:rsidP="00FE2E42">
      <w:pPr>
        <w:pStyle w:val="Bezmezer"/>
        <w:spacing w:before="120" w:line="240" w:lineRule="auto"/>
        <w:ind w:left="709"/>
        <w:rPr>
          <w:szCs w:val="20"/>
        </w:rPr>
      </w:pPr>
      <w:r>
        <w:rPr>
          <w:szCs w:val="20"/>
        </w:rPr>
        <w:t xml:space="preserve">Aby zadavatel byl schopen realizovat vytyčené cíle, předpokládá dlouhodobou spolupráci s projektantem jako vítězem zadávané zakázky. Pro úspěšnou realizaci popsaného záměru bude součástí plnění projektanta návrh řešení vytyčených úkolů včetně inovativních řešení, a to i s přihlédnutím k tomu, nakolik zadavatel vynaložil úsilí, aby co nejvíce neznámých souvisejících s využitím území identifikoval v rámci přípravy zakázky. </w:t>
      </w:r>
    </w:p>
    <w:p w14:paraId="070AD48A" w14:textId="77777777" w:rsidR="00FE2E42" w:rsidRDefault="00FE2E42" w:rsidP="00FE2E42">
      <w:pPr>
        <w:pStyle w:val="Bezmezer"/>
        <w:spacing w:before="120" w:line="240" w:lineRule="auto"/>
        <w:ind w:left="709"/>
        <w:rPr>
          <w:szCs w:val="20"/>
        </w:rPr>
      </w:pPr>
      <w:r>
        <w:rPr>
          <w:szCs w:val="20"/>
        </w:rPr>
        <w:t>Zadavatel má současně za to, že v</w:t>
      </w:r>
      <w:r>
        <w:t>eřejná zakázka nemůže být zadána bez předchozího jednání z důvodu zvláštních okolností vyplývajících z povahy, složitosti nebo právních a finančních podmínek spojených s předmětem veřejné zakázky.</w:t>
      </w:r>
    </w:p>
    <w:p w14:paraId="4588786A" w14:textId="77777777" w:rsidR="00FE2E42" w:rsidRDefault="00FE2E42" w:rsidP="00FE2E42">
      <w:pPr>
        <w:pStyle w:val="Bezmezer"/>
        <w:spacing w:before="120" w:line="240" w:lineRule="auto"/>
        <w:ind w:left="709"/>
        <w:rPr>
          <w:szCs w:val="20"/>
        </w:rPr>
      </w:pPr>
    </w:p>
    <w:p w14:paraId="1F8062E3" w14:textId="77777777" w:rsidR="00FE2E42" w:rsidRDefault="00FE2E42" w:rsidP="00FE2E42">
      <w:pPr>
        <w:pStyle w:val="Bezmezer"/>
        <w:spacing w:before="120" w:line="240" w:lineRule="auto"/>
        <w:ind w:left="709"/>
        <w:rPr>
          <w:szCs w:val="20"/>
        </w:rPr>
      </w:pPr>
      <w:r>
        <w:rPr>
          <w:szCs w:val="20"/>
        </w:rPr>
        <w:t xml:space="preserve">Mapa: Spádové území; zdroj: </w:t>
      </w:r>
      <w:r>
        <w:t>Pasportizace podnikatelského prostředí (CzechInvest)</w:t>
      </w:r>
    </w:p>
    <w:p w14:paraId="0C9FBA8B" w14:textId="77777777" w:rsidR="00FE2E42" w:rsidRPr="00464C95" w:rsidRDefault="00FE2E42" w:rsidP="00FE2E42">
      <w:pPr>
        <w:pStyle w:val="Bezmezer"/>
        <w:spacing w:before="120" w:line="240" w:lineRule="auto"/>
        <w:ind w:left="709"/>
        <w:rPr>
          <w:rFonts w:cs="Open Sans"/>
          <w:szCs w:val="20"/>
        </w:rPr>
      </w:pPr>
      <w:r w:rsidRPr="00464C95">
        <w:rPr>
          <w:rFonts w:cs="Open Sans"/>
          <w:noProof/>
          <w:szCs w:val="20"/>
        </w:rPr>
        <w:drawing>
          <wp:inline distT="0" distB="0" distL="0" distR="0" wp14:anchorId="582588EA" wp14:editId="3302637B">
            <wp:extent cx="5135880" cy="3835845"/>
            <wp:effectExtent l="0" t="0" r="7620" b="0"/>
            <wp:docPr id="2226917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1562" cy="3840088"/>
                    </a:xfrm>
                    <a:prstGeom prst="rect">
                      <a:avLst/>
                    </a:prstGeom>
                    <a:noFill/>
                    <a:ln>
                      <a:noFill/>
                    </a:ln>
                  </pic:spPr>
                </pic:pic>
              </a:graphicData>
            </a:graphic>
          </wp:inline>
        </w:drawing>
      </w:r>
    </w:p>
    <w:p w14:paraId="07DA32E8" w14:textId="77777777" w:rsidR="00FE2E42" w:rsidRPr="004B560C" w:rsidRDefault="00FE2E42" w:rsidP="00FE2E42">
      <w:pPr>
        <w:pStyle w:val="Bezmezer"/>
        <w:ind w:left="709"/>
        <w:rPr>
          <w:rFonts w:cs="Open Sans"/>
        </w:rPr>
      </w:pPr>
      <w:r w:rsidRPr="004B560C">
        <w:rPr>
          <w:rFonts w:cs="Open Sans"/>
        </w:rPr>
        <w:lastRenderedPageBreak/>
        <w:t>Zadavatel upozorňuje dodavatele na fakt, že zadávací podmínky jsou souhrnem požadavků zadavatele, nikoli však souhrnem veškerých požadavků vyplývajících z obecně závazných předpisů a dalších norem, které se vztahují k předmětu veřejné zakázky a jeho realizaci, kterými se dodavatel při zpracování nabídky musí rovněž řídit.</w:t>
      </w:r>
    </w:p>
    <w:p w14:paraId="58DF9ACA" w14:textId="77777777" w:rsidR="00FE2E42" w:rsidRPr="004B560C" w:rsidRDefault="00FE2E42" w:rsidP="00FE2E42">
      <w:pPr>
        <w:pStyle w:val="Bezmezer"/>
        <w:ind w:left="709"/>
        <w:rPr>
          <w:rFonts w:cs="Open Sans"/>
        </w:rPr>
      </w:pPr>
      <w:r w:rsidRPr="004B560C">
        <w:rPr>
          <w:rFonts w:cs="Open Sans"/>
        </w:rPr>
        <w:t>Dodavatel je povinen podat svou nabídku k celému rozsahu veřejné zakázky, jak to vyžaduje tato zadávací dokumentace, není-li v zadávací dokumentaci uvedeno jinak.</w:t>
      </w:r>
    </w:p>
    <w:p w14:paraId="15420D2E" w14:textId="77777777" w:rsidR="00FE2E42" w:rsidRPr="00677A8F" w:rsidRDefault="00FE2E42" w:rsidP="00677A8F">
      <w:pPr>
        <w:pStyle w:val="Nadpis2"/>
        <w:numPr>
          <w:ilvl w:val="0"/>
          <w:numId w:val="8"/>
        </w:numPr>
        <w:pBdr>
          <w:top w:val="none" w:sz="0" w:space="0" w:color="auto"/>
          <w:left w:val="none" w:sz="0" w:space="0" w:color="auto"/>
          <w:bottom w:val="none" w:sz="0" w:space="0" w:color="auto"/>
          <w:right w:val="none" w:sz="0" w:space="0" w:color="auto"/>
        </w:pBdr>
        <w:shd w:val="clear" w:color="auto" w:fill="FFE599" w:themeFill="accent4" w:themeFillTint="66"/>
        <w:tabs>
          <w:tab w:val="num" w:pos="720"/>
        </w:tabs>
        <w:spacing w:before="120" w:after="120"/>
        <w:ind w:left="721" w:hanging="437"/>
        <w:jc w:val="both"/>
        <w:rPr>
          <w:rFonts w:ascii="Open Sans" w:hAnsi="Open Sans" w:cs="Open Sans"/>
          <w:sz w:val="24"/>
          <w:szCs w:val="24"/>
        </w:rPr>
      </w:pPr>
      <w:bookmarkStart w:id="4" w:name="_Toc142313174"/>
      <w:r w:rsidRPr="00677A8F">
        <w:rPr>
          <w:rFonts w:ascii="Open Sans" w:hAnsi="Open Sans" w:cs="Open Sans"/>
          <w:sz w:val="24"/>
          <w:szCs w:val="24"/>
        </w:rPr>
        <w:t>Údaje o zadavateli</w:t>
      </w:r>
      <w:bookmarkEnd w:id="4"/>
    </w:p>
    <w:p w14:paraId="2200505D" w14:textId="77777777" w:rsidR="00FE2E42" w:rsidRPr="004B560C" w:rsidRDefault="00FE2E42" w:rsidP="00FE2E42">
      <w:pPr>
        <w:pStyle w:val="Bezmezer"/>
        <w:ind w:left="709"/>
        <w:rPr>
          <w:rFonts w:cs="Open Sans"/>
        </w:rPr>
      </w:pPr>
      <w:r w:rsidRPr="004B560C">
        <w:rPr>
          <w:rFonts w:cs="Open Sans"/>
        </w:rPr>
        <w:t>Základní identifikační údaje ve smyslu § 28 odst. 1 písm. g) ZZVZ o zadavateli veřejné zakázky:</w:t>
      </w:r>
    </w:p>
    <w:tbl>
      <w:tblPr>
        <w:tblStyle w:val="Mkatabulky"/>
        <w:tblW w:w="8206" w:type="dxa"/>
        <w:tblInd w:w="817" w:type="dxa"/>
        <w:tblLook w:val="04A0" w:firstRow="1" w:lastRow="0" w:firstColumn="1" w:lastColumn="0" w:noHBand="0" w:noVBand="1"/>
      </w:tblPr>
      <w:tblGrid>
        <w:gridCol w:w="3133"/>
        <w:gridCol w:w="5073"/>
      </w:tblGrid>
      <w:tr w:rsidR="00FE2E42" w:rsidRPr="004B560C" w14:paraId="45E4DF4F" w14:textId="77777777" w:rsidTr="00677A8F">
        <w:trPr>
          <w:trHeight w:val="525"/>
        </w:trPr>
        <w:tc>
          <w:tcPr>
            <w:tcW w:w="3133" w:type="dxa"/>
          </w:tcPr>
          <w:p w14:paraId="0117D189"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název zadavatele:</w:t>
            </w:r>
          </w:p>
        </w:tc>
        <w:tc>
          <w:tcPr>
            <w:tcW w:w="5073" w:type="dxa"/>
          </w:tcPr>
          <w:p w14:paraId="09CE2EC5" w14:textId="77777777" w:rsidR="00FE2E42" w:rsidRPr="00677A8F" w:rsidRDefault="00FE2E42" w:rsidP="00F14264">
            <w:pPr>
              <w:pStyle w:val="Bezmezer"/>
              <w:spacing w:before="120" w:line="240" w:lineRule="auto"/>
              <w:ind w:left="109"/>
              <w:rPr>
                <w:rFonts w:cs="Open Sans"/>
                <w:sz w:val="20"/>
                <w:szCs w:val="20"/>
              </w:rPr>
            </w:pPr>
            <w:r w:rsidRPr="00677A8F">
              <w:rPr>
                <w:rFonts w:cs="Open Sans"/>
                <w:sz w:val="20"/>
                <w:szCs w:val="20"/>
              </w:rPr>
              <w:t>obec Trojanovice</w:t>
            </w:r>
          </w:p>
        </w:tc>
      </w:tr>
      <w:tr w:rsidR="00FE2E42" w:rsidRPr="004B560C" w14:paraId="0314C2AB" w14:textId="77777777" w:rsidTr="00677A8F">
        <w:trPr>
          <w:trHeight w:val="525"/>
        </w:trPr>
        <w:tc>
          <w:tcPr>
            <w:tcW w:w="3133" w:type="dxa"/>
          </w:tcPr>
          <w:p w14:paraId="7857B153"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sídlo:</w:t>
            </w:r>
          </w:p>
        </w:tc>
        <w:tc>
          <w:tcPr>
            <w:tcW w:w="5073" w:type="dxa"/>
          </w:tcPr>
          <w:p w14:paraId="573ABA95" w14:textId="77777777" w:rsidR="00FE2E42" w:rsidRPr="00677A8F" w:rsidRDefault="00FE2E42" w:rsidP="00F14264">
            <w:pPr>
              <w:pStyle w:val="Bezmezer"/>
              <w:spacing w:before="120" w:line="240" w:lineRule="auto"/>
              <w:ind w:left="109"/>
              <w:rPr>
                <w:rFonts w:cs="Open Sans"/>
                <w:sz w:val="20"/>
                <w:szCs w:val="20"/>
                <w:highlight w:val="yellow"/>
              </w:rPr>
            </w:pPr>
            <w:r w:rsidRPr="00677A8F">
              <w:rPr>
                <w:rFonts w:cs="Open Sans"/>
                <w:sz w:val="20"/>
                <w:szCs w:val="20"/>
              </w:rPr>
              <w:t>Trojanovice 210, 74401 Trojanovice</w:t>
            </w:r>
          </w:p>
        </w:tc>
      </w:tr>
      <w:tr w:rsidR="00FE2E42" w:rsidRPr="004B560C" w14:paraId="6BB219BE" w14:textId="77777777" w:rsidTr="00677A8F">
        <w:trPr>
          <w:trHeight w:val="543"/>
        </w:trPr>
        <w:tc>
          <w:tcPr>
            <w:tcW w:w="3133" w:type="dxa"/>
          </w:tcPr>
          <w:p w14:paraId="4E7CDA1C"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právní forma:</w:t>
            </w:r>
          </w:p>
        </w:tc>
        <w:tc>
          <w:tcPr>
            <w:tcW w:w="5073" w:type="dxa"/>
          </w:tcPr>
          <w:p w14:paraId="26C842A9" w14:textId="77777777" w:rsidR="00FE2E42" w:rsidRPr="00677A8F" w:rsidRDefault="00FE2E42" w:rsidP="00F14264">
            <w:pPr>
              <w:pStyle w:val="Bezmezer"/>
              <w:spacing w:before="120" w:line="240" w:lineRule="auto"/>
              <w:ind w:left="109"/>
              <w:rPr>
                <w:rFonts w:cs="Open Sans"/>
                <w:sz w:val="20"/>
                <w:szCs w:val="20"/>
              </w:rPr>
            </w:pPr>
            <w:r w:rsidRPr="00677A8F">
              <w:rPr>
                <w:rFonts w:cs="Open Sans"/>
                <w:sz w:val="20"/>
                <w:szCs w:val="20"/>
              </w:rPr>
              <w:t>obec; územně samosprávný celek</w:t>
            </w:r>
          </w:p>
        </w:tc>
      </w:tr>
      <w:tr w:rsidR="00FE2E42" w:rsidRPr="004B560C" w14:paraId="74203B03" w14:textId="77777777" w:rsidTr="00677A8F">
        <w:trPr>
          <w:trHeight w:val="525"/>
        </w:trPr>
        <w:tc>
          <w:tcPr>
            <w:tcW w:w="3133" w:type="dxa"/>
          </w:tcPr>
          <w:p w14:paraId="2A9291C0"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IČO:</w:t>
            </w:r>
          </w:p>
        </w:tc>
        <w:tc>
          <w:tcPr>
            <w:tcW w:w="5073" w:type="dxa"/>
          </w:tcPr>
          <w:p w14:paraId="53EE32D0" w14:textId="77777777" w:rsidR="00FE2E42" w:rsidRPr="00677A8F" w:rsidRDefault="00FE2E42" w:rsidP="00F14264">
            <w:pPr>
              <w:pStyle w:val="Bezmezer"/>
              <w:spacing w:before="120" w:line="240" w:lineRule="auto"/>
              <w:ind w:left="109"/>
              <w:rPr>
                <w:rFonts w:cs="Open Sans"/>
                <w:sz w:val="20"/>
                <w:szCs w:val="20"/>
              </w:rPr>
            </w:pPr>
            <w:r w:rsidRPr="00677A8F">
              <w:rPr>
                <w:rFonts w:cs="Open Sans"/>
                <w:sz w:val="20"/>
                <w:szCs w:val="20"/>
              </w:rPr>
              <w:t>00298514</w:t>
            </w:r>
          </w:p>
        </w:tc>
      </w:tr>
      <w:tr w:rsidR="00FE2E42" w:rsidRPr="004B560C" w14:paraId="24F30FEA" w14:textId="77777777" w:rsidTr="00677A8F">
        <w:trPr>
          <w:trHeight w:val="525"/>
        </w:trPr>
        <w:tc>
          <w:tcPr>
            <w:tcW w:w="3133" w:type="dxa"/>
          </w:tcPr>
          <w:p w14:paraId="1384E00C"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DIČ:</w:t>
            </w:r>
          </w:p>
        </w:tc>
        <w:tc>
          <w:tcPr>
            <w:tcW w:w="5073" w:type="dxa"/>
          </w:tcPr>
          <w:p w14:paraId="6B93ECDF" w14:textId="77777777" w:rsidR="00FE2E42" w:rsidRPr="00677A8F" w:rsidRDefault="00FE2E42" w:rsidP="00F14264">
            <w:pPr>
              <w:pStyle w:val="Bezmezer"/>
              <w:spacing w:before="120" w:line="240" w:lineRule="auto"/>
              <w:ind w:left="109"/>
              <w:rPr>
                <w:rFonts w:cs="Open Sans"/>
                <w:sz w:val="20"/>
                <w:szCs w:val="20"/>
              </w:rPr>
            </w:pPr>
            <w:r w:rsidRPr="00677A8F">
              <w:rPr>
                <w:rFonts w:cs="Open Sans"/>
                <w:sz w:val="20"/>
                <w:szCs w:val="20"/>
              </w:rPr>
              <w:t>CZ00298514</w:t>
            </w:r>
          </w:p>
        </w:tc>
      </w:tr>
      <w:tr w:rsidR="00FE2E42" w:rsidRPr="004B560C" w14:paraId="6A2F889D" w14:textId="77777777" w:rsidTr="00677A8F">
        <w:trPr>
          <w:trHeight w:val="525"/>
        </w:trPr>
        <w:tc>
          <w:tcPr>
            <w:tcW w:w="3133" w:type="dxa"/>
          </w:tcPr>
          <w:p w14:paraId="1BB642E0"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profil zadavatele:</w:t>
            </w:r>
          </w:p>
        </w:tc>
        <w:tc>
          <w:tcPr>
            <w:tcW w:w="5073" w:type="dxa"/>
            <w:shd w:val="clear" w:color="auto" w:fill="auto"/>
          </w:tcPr>
          <w:p w14:paraId="3A304E10" w14:textId="77777777" w:rsidR="00FE2E42" w:rsidRPr="00677A8F" w:rsidRDefault="00000000" w:rsidP="00F14264">
            <w:pPr>
              <w:pStyle w:val="Bezmezer"/>
              <w:spacing w:before="120" w:line="240" w:lineRule="auto"/>
              <w:ind w:left="109"/>
              <w:rPr>
                <w:rFonts w:cs="Open Sans"/>
                <w:sz w:val="20"/>
                <w:szCs w:val="20"/>
              </w:rPr>
            </w:pPr>
            <w:hyperlink r:id="rId10" w:history="1">
              <w:r w:rsidR="00FE2E42" w:rsidRPr="00677A8F">
                <w:rPr>
                  <w:rStyle w:val="Hypertextovodkaz"/>
                  <w:rFonts w:cs="Open Sans"/>
                  <w:sz w:val="20"/>
                  <w:szCs w:val="20"/>
                </w:rPr>
                <w:t>https://www.vhodne-uverejneni.cz/profil/00298514</w:t>
              </w:r>
            </w:hyperlink>
          </w:p>
        </w:tc>
      </w:tr>
      <w:tr w:rsidR="00FE2E42" w:rsidRPr="004B560C" w14:paraId="04CC1C96" w14:textId="77777777" w:rsidTr="00677A8F">
        <w:trPr>
          <w:trHeight w:val="525"/>
        </w:trPr>
        <w:tc>
          <w:tcPr>
            <w:tcW w:w="3133" w:type="dxa"/>
          </w:tcPr>
          <w:p w14:paraId="3C98CFD8"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identifikátor profilu zadavatele:</w:t>
            </w:r>
          </w:p>
        </w:tc>
        <w:tc>
          <w:tcPr>
            <w:tcW w:w="5073" w:type="dxa"/>
            <w:shd w:val="clear" w:color="auto" w:fill="auto"/>
          </w:tcPr>
          <w:p w14:paraId="4D6A5F05" w14:textId="77777777" w:rsidR="00FE2E42" w:rsidRPr="00677A8F" w:rsidRDefault="00FE2E42" w:rsidP="00F14264">
            <w:pPr>
              <w:pStyle w:val="Bezmezer"/>
              <w:spacing w:before="120" w:line="240" w:lineRule="auto"/>
              <w:ind w:left="109"/>
              <w:rPr>
                <w:rFonts w:cs="Open Sans"/>
                <w:sz w:val="20"/>
                <w:szCs w:val="20"/>
              </w:rPr>
            </w:pPr>
            <w:r w:rsidRPr="00677A8F">
              <w:rPr>
                <w:rFonts w:cs="Open Sans"/>
                <w:sz w:val="20"/>
                <w:szCs w:val="20"/>
              </w:rPr>
              <w:t>219544</w:t>
            </w:r>
          </w:p>
        </w:tc>
      </w:tr>
      <w:tr w:rsidR="00FE2E42" w:rsidRPr="004B560C" w14:paraId="5FB8BAAD" w14:textId="77777777" w:rsidTr="00677A8F">
        <w:trPr>
          <w:trHeight w:val="525"/>
        </w:trPr>
        <w:tc>
          <w:tcPr>
            <w:tcW w:w="3133" w:type="dxa"/>
          </w:tcPr>
          <w:p w14:paraId="25714AD6"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identifikátor datové schránky:</w:t>
            </w:r>
          </w:p>
        </w:tc>
        <w:tc>
          <w:tcPr>
            <w:tcW w:w="5073" w:type="dxa"/>
            <w:shd w:val="clear" w:color="auto" w:fill="auto"/>
          </w:tcPr>
          <w:p w14:paraId="0650AAE5" w14:textId="77777777" w:rsidR="00FE2E42" w:rsidRPr="00677A8F" w:rsidRDefault="00FE2E42" w:rsidP="00F14264">
            <w:pPr>
              <w:pStyle w:val="Bezmezer"/>
              <w:spacing w:before="120" w:line="240" w:lineRule="auto"/>
              <w:ind w:left="109"/>
              <w:rPr>
                <w:rFonts w:cs="Open Sans"/>
                <w:sz w:val="20"/>
                <w:szCs w:val="20"/>
              </w:rPr>
            </w:pPr>
            <w:r w:rsidRPr="00677A8F">
              <w:rPr>
                <w:sz w:val="20"/>
                <w:szCs w:val="20"/>
              </w:rPr>
              <w:t>2yzbsk8</w:t>
            </w:r>
          </w:p>
        </w:tc>
      </w:tr>
      <w:tr w:rsidR="00FE2E42" w:rsidRPr="004B560C" w14:paraId="433D947F" w14:textId="77777777" w:rsidTr="00677A8F">
        <w:trPr>
          <w:trHeight w:val="525"/>
        </w:trPr>
        <w:tc>
          <w:tcPr>
            <w:tcW w:w="3133" w:type="dxa"/>
          </w:tcPr>
          <w:p w14:paraId="4CDE747C"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osoba oprávněná jednat jménem zadavatele</w:t>
            </w:r>
          </w:p>
        </w:tc>
        <w:tc>
          <w:tcPr>
            <w:tcW w:w="5073" w:type="dxa"/>
            <w:shd w:val="clear" w:color="auto" w:fill="auto"/>
          </w:tcPr>
          <w:p w14:paraId="0D2799A2" w14:textId="77777777" w:rsidR="00FE2E42" w:rsidRPr="00677A8F" w:rsidRDefault="00FE2E42" w:rsidP="00F14264">
            <w:pPr>
              <w:pStyle w:val="Bezmezer"/>
              <w:spacing w:before="120" w:line="240" w:lineRule="auto"/>
              <w:ind w:left="109"/>
              <w:rPr>
                <w:sz w:val="20"/>
                <w:szCs w:val="20"/>
              </w:rPr>
            </w:pPr>
            <w:r w:rsidRPr="00677A8F">
              <w:rPr>
                <w:sz w:val="20"/>
                <w:szCs w:val="20"/>
              </w:rPr>
              <w:t>Mgr. Jiří Novotný, starosta</w:t>
            </w:r>
          </w:p>
        </w:tc>
      </w:tr>
    </w:tbl>
    <w:p w14:paraId="2C76B244" w14:textId="77777777" w:rsidR="00FE2E42" w:rsidRPr="004B560C" w:rsidRDefault="00FE2E42" w:rsidP="00FE2E42">
      <w:pPr>
        <w:pStyle w:val="Bezmezer"/>
        <w:spacing w:before="120"/>
        <w:ind w:left="709"/>
        <w:rPr>
          <w:rFonts w:cs="Open Sans"/>
        </w:rPr>
      </w:pPr>
      <w:r w:rsidRPr="004B560C">
        <w:rPr>
          <w:rFonts w:cs="Open Sans"/>
        </w:rPr>
        <w:t>Zadavatel v souladu s § 43 odst. 1 ZZVZ zmocnil níže uvedenou právnickou osobu k provádění veškerých úkonů souvisejících se zadávacím řízením na tuto Veřejnou zakázku, vyjma úkonů vyloučených ustanovením § 43 odst. 2 ZZVZ (samotný výběr dodavatele v užším slova smyslu, vyloučení účastníka zadávacího řízení, zrušení zadávacího řízení, rozhodnutí o námitkách). Tím není dotčena odpovědnost Zadavatele za dodržení pravidel stanovených ZZVZ.</w:t>
      </w:r>
    </w:p>
    <w:tbl>
      <w:tblPr>
        <w:tblStyle w:val="Mkatabulky"/>
        <w:tblW w:w="8171" w:type="dxa"/>
        <w:tblInd w:w="817" w:type="dxa"/>
        <w:tblLook w:val="04A0" w:firstRow="1" w:lastRow="0" w:firstColumn="1" w:lastColumn="0" w:noHBand="0" w:noVBand="1"/>
      </w:tblPr>
      <w:tblGrid>
        <w:gridCol w:w="2891"/>
        <w:gridCol w:w="5280"/>
      </w:tblGrid>
      <w:tr w:rsidR="00FE2E42" w:rsidRPr="004B560C" w14:paraId="081B2ABE" w14:textId="77777777" w:rsidTr="00677A8F">
        <w:trPr>
          <w:trHeight w:val="496"/>
        </w:trPr>
        <w:tc>
          <w:tcPr>
            <w:tcW w:w="2891" w:type="dxa"/>
          </w:tcPr>
          <w:p w14:paraId="60A1A448"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zmocněná osoba:</w:t>
            </w:r>
          </w:p>
        </w:tc>
        <w:tc>
          <w:tcPr>
            <w:tcW w:w="5280" w:type="dxa"/>
          </w:tcPr>
          <w:p w14:paraId="3428463C" w14:textId="77777777" w:rsidR="00FE2E42" w:rsidRPr="00677A8F" w:rsidRDefault="00FE2E42" w:rsidP="00F14264">
            <w:pPr>
              <w:pStyle w:val="Bezmezer"/>
              <w:spacing w:before="120" w:line="240" w:lineRule="auto"/>
              <w:ind w:left="175"/>
              <w:rPr>
                <w:rFonts w:cs="Open Sans"/>
                <w:sz w:val="20"/>
                <w:szCs w:val="20"/>
              </w:rPr>
            </w:pPr>
            <w:r w:rsidRPr="00677A8F">
              <w:rPr>
                <w:rFonts w:cs="Open Sans"/>
                <w:sz w:val="20"/>
                <w:szCs w:val="20"/>
              </w:rPr>
              <w:t xml:space="preserve">Frank </w:t>
            </w:r>
            <w:proofErr w:type="spellStart"/>
            <w:r w:rsidRPr="00677A8F">
              <w:rPr>
                <w:rFonts w:cs="Open Sans"/>
                <w:sz w:val="20"/>
                <w:szCs w:val="20"/>
              </w:rPr>
              <w:t>Bold</w:t>
            </w:r>
            <w:proofErr w:type="spellEnd"/>
            <w:r w:rsidRPr="00677A8F">
              <w:rPr>
                <w:rFonts w:cs="Open Sans"/>
                <w:sz w:val="20"/>
                <w:szCs w:val="20"/>
              </w:rPr>
              <w:t xml:space="preserve"> Advokáti, s.r.o.</w:t>
            </w:r>
          </w:p>
        </w:tc>
      </w:tr>
      <w:tr w:rsidR="00FE2E42" w:rsidRPr="004B560C" w14:paraId="367176FE" w14:textId="77777777" w:rsidTr="00677A8F">
        <w:trPr>
          <w:trHeight w:val="496"/>
        </w:trPr>
        <w:tc>
          <w:tcPr>
            <w:tcW w:w="2891" w:type="dxa"/>
          </w:tcPr>
          <w:p w14:paraId="15435E51"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sídlo:</w:t>
            </w:r>
          </w:p>
        </w:tc>
        <w:tc>
          <w:tcPr>
            <w:tcW w:w="5280" w:type="dxa"/>
          </w:tcPr>
          <w:p w14:paraId="5486121B" w14:textId="77777777" w:rsidR="00FE2E42" w:rsidRPr="00677A8F" w:rsidRDefault="00FE2E42" w:rsidP="00F14264">
            <w:pPr>
              <w:pStyle w:val="Bezmezer"/>
              <w:spacing w:before="120" w:line="240" w:lineRule="auto"/>
              <w:ind w:left="175"/>
              <w:rPr>
                <w:rFonts w:cs="Open Sans"/>
                <w:sz w:val="20"/>
                <w:szCs w:val="20"/>
              </w:rPr>
            </w:pPr>
            <w:r w:rsidRPr="00677A8F">
              <w:rPr>
                <w:rFonts w:cs="Open Sans"/>
                <w:sz w:val="20"/>
                <w:szCs w:val="20"/>
              </w:rPr>
              <w:t>Údolní 33, 602 00 Brno</w:t>
            </w:r>
          </w:p>
        </w:tc>
      </w:tr>
      <w:tr w:rsidR="00FE2E42" w:rsidRPr="004B560C" w14:paraId="16A6CDB7" w14:textId="77777777" w:rsidTr="00677A8F">
        <w:trPr>
          <w:trHeight w:val="490"/>
        </w:trPr>
        <w:tc>
          <w:tcPr>
            <w:tcW w:w="2891" w:type="dxa"/>
          </w:tcPr>
          <w:p w14:paraId="39EEB84E"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právní forma:</w:t>
            </w:r>
          </w:p>
        </w:tc>
        <w:tc>
          <w:tcPr>
            <w:tcW w:w="5280" w:type="dxa"/>
          </w:tcPr>
          <w:p w14:paraId="16214D7F" w14:textId="77777777" w:rsidR="00FE2E42" w:rsidRPr="00677A8F" w:rsidRDefault="00FE2E42" w:rsidP="00F14264">
            <w:pPr>
              <w:pStyle w:val="Bezmezer"/>
              <w:spacing w:before="120" w:line="240" w:lineRule="auto"/>
              <w:ind w:left="175"/>
              <w:rPr>
                <w:rFonts w:cs="Open Sans"/>
                <w:sz w:val="20"/>
                <w:szCs w:val="20"/>
              </w:rPr>
            </w:pPr>
            <w:r w:rsidRPr="00677A8F">
              <w:rPr>
                <w:rFonts w:cs="Open Sans"/>
                <w:sz w:val="20"/>
                <w:szCs w:val="20"/>
              </w:rPr>
              <w:t>společnost s ručením omezeným</w:t>
            </w:r>
          </w:p>
        </w:tc>
      </w:tr>
      <w:tr w:rsidR="00FE2E42" w:rsidRPr="004B560C" w14:paraId="0ECD5E99" w14:textId="77777777" w:rsidTr="00677A8F">
        <w:trPr>
          <w:trHeight w:val="496"/>
        </w:trPr>
        <w:tc>
          <w:tcPr>
            <w:tcW w:w="2891" w:type="dxa"/>
          </w:tcPr>
          <w:p w14:paraId="182EB163"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IČO:</w:t>
            </w:r>
          </w:p>
        </w:tc>
        <w:tc>
          <w:tcPr>
            <w:tcW w:w="5280" w:type="dxa"/>
          </w:tcPr>
          <w:p w14:paraId="5257D684" w14:textId="77777777" w:rsidR="00FE2E42" w:rsidRPr="00677A8F" w:rsidRDefault="00FE2E42" w:rsidP="00F14264">
            <w:pPr>
              <w:pStyle w:val="Bezmezer"/>
              <w:spacing w:before="120" w:line="240" w:lineRule="auto"/>
              <w:ind w:left="175"/>
              <w:rPr>
                <w:rFonts w:cs="Open Sans"/>
                <w:sz w:val="20"/>
                <w:szCs w:val="20"/>
              </w:rPr>
            </w:pPr>
            <w:r w:rsidRPr="00677A8F">
              <w:rPr>
                <w:rFonts w:cs="Open Sans"/>
                <w:sz w:val="20"/>
                <w:szCs w:val="20"/>
              </w:rPr>
              <w:t>28359640</w:t>
            </w:r>
          </w:p>
        </w:tc>
      </w:tr>
      <w:tr w:rsidR="00FE2E42" w:rsidRPr="004B560C" w14:paraId="5692AF65" w14:textId="77777777" w:rsidTr="00677A8F">
        <w:trPr>
          <w:trHeight w:val="496"/>
        </w:trPr>
        <w:tc>
          <w:tcPr>
            <w:tcW w:w="2891" w:type="dxa"/>
          </w:tcPr>
          <w:p w14:paraId="77B2C27C"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DIČ:</w:t>
            </w:r>
          </w:p>
        </w:tc>
        <w:tc>
          <w:tcPr>
            <w:tcW w:w="5280" w:type="dxa"/>
          </w:tcPr>
          <w:p w14:paraId="1FDC0403" w14:textId="77777777" w:rsidR="00FE2E42" w:rsidRPr="00677A8F" w:rsidRDefault="00FE2E42" w:rsidP="00F14264">
            <w:pPr>
              <w:pStyle w:val="Bezmezer"/>
              <w:spacing w:before="120" w:line="240" w:lineRule="auto"/>
              <w:ind w:left="175"/>
              <w:rPr>
                <w:rFonts w:cs="Open Sans"/>
                <w:sz w:val="20"/>
                <w:szCs w:val="20"/>
              </w:rPr>
            </w:pPr>
            <w:r w:rsidRPr="00677A8F">
              <w:rPr>
                <w:rFonts w:cs="Open Sans"/>
                <w:sz w:val="20"/>
                <w:szCs w:val="20"/>
              </w:rPr>
              <w:t>CZ28359640</w:t>
            </w:r>
          </w:p>
        </w:tc>
      </w:tr>
      <w:tr w:rsidR="00FE2E42" w:rsidRPr="004B560C" w14:paraId="562DA0CD" w14:textId="77777777" w:rsidTr="00677A8F">
        <w:trPr>
          <w:trHeight w:val="496"/>
        </w:trPr>
        <w:tc>
          <w:tcPr>
            <w:tcW w:w="2891" w:type="dxa"/>
          </w:tcPr>
          <w:p w14:paraId="545F9A65"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kontaktní osoba:</w:t>
            </w:r>
          </w:p>
        </w:tc>
        <w:tc>
          <w:tcPr>
            <w:tcW w:w="5280" w:type="dxa"/>
          </w:tcPr>
          <w:p w14:paraId="72B2F353" w14:textId="77777777" w:rsidR="00FE2E42" w:rsidRPr="00677A8F" w:rsidRDefault="00FE2E42" w:rsidP="00F14264">
            <w:pPr>
              <w:pStyle w:val="Bezmezer"/>
              <w:spacing w:before="120" w:line="240" w:lineRule="auto"/>
              <w:ind w:left="175"/>
              <w:rPr>
                <w:rFonts w:cs="Open Sans"/>
                <w:sz w:val="20"/>
                <w:szCs w:val="20"/>
              </w:rPr>
            </w:pPr>
            <w:r w:rsidRPr="00677A8F">
              <w:rPr>
                <w:rFonts w:cs="Open Sans"/>
                <w:sz w:val="20"/>
                <w:szCs w:val="20"/>
              </w:rPr>
              <w:t>Mgr. Ing. Anna Francová</w:t>
            </w:r>
          </w:p>
        </w:tc>
      </w:tr>
      <w:tr w:rsidR="00FE2E42" w:rsidRPr="004B560C" w14:paraId="1C246F21" w14:textId="77777777" w:rsidTr="00677A8F">
        <w:trPr>
          <w:trHeight w:val="490"/>
        </w:trPr>
        <w:tc>
          <w:tcPr>
            <w:tcW w:w="2891" w:type="dxa"/>
          </w:tcPr>
          <w:p w14:paraId="2F7EB6CF"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t>telefon:</w:t>
            </w:r>
          </w:p>
        </w:tc>
        <w:tc>
          <w:tcPr>
            <w:tcW w:w="5280" w:type="dxa"/>
          </w:tcPr>
          <w:p w14:paraId="2B37F0FA" w14:textId="77777777" w:rsidR="00FE2E42" w:rsidRPr="00677A8F" w:rsidRDefault="00FE2E42" w:rsidP="00F14264">
            <w:pPr>
              <w:pStyle w:val="Bezmezer"/>
              <w:spacing w:before="120" w:line="240" w:lineRule="auto"/>
              <w:ind w:left="175"/>
              <w:rPr>
                <w:rFonts w:cs="Open Sans"/>
                <w:sz w:val="20"/>
                <w:szCs w:val="20"/>
              </w:rPr>
            </w:pPr>
            <w:r w:rsidRPr="00677A8F">
              <w:rPr>
                <w:sz w:val="20"/>
                <w:szCs w:val="20"/>
              </w:rPr>
              <w:t>+ 420 777 854 864</w:t>
            </w:r>
          </w:p>
        </w:tc>
      </w:tr>
      <w:tr w:rsidR="00FE2E42" w:rsidRPr="004B560C" w14:paraId="5AF17774" w14:textId="77777777" w:rsidTr="00677A8F">
        <w:trPr>
          <w:trHeight w:val="496"/>
        </w:trPr>
        <w:tc>
          <w:tcPr>
            <w:tcW w:w="2891" w:type="dxa"/>
          </w:tcPr>
          <w:p w14:paraId="3CC80354" w14:textId="77777777" w:rsidR="00FE2E42" w:rsidRPr="00677A8F" w:rsidRDefault="00FE2E42" w:rsidP="00F14264">
            <w:pPr>
              <w:pStyle w:val="Bezmezer"/>
              <w:spacing w:before="120" w:line="240" w:lineRule="auto"/>
              <w:ind w:left="41"/>
              <w:rPr>
                <w:rFonts w:cs="Open Sans"/>
                <w:sz w:val="20"/>
                <w:szCs w:val="20"/>
              </w:rPr>
            </w:pPr>
            <w:r w:rsidRPr="00677A8F">
              <w:rPr>
                <w:rFonts w:cs="Open Sans"/>
                <w:sz w:val="20"/>
                <w:szCs w:val="20"/>
              </w:rPr>
              <w:lastRenderedPageBreak/>
              <w:t>e-mail:</w:t>
            </w:r>
          </w:p>
        </w:tc>
        <w:tc>
          <w:tcPr>
            <w:tcW w:w="5280" w:type="dxa"/>
          </w:tcPr>
          <w:p w14:paraId="60348C26" w14:textId="77777777" w:rsidR="00FE2E42" w:rsidRPr="00677A8F" w:rsidRDefault="00000000" w:rsidP="00F14264">
            <w:pPr>
              <w:pStyle w:val="Bezmezer"/>
              <w:spacing w:before="120" w:line="240" w:lineRule="auto"/>
              <w:ind w:left="175"/>
              <w:rPr>
                <w:rFonts w:cs="Open Sans"/>
                <w:sz w:val="20"/>
                <w:szCs w:val="20"/>
              </w:rPr>
            </w:pPr>
            <w:hyperlink r:id="rId11" w:history="1">
              <w:r w:rsidR="00FE2E42" w:rsidRPr="00677A8F">
                <w:rPr>
                  <w:rStyle w:val="Hypertextovodkaz"/>
                  <w:sz w:val="20"/>
                  <w:szCs w:val="20"/>
                </w:rPr>
                <w:t>anna.francova@fbadvokati.cz</w:t>
              </w:r>
            </w:hyperlink>
            <w:r w:rsidR="00FE2E42" w:rsidRPr="00677A8F">
              <w:rPr>
                <w:color w:val="0000FF"/>
                <w:sz w:val="20"/>
                <w:szCs w:val="20"/>
              </w:rPr>
              <w:t xml:space="preserve"> </w:t>
            </w:r>
          </w:p>
        </w:tc>
      </w:tr>
    </w:tbl>
    <w:p w14:paraId="7C807B52" w14:textId="77777777" w:rsidR="00FE2E42" w:rsidRPr="004B560C" w:rsidRDefault="00FE2E42">
      <w:pPr>
        <w:pStyle w:val="Nadpis1"/>
        <w:numPr>
          <w:ilvl w:val="0"/>
          <w:numId w:val="5"/>
        </w:numPr>
        <w:ind w:left="432" w:hanging="432"/>
        <w:rPr>
          <w:rFonts w:cs="Open Sans"/>
        </w:rPr>
      </w:pPr>
      <w:bookmarkStart w:id="5" w:name="_Toc142313175"/>
      <w:r w:rsidRPr="004B560C">
        <w:rPr>
          <w:rFonts w:cs="Open Sans"/>
        </w:rPr>
        <w:t>Informace o veřejné zakázce</w:t>
      </w:r>
      <w:bookmarkEnd w:id="5"/>
    </w:p>
    <w:p w14:paraId="6808055A" w14:textId="77777777" w:rsidR="00FE2E42" w:rsidRPr="004B560C" w:rsidRDefault="00FE2E42" w:rsidP="00FE2E42">
      <w:pPr>
        <w:pStyle w:val="Bezmezer"/>
        <w:ind w:left="709"/>
        <w:rPr>
          <w:rFonts w:cs="Open Sans"/>
        </w:rPr>
      </w:pPr>
      <w:r w:rsidRPr="004B560C">
        <w:rPr>
          <w:rFonts w:cs="Open Sans"/>
        </w:rPr>
        <w:t>Výzva k podání nabídky včetně veškerých příloh je dostupná v Úředním věstníku Evropské unie (</w:t>
      </w:r>
      <w:proofErr w:type="spellStart"/>
      <w:r w:rsidRPr="004B560C">
        <w:rPr>
          <w:rFonts w:cs="Open Sans"/>
        </w:rPr>
        <w:t>Tenders</w:t>
      </w:r>
      <w:proofErr w:type="spellEnd"/>
      <w:r w:rsidRPr="004B560C">
        <w:rPr>
          <w:rFonts w:cs="Open Sans"/>
        </w:rPr>
        <w:t xml:space="preserve"> </w:t>
      </w:r>
      <w:proofErr w:type="spellStart"/>
      <w:r w:rsidRPr="004B560C">
        <w:rPr>
          <w:rFonts w:cs="Open Sans"/>
        </w:rPr>
        <w:t>electronic</w:t>
      </w:r>
      <w:proofErr w:type="spellEnd"/>
      <w:r w:rsidRPr="004B560C">
        <w:rPr>
          <w:rFonts w:cs="Open Sans"/>
        </w:rPr>
        <w:t xml:space="preserve"> </w:t>
      </w:r>
      <w:proofErr w:type="spellStart"/>
      <w:r w:rsidRPr="004B560C">
        <w:rPr>
          <w:rFonts w:cs="Open Sans"/>
        </w:rPr>
        <w:t>daily</w:t>
      </w:r>
      <w:proofErr w:type="spellEnd"/>
      <w:r w:rsidRPr="004B560C">
        <w:rPr>
          <w:rFonts w:cs="Open Sans"/>
        </w:rPr>
        <w:t>, dále jen „TED“) a ve Věstníku veřejných zakázek (dále jen „VVZ“) dle § 212 odst. 1 a 7 ZZVZ a podle Prováděcího nařízení Komise (EU) 2015/1986 ze dne 11. 11. 2015, kterým se stanoví standardní formuláře pro uveřejňování oznámení v oblasti zadávání veřejných zakázek a kterým se zrušuje prováděcí nařízení (EU) č. 842/2011 (dále jen „Nařízení“).</w:t>
      </w:r>
    </w:p>
    <w:p w14:paraId="16C2449C" w14:textId="77777777" w:rsidR="00FE2E42" w:rsidRPr="004B560C" w:rsidRDefault="00FE2E42" w:rsidP="00FE2E42">
      <w:pPr>
        <w:pStyle w:val="Bezmezer"/>
        <w:ind w:left="709"/>
        <w:rPr>
          <w:rFonts w:cs="Open Sans"/>
        </w:rPr>
      </w:pPr>
      <w:r w:rsidRPr="004B560C">
        <w:rPr>
          <w:rFonts w:cs="Open Sans"/>
        </w:rPr>
        <w:t>Výzva k podání nabídky včetně veškerých příloh je dostupná rovněž na výše uvedené webové adrese profilu zadavatele, a to poté, kdy byla uveřejněna v TED a VVZ, a to v souladu s § 212 odst. 8 ZZVZ. Základní vybrané informace o veřejné zakázce uveřejněné na profilu zadavatele mají podobu strukturovaných dat v souladu s § 18 odst. 5 a přílohou č. 8 vyhlášky č. 168/2016 Sb., o uveřejňování formulářů pro účely zákona o zadávání veřejných zakázek a náležitostech profilu zadavatele.</w:t>
      </w:r>
    </w:p>
    <w:p w14:paraId="35CED244" w14:textId="77777777" w:rsidR="00FE2E42" w:rsidRPr="00677A8F" w:rsidRDefault="00FE2E42" w:rsidP="00677A8F">
      <w:pPr>
        <w:pStyle w:val="Nadpis2"/>
        <w:numPr>
          <w:ilvl w:val="1"/>
          <w:numId w:val="6"/>
        </w:numPr>
        <w:pBdr>
          <w:top w:val="none" w:sz="0" w:space="0" w:color="auto"/>
          <w:left w:val="none" w:sz="0" w:space="0" w:color="auto"/>
          <w:bottom w:val="none" w:sz="0" w:space="0" w:color="auto"/>
          <w:right w:val="none" w:sz="0" w:space="0" w:color="auto"/>
        </w:pBdr>
        <w:shd w:val="clear" w:color="auto" w:fill="FFE599" w:themeFill="accent4" w:themeFillTint="66"/>
        <w:tabs>
          <w:tab w:val="num" w:pos="1080"/>
        </w:tabs>
        <w:spacing w:before="120" w:after="120"/>
        <w:ind w:left="709" w:hanging="425"/>
        <w:rPr>
          <w:rFonts w:ascii="Open Sans" w:hAnsi="Open Sans" w:cs="Open Sans"/>
          <w:sz w:val="24"/>
          <w:szCs w:val="24"/>
        </w:rPr>
      </w:pPr>
      <w:bookmarkStart w:id="6" w:name="_Toc142313176"/>
      <w:r w:rsidRPr="00677A8F">
        <w:rPr>
          <w:rFonts w:ascii="Open Sans" w:hAnsi="Open Sans" w:cs="Open Sans"/>
          <w:sz w:val="24"/>
          <w:szCs w:val="24"/>
        </w:rPr>
        <w:t>Název, druh a předmět veřejné zakázky</w:t>
      </w:r>
      <w:bookmarkEnd w:id="6"/>
    </w:p>
    <w:p w14:paraId="5A653A04" w14:textId="77777777" w:rsidR="00FE2E42" w:rsidRPr="004B560C" w:rsidRDefault="00FE2E42" w:rsidP="00FE2E42">
      <w:pPr>
        <w:pStyle w:val="Nadpis3"/>
        <w:spacing w:before="120" w:after="120"/>
        <w:rPr>
          <w:rFonts w:cs="Open Sans"/>
        </w:rPr>
      </w:pPr>
      <w:bookmarkStart w:id="7" w:name="_Toc142313177"/>
      <w:r w:rsidRPr="004B560C">
        <w:rPr>
          <w:rFonts w:cs="Open Sans"/>
        </w:rPr>
        <w:t>2.1.1</w:t>
      </w:r>
      <w:r w:rsidRPr="004B560C">
        <w:rPr>
          <w:rFonts w:cs="Open Sans"/>
        </w:rPr>
        <w:tab/>
        <w:t>Název veřejné zakázky</w:t>
      </w:r>
      <w:bookmarkEnd w:id="7"/>
    </w:p>
    <w:p w14:paraId="786F97F2" w14:textId="77777777" w:rsidR="00FE2E42" w:rsidRPr="004B560C" w:rsidRDefault="00FE2E42" w:rsidP="00FE2E42">
      <w:pPr>
        <w:pStyle w:val="Bezmezer"/>
        <w:ind w:left="709"/>
        <w:rPr>
          <w:rFonts w:cs="Open Sans"/>
          <w:i/>
          <w:szCs w:val="20"/>
        </w:rPr>
      </w:pPr>
      <w:r w:rsidRPr="004B560C">
        <w:rPr>
          <w:rFonts w:cs="Open Sans"/>
        </w:rPr>
        <w:t xml:space="preserve">Název veřejné zakázky </w:t>
      </w:r>
      <w:r w:rsidRPr="00677A8F">
        <w:rPr>
          <w:rFonts w:cs="Open Sans"/>
        </w:rPr>
        <w:t xml:space="preserve">zní: </w:t>
      </w:r>
      <w:r w:rsidRPr="00677A8F">
        <w:rPr>
          <w:rFonts w:cs="Open Sans"/>
          <w:szCs w:val="20"/>
        </w:rPr>
        <w:t>„</w:t>
      </w:r>
      <w:r w:rsidRPr="002212A2">
        <w:rPr>
          <w:rFonts w:cs="Open Sans"/>
          <w:b/>
          <w:bCs/>
          <w:szCs w:val="20"/>
        </w:rPr>
        <w:t>PROJEKT CÉRKA“ - REVITALIZACE BROWNFIELDU DOLU FRENŠTÁT – PRIORITNÍ INVESTIČNÍ OBLAST</w:t>
      </w:r>
      <w:r>
        <w:rPr>
          <w:rFonts w:cs="Open Sans"/>
          <w:szCs w:val="20"/>
        </w:rPr>
        <w:t>“.</w:t>
      </w:r>
    </w:p>
    <w:p w14:paraId="6C251FB7" w14:textId="77777777" w:rsidR="00FE2E42" w:rsidRPr="004B560C" w:rsidRDefault="00FE2E42" w:rsidP="00FE2E42">
      <w:pPr>
        <w:pStyle w:val="Nadpis3"/>
        <w:spacing w:before="120" w:after="120"/>
        <w:rPr>
          <w:rFonts w:cs="Open Sans"/>
        </w:rPr>
      </w:pPr>
      <w:bookmarkStart w:id="8" w:name="_Toc142313178"/>
      <w:r w:rsidRPr="004B560C">
        <w:rPr>
          <w:rFonts w:cs="Open Sans"/>
        </w:rPr>
        <w:t>2.1.2</w:t>
      </w:r>
      <w:r w:rsidRPr="004B560C">
        <w:rPr>
          <w:rFonts w:cs="Open Sans"/>
        </w:rPr>
        <w:tab/>
        <w:t>Druh veřejné zakázky</w:t>
      </w:r>
      <w:bookmarkEnd w:id="8"/>
      <w:r w:rsidRPr="004B560C">
        <w:rPr>
          <w:rFonts w:cs="Open Sans"/>
        </w:rPr>
        <w:t xml:space="preserve"> </w:t>
      </w:r>
    </w:p>
    <w:p w14:paraId="673E929C" w14:textId="77777777" w:rsidR="00FE2E42" w:rsidRDefault="00FE2E42" w:rsidP="00FE2E42">
      <w:pPr>
        <w:pStyle w:val="Bezmezer"/>
        <w:ind w:left="709"/>
        <w:rPr>
          <w:rFonts w:cs="Open Sans"/>
        </w:rPr>
      </w:pPr>
      <w:r w:rsidRPr="004B560C">
        <w:rPr>
          <w:rFonts w:cs="Open Sans"/>
        </w:rPr>
        <w:t xml:space="preserve">Veřejná zakázka je v souladu s § </w:t>
      </w:r>
      <w:r w:rsidRPr="00121CBA">
        <w:rPr>
          <w:rFonts w:cs="Open Sans"/>
          <w:i/>
          <w:iCs/>
        </w:rPr>
        <w:t>14</w:t>
      </w:r>
      <w:r w:rsidRPr="004B560C">
        <w:rPr>
          <w:rFonts w:cs="Open Sans"/>
        </w:rPr>
        <w:t xml:space="preserve"> odst. </w:t>
      </w:r>
      <w:r>
        <w:rPr>
          <w:rFonts w:cs="Open Sans"/>
        </w:rPr>
        <w:t>2</w:t>
      </w:r>
      <w:r w:rsidRPr="004B560C">
        <w:rPr>
          <w:rFonts w:cs="Open Sans"/>
        </w:rPr>
        <w:t xml:space="preserve"> ZZVZ </w:t>
      </w:r>
      <w:r w:rsidRPr="004B560C">
        <w:rPr>
          <w:rFonts w:cs="Open Sans"/>
          <w:b/>
        </w:rPr>
        <w:t xml:space="preserve">veřejnou zakázkou na </w:t>
      </w:r>
      <w:r>
        <w:rPr>
          <w:rFonts w:cs="Open Sans"/>
          <w:b/>
        </w:rPr>
        <w:t>služby</w:t>
      </w:r>
      <w:r w:rsidRPr="004B560C">
        <w:rPr>
          <w:rFonts w:cs="Open Sans"/>
        </w:rPr>
        <w:t xml:space="preserve">, neboť jejím předmětem </w:t>
      </w:r>
      <w:r>
        <w:rPr>
          <w:rFonts w:cs="Open Sans"/>
        </w:rPr>
        <w:t xml:space="preserve">je zhotovení projektové dokumentace pro urbanistický projekt CÉRKA </w:t>
      </w:r>
      <w:r w:rsidRPr="004B560C">
        <w:rPr>
          <w:rFonts w:cs="Open Sans"/>
        </w:rPr>
        <w:t>(dále jen „</w:t>
      </w:r>
      <w:r w:rsidRPr="002E5330">
        <w:rPr>
          <w:rFonts w:cs="Open Sans"/>
          <w:b/>
          <w:bCs/>
        </w:rPr>
        <w:t>projektová dokumentace</w:t>
      </w:r>
      <w:r w:rsidRPr="004B560C">
        <w:rPr>
          <w:rFonts w:cs="Open Sans"/>
        </w:rPr>
        <w:t xml:space="preserve">“) </w:t>
      </w:r>
      <w:r>
        <w:rPr>
          <w:rFonts w:cs="Open Sans"/>
        </w:rPr>
        <w:t xml:space="preserve">spočívající v revitalizaci areálu Dolu Frenštát v. </w:t>
      </w:r>
      <w:proofErr w:type="spellStart"/>
      <w:r>
        <w:rPr>
          <w:rFonts w:cs="Open Sans"/>
        </w:rPr>
        <w:t>k.ú</w:t>
      </w:r>
      <w:proofErr w:type="spellEnd"/>
      <w:r>
        <w:rPr>
          <w:rFonts w:cs="Open Sans"/>
        </w:rPr>
        <w:t>. obce Trojanovice.</w:t>
      </w:r>
    </w:p>
    <w:p w14:paraId="668B507F" w14:textId="77777777" w:rsidR="00FE2E42" w:rsidRPr="004B560C" w:rsidRDefault="00FE2E42" w:rsidP="00FE2E42">
      <w:pPr>
        <w:pStyle w:val="Bezmezer"/>
        <w:ind w:left="709"/>
        <w:rPr>
          <w:rFonts w:cs="Open Sans"/>
        </w:rPr>
      </w:pPr>
      <w:r w:rsidRPr="004B560C">
        <w:rPr>
          <w:rFonts w:cs="Open Sans"/>
        </w:rPr>
        <w:t xml:space="preserve">Současně se podle § 25 ZZVZ jedná o </w:t>
      </w:r>
      <w:r w:rsidRPr="004B560C">
        <w:rPr>
          <w:rFonts w:cs="Open Sans"/>
          <w:b/>
        </w:rPr>
        <w:t>nadlimitní veřejnou zakázku</w:t>
      </w:r>
      <w:r w:rsidRPr="004B560C">
        <w:rPr>
          <w:rFonts w:cs="Open Sans"/>
        </w:rPr>
        <w:t>, neboť její předpokládaná hodnota, uvedená v čl. 2.2.3 této zadávací dokumentace, přesahuje limit stanovený § 25 ZZVZ v kombinaci s § 4 nařízení vlády č. 172/2016 Sb., o stanovení finančních limitů a částek pro účely zákona o zadávání veřejných zakázek.</w:t>
      </w:r>
    </w:p>
    <w:p w14:paraId="099C1293" w14:textId="77777777" w:rsidR="00FE2E42" w:rsidRPr="004B560C" w:rsidRDefault="00FE2E42" w:rsidP="00FE2E42">
      <w:pPr>
        <w:pStyle w:val="Nadpis3"/>
        <w:spacing w:before="120" w:after="120"/>
        <w:rPr>
          <w:rFonts w:cs="Open Sans"/>
        </w:rPr>
      </w:pPr>
      <w:bookmarkStart w:id="9" w:name="_Toc142313179"/>
      <w:r w:rsidRPr="004B560C">
        <w:rPr>
          <w:rFonts w:cs="Open Sans"/>
        </w:rPr>
        <w:t>2.1.3</w:t>
      </w:r>
      <w:r w:rsidRPr="004B560C">
        <w:rPr>
          <w:rFonts w:cs="Open Sans"/>
        </w:rPr>
        <w:tab/>
      </w:r>
      <w:r>
        <w:rPr>
          <w:rFonts w:cs="Open Sans"/>
        </w:rPr>
        <w:t>Úvodní informace ke zpracovaným podkladům a požadavkům na dodavatele</w:t>
      </w:r>
      <w:bookmarkEnd w:id="9"/>
    </w:p>
    <w:tbl>
      <w:tblPr>
        <w:tblW w:w="8740" w:type="dxa"/>
        <w:tblCellMar>
          <w:left w:w="70" w:type="dxa"/>
          <w:right w:w="70" w:type="dxa"/>
        </w:tblCellMar>
        <w:tblLook w:val="04A0" w:firstRow="1" w:lastRow="0" w:firstColumn="1" w:lastColumn="0" w:noHBand="0" w:noVBand="1"/>
      </w:tblPr>
      <w:tblGrid>
        <w:gridCol w:w="980"/>
        <w:gridCol w:w="3300"/>
        <w:gridCol w:w="3211"/>
        <w:gridCol w:w="1249"/>
      </w:tblGrid>
      <w:tr w:rsidR="008E57A6" w:rsidRPr="008E57A6" w14:paraId="7BE0917A" w14:textId="77777777" w:rsidTr="008E57A6">
        <w:trPr>
          <w:trHeight w:val="300"/>
        </w:trPr>
        <w:tc>
          <w:tcPr>
            <w:tcW w:w="8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EAF87" w14:textId="77777777" w:rsidR="008E57A6" w:rsidRPr="008E57A6" w:rsidRDefault="008E57A6" w:rsidP="008E57A6">
            <w:pPr>
              <w:spacing w:after="0" w:line="240" w:lineRule="auto"/>
              <w:ind w:firstLineChars="100" w:firstLine="221"/>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Zpracovatelé podkladů dle § 36 odst. 4 zákona:</w:t>
            </w:r>
          </w:p>
        </w:tc>
      </w:tr>
      <w:tr w:rsidR="008E57A6" w:rsidRPr="008E57A6" w14:paraId="548A8A16" w14:textId="77777777" w:rsidTr="008E57A6">
        <w:trPr>
          <w:trHeight w:val="300"/>
        </w:trPr>
        <w:tc>
          <w:tcPr>
            <w:tcW w:w="8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9E170"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Část 1 Podmínky kvalifikace a pokyny pro dodavatele</w:t>
            </w:r>
          </w:p>
        </w:tc>
      </w:tr>
      <w:tr w:rsidR="008E57A6" w:rsidRPr="008E57A6" w14:paraId="1DE7B316" w14:textId="77777777" w:rsidTr="008E57A6">
        <w:trPr>
          <w:trHeight w:val="6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1E04655"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Číslo přílohy</w:t>
            </w:r>
          </w:p>
        </w:tc>
        <w:tc>
          <w:tcPr>
            <w:tcW w:w="3300" w:type="dxa"/>
            <w:tcBorders>
              <w:top w:val="nil"/>
              <w:left w:val="nil"/>
              <w:bottom w:val="single" w:sz="4" w:space="0" w:color="auto"/>
              <w:right w:val="single" w:sz="4" w:space="0" w:color="auto"/>
            </w:tcBorders>
            <w:shd w:val="clear" w:color="auto" w:fill="auto"/>
            <w:vAlign w:val="center"/>
            <w:hideMark/>
          </w:tcPr>
          <w:p w14:paraId="73F70AA2"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Příloha</w:t>
            </w:r>
          </w:p>
        </w:tc>
        <w:tc>
          <w:tcPr>
            <w:tcW w:w="3220" w:type="dxa"/>
            <w:tcBorders>
              <w:top w:val="nil"/>
              <w:left w:val="nil"/>
              <w:bottom w:val="single" w:sz="4" w:space="0" w:color="auto"/>
              <w:right w:val="single" w:sz="4" w:space="0" w:color="auto"/>
            </w:tcBorders>
            <w:shd w:val="clear" w:color="auto" w:fill="auto"/>
            <w:vAlign w:val="center"/>
            <w:hideMark/>
          </w:tcPr>
          <w:p w14:paraId="675FEE4C"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Zpracovatel</w:t>
            </w:r>
          </w:p>
        </w:tc>
        <w:tc>
          <w:tcPr>
            <w:tcW w:w="1240" w:type="dxa"/>
            <w:tcBorders>
              <w:top w:val="nil"/>
              <w:left w:val="nil"/>
              <w:bottom w:val="single" w:sz="4" w:space="0" w:color="auto"/>
              <w:right w:val="single" w:sz="4" w:space="0" w:color="auto"/>
            </w:tcBorders>
            <w:shd w:val="clear" w:color="auto" w:fill="auto"/>
            <w:vAlign w:val="center"/>
            <w:hideMark/>
          </w:tcPr>
          <w:p w14:paraId="6645C6C7"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Rok vypracování</w:t>
            </w:r>
          </w:p>
        </w:tc>
      </w:tr>
      <w:tr w:rsidR="008E57A6" w:rsidRPr="008E57A6" w14:paraId="3417A654"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CCE10F5"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1</w:t>
            </w:r>
          </w:p>
        </w:tc>
        <w:tc>
          <w:tcPr>
            <w:tcW w:w="3300" w:type="dxa"/>
            <w:tcBorders>
              <w:top w:val="nil"/>
              <w:left w:val="nil"/>
              <w:bottom w:val="single" w:sz="4" w:space="0" w:color="auto"/>
              <w:right w:val="single" w:sz="4" w:space="0" w:color="auto"/>
            </w:tcBorders>
            <w:shd w:val="clear" w:color="auto" w:fill="auto"/>
            <w:vAlign w:val="center"/>
            <w:hideMark/>
          </w:tcPr>
          <w:p w14:paraId="686D6928"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Krycí list nabídky</w:t>
            </w:r>
          </w:p>
        </w:tc>
        <w:tc>
          <w:tcPr>
            <w:tcW w:w="3220" w:type="dxa"/>
            <w:tcBorders>
              <w:top w:val="nil"/>
              <w:left w:val="nil"/>
              <w:bottom w:val="single" w:sz="4" w:space="0" w:color="auto"/>
              <w:right w:val="single" w:sz="4" w:space="0" w:color="auto"/>
            </w:tcBorders>
            <w:shd w:val="clear" w:color="auto" w:fill="auto"/>
            <w:vAlign w:val="center"/>
            <w:hideMark/>
          </w:tcPr>
          <w:p w14:paraId="486821C9"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5DE4F854"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47EA8FD4"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A54A901"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w:t>
            </w:r>
          </w:p>
        </w:tc>
        <w:tc>
          <w:tcPr>
            <w:tcW w:w="3300" w:type="dxa"/>
            <w:tcBorders>
              <w:top w:val="nil"/>
              <w:left w:val="nil"/>
              <w:bottom w:val="single" w:sz="4" w:space="0" w:color="auto"/>
              <w:right w:val="single" w:sz="4" w:space="0" w:color="auto"/>
            </w:tcBorders>
            <w:shd w:val="clear" w:color="auto" w:fill="auto"/>
            <w:vAlign w:val="center"/>
            <w:hideMark/>
          </w:tcPr>
          <w:p w14:paraId="6CE43F96"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Seznam poddodavatelů</w:t>
            </w:r>
          </w:p>
        </w:tc>
        <w:tc>
          <w:tcPr>
            <w:tcW w:w="3220" w:type="dxa"/>
            <w:tcBorders>
              <w:top w:val="nil"/>
              <w:left w:val="nil"/>
              <w:bottom w:val="single" w:sz="4" w:space="0" w:color="auto"/>
              <w:right w:val="single" w:sz="4" w:space="0" w:color="auto"/>
            </w:tcBorders>
            <w:shd w:val="clear" w:color="auto" w:fill="auto"/>
            <w:vAlign w:val="center"/>
            <w:hideMark/>
          </w:tcPr>
          <w:p w14:paraId="0B684E7D"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3B97C197"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53FE8B7D"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C9C86EB"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3</w:t>
            </w:r>
          </w:p>
        </w:tc>
        <w:tc>
          <w:tcPr>
            <w:tcW w:w="3300" w:type="dxa"/>
            <w:tcBorders>
              <w:top w:val="nil"/>
              <w:left w:val="nil"/>
              <w:bottom w:val="single" w:sz="4" w:space="0" w:color="auto"/>
              <w:right w:val="single" w:sz="4" w:space="0" w:color="auto"/>
            </w:tcBorders>
            <w:shd w:val="clear" w:color="auto" w:fill="auto"/>
            <w:vAlign w:val="center"/>
            <w:hideMark/>
          </w:tcPr>
          <w:p w14:paraId="6BF0A31C"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Čestné prohlášení uchazeče</w:t>
            </w:r>
          </w:p>
        </w:tc>
        <w:tc>
          <w:tcPr>
            <w:tcW w:w="3220" w:type="dxa"/>
            <w:tcBorders>
              <w:top w:val="nil"/>
              <w:left w:val="nil"/>
              <w:bottom w:val="single" w:sz="4" w:space="0" w:color="auto"/>
              <w:right w:val="single" w:sz="4" w:space="0" w:color="auto"/>
            </w:tcBorders>
            <w:shd w:val="clear" w:color="auto" w:fill="auto"/>
            <w:vAlign w:val="center"/>
            <w:hideMark/>
          </w:tcPr>
          <w:p w14:paraId="09AE5CCA"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012A6F5A"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392AA674" w14:textId="77777777" w:rsidTr="008E57A6">
        <w:trPr>
          <w:trHeight w:val="6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73A124D"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4</w:t>
            </w:r>
          </w:p>
        </w:tc>
        <w:tc>
          <w:tcPr>
            <w:tcW w:w="3300" w:type="dxa"/>
            <w:tcBorders>
              <w:top w:val="nil"/>
              <w:left w:val="nil"/>
              <w:bottom w:val="single" w:sz="4" w:space="0" w:color="auto"/>
              <w:right w:val="single" w:sz="4" w:space="0" w:color="auto"/>
            </w:tcBorders>
            <w:shd w:val="clear" w:color="auto" w:fill="auto"/>
            <w:vAlign w:val="center"/>
            <w:hideMark/>
          </w:tcPr>
          <w:p w14:paraId="39DCFBC0"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Čestné prohlášení uchazeče   – střet zájmů</w:t>
            </w:r>
          </w:p>
        </w:tc>
        <w:tc>
          <w:tcPr>
            <w:tcW w:w="3220" w:type="dxa"/>
            <w:tcBorders>
              <w:top w:val="nil"/>
              <w:left w:val="nil"/>
              <w:bottom w:val="single" w:sz="4" w:space="0" w:color="auto"/>
              <w:right w:val="single" w:sz="4" w:space="0" w:color="auto"/>
            </w:tcBorders>
            <w:shd w:val="clear" w:color="auto" w:fill="auto"/>
            <w:vAlign w:val="center"/>
            <w:hideMark/>
          </w:tcPr>
          <w:p w14:paraId="6DB2BE2D"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7D36C4D9"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1A79E4E9" w14:textId="77777777" w:rsidTr="008E57A6">
        <w:trPr>
          <w:trHeight w:val="9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4408017"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5</w:t>
            </w:r>
          </w:p>
        </w:tc>
        <w:tc>
          <w:tcPr>
            <w:tcW w:w="3300" w:type="dxa"/>
            <w:tcBorders>
              <w:top w:val="nil"/>
              <w:left w:val="nil"/>
              <w:bottom w:val="single" w:sz="4" w:space="0" w:color="auto"/>
              <w:right w:val="single" w:sz="4" w:space="0" w:color="auto"/>
            </w:tcBorders>
            <w:shd w:val="clear" w:color="auto" w:fill="auto"/>
            <w:vAlign w:val="center"/>
            <w:hideMark/>
          </w:tcPr>
          <w:p w14:paraId="297EC4EE"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Architektonická studie</w:t>
            </w:r>
          </w:p>
        </w:tc>
        <w:tc>
          <w:tcPr>
            <w:tcW w:w="3220" w:type="dxa"/>
            <w:tcBorders>
              <w:top w:val="nil"/>
              <w:left w:val="nil"/>
              <w:bottom w:val="single" w:sz="4" w:space="0" w:color="auto"/>
              <w:right w:val="single" w:sz="4" w:space="0" w:color="auto"/>
            </w:tcBorders>
            <w:shd w:val="clear" w:color="auto" w:fill="auto"/>
            <w:vAlign w:val="center"/>
            <w:hideMark/>
          </w:tcPr>
          <w:p w14:paraId="7F559861"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 xml:space="preserve">Kamil Mrva </w:t>
            </w:r>
            <w:proofErr w:type="spellStart"/>
            <w:r w:rsidRPr="008E57A6">
              <w:rPr>
                <w:rFonts w:ascii="Calibri" w:eastAsia="Times New Roman" w:hAnsi="Calibri" w:cs="Calibri"/>
                <w:color w:val="000000"/>
                <w:lang w:eastAsia="cs-CZ"/>
              </w:rPr>
              <w:t>Architects</w:t>
            </w:r>
            <w:proofErr w:type="spellEnd"/>
            <w:r w:rsidRPr="008E57A6">
              <w:rPr>
                <w:rFonts w:ascii="Calibri" w:eastAsia="Times New Roman" w:hAnsi="Calibri" w:cs="Calibri"/>
                <w:color w:val="000000"/>
                <w:lang w:eastAsia="cs-CZ"/>
              </w:rPr>
              <w:t>, s.r.o.</w:t>
            </w:r>
          </w:p>
        </w:tc>
        <w:tc>
          <w:tcPr>
            <w:tcW w:w="1240" w:type="dxa"/>
            <w:tcBorders>
              <w:top w:val="nil"/>
              <w:left w:val="nil"/>
              <w:bottom w:val="single" w:sz="4" w:space="0" w:color="auto"/>
              <w:right w:val="single" w:sz="4" w:space="0" w:color="auto"/>
            </w:tcBorders>
            <w:shd w:val="clear" w:color="auto" w:fill="auto"/>
            <w:vAlign w:val="center"/>
            <w:hideMark/>
          </w:tcPr>
          <w:p w14:paraId="11C3AABE"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53424D7B"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14F86BA"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6</w:t>
            </w:r>
          </w:p>
        </w:tc>
        <w:tc>
          <w:tcPr>
            <w:tcW w:w="3300" w:type="dxa"/>
            <w:tcBorders>
              <w:top w:val="nil"/>
              <w:left w:val="nil"/>
              <w:bottom w:val="single" w:sz="4" w:space="0" w:color="auto"/>
              <w:right w:val="single" w:sz="4" w:space="0" w:color="auto"/>
            </w:tcBorders>
            <w:shd w:val="clear" w:color="auto" w:fill="auto"/>
            <w:vAlign w:val="center"/>
            <w:hideMark/>
          </w:tcPr>
          <w:p w14:paraId="72F05D5E"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Harmonogram</w:t>
            </w:r>
          </w:p>
        </w:tc>
        <w:tc>
          <w:tcPr>
            <w:tcW w:w="3220" w:type="dxa"/>
            <w:tcBorders>
              <w:top w:val="nil"/>
              <w:left w:val="nil"/>
              <w:bottom w:val="single" w:sz="4" w:space="0" w:color="auto"/>
              <w:right w:val="single" w:sz="4" w:space="0" w:color="auto"/>
            </w:tcBorders>
            <w:shd w:val="clear" w:color="auto" w:fill="auto"/>
            <w:vAlign w:val="center"/>
            <w:hideMark/>
          </w:tcPr>
          <w:p w14:paraId="0A3ACA26"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0C69D5F8"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785D1C8C" w14:textId="77777777" w:rsidTr="008E57A6">
        <w:trPr>
          <w:trHeight w:val="9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1A33EFA"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7</w:t>
            </w:r>
          </w:p>
        </w:tc>
        <w:tc>
          <w:tcPr>
            <w:tcW w:w="3300" w:type="dxa"/>
            <w:tcBorders>
              <w:top w:val="nil"/>
              <w:left w:val="nil"/>
              <w:bottom w:val="single" w:sz="4" w:space="0" w:color="auto"/>
              <w:right w:val="single" w:sz="4" w:space="0" w:color="auto"/>
            </w:tcBorders>
            <w:shd w:val="clear" w:color="auto" w:fill="auto"/>
            <w:vAlign w:val="center"/>
            <w:hideMark/>
          </w:tcPr>
          <w:p w14:paraId="5EB3C7BF"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Stavební program</w:t>
            </w:r>
          </w:p>
        </w:tc>
        <w:tc>
          <w:tcPr>
            <w:tcW w:w="3220" w:type="dxa"/>
            <w:tcBorders>
              <w:top w:val="nil"/>
              <w:left w:val="nil"/>
              <w:bottom w:val="single" w:sz="4" w:space="0" w:color="auto"/>
              <w:right w:val="single" w:sz="4" w:space="0" w:color="auto"/>
            </w:tcBorders>
            <w:shd w:val="clear" w:color="auto" w:fill="auto"/>
            <w:vAlign w:val="center"/>
            <w:hideMark/>
          </w:tcPr>
          <w:p w14:paraId="3202DCCE"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32DD8C53"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61CDBAF1"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271D233E"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lastRenderedPageBreak/>
              <w:t>8</w:t>
            </w:r>
          </w:p>
        </w:tc>
        <w:tc>
          <w:tcPr>
            <w:tcW w:w="3300" w:type="dxa"/>
            <w:tcBorders>
              <w:top w:val="nil"/>
              <w:left w:val="nil"/>
              <w:bottom w:val="single" w:sz="4" w:space="0" w:color="auto"/>
              <w:right w:val="single" w:sz="4" w:space="0" w:color="auto"/>
            </w:tcBorders>
            <w:shd w:val="clear" w:color="auto" w:fill="auto"/>
            <w:vAlign w:val="center"/>
            <w:hideMark/>
          </w:tcPr>
          <w:p w14:paraId="23DDC915"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Pasport vodovodů a kanalizací</w:t>
            </w:r>
          </w:p>
        </w:tc>
        <w:tc>
          <w:tcPr>
            <w:tcW w:w="3220" w:type="dxa"/>
            <w:tcBorders>
              <w:top w:val="nil"/>
              <w:left w:val="nil"/>
              <w:bottom w:val="single" w:sz="4" w:space="0" w:color="auto"/>
              <w:right w:val="single" w:sz="4" w:space="0" w:color="auto"/>
            </w:tcBorders>
            <w:shd w:val="clear" w:color="auto" w:fill="auto"/>
            <w:vAlign w:val="center"/>
            <w:hideMark/>
          </w:tcPr>
          <w:p w14:paraId="0E77F004"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Miroslav Křivák</w:t>
            </w:r>
          </w:p>
        </w:tc>
        <w:tc>
          <w:tcPr>
            <w:tcW w:w="1240" w:type="dxa"/>
            <w:tcBorders>
              <w:top w:val="nil"/>
              <w:left w:val="nil"/>
              <w:bottom w:val="single" w:sz="4" w:space="0" w:color="auto"/>
              <w:right w:val="single" w:sz="4" w:space="0" w:color="auto"/>
            </w:tcBorders>
            <w:shd w:val="clear" w:color="auto" w:fill="auto"/>
            <w:vAlign w:val="center"/>
            <w:hideMark/>
          </w:tcPr>
          <w:p w14:paraId="2A3F8493"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7B722B3D" w14:textId="77777777" w:rsidTr="008E57A6">
        <w:trPr>
          <w:trHeight w:val="15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2C898A97"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9</w:t>
            </w:r>
          </w:p>
        </w:tc>
        <w:tc>
          <w:tcPr>
            <w:tcW w:w="3300" w:type="dxa"/>
            <w:tcBorders>
              <w:top w:val="nil"/>
              <w:left w:val="nil"/>
              <w:bottom w:val="single" w:sz="4" w:space="0" w:color="auto"/>
              <w:right w:val="single" w:sz="4" w:space="0" w:color="auto"/>
            </w:tcBorders>
            <w:shd w:val="clear" w:color="auto" w:fill="auto"/>
            <w:vAlign w:val="center"/>
            <w:hideMark/>
          </w:tcPr>
          <w:p w14:paraId="339690EF"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Sdělení KÚ MSK ohledně zjišťovacího řízení EIA, Posouzení vlivu na evropsky významné lokality a ptačí oblasti</w:t>
            </w:r>
          </w:p>
        </w:tc>
        <w:tc>
          <w:tcPr>
            <w:tcW w:w="3220" w:type="dxa"/>
            <w:tcBorders>
              <w:top w:val="nil"/>
              <w:left w:val="nil"/>
              <w:bottom w:val="single" w:sz="4" w:space="0" w:color="auto"/>
              <w:right w:val="single" w:sz="4" w:space="0" w:color="auto"/>
            </w:tcBorders>
            <w:shd w:val="clear" w:color="auto" w:fill="auto"/>
            <w:vAlign w:val="center"/>
            <w:hideMark/>
          </w:tcPr>
          <w:p w14:paraId="3242DEA4"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Obec Trojanovice</w:t>
            </w:r>
          </w:p>
        </w:tc>
        <w:tc>
          <w:tcPr>
            <w:tcW w:w="1240" w:type="dxa"/>
            <w:tcBorders>
              <w:top w:val="nil"/>
              <w:left w:val="nil"/>
              <w:bottom w:val="single" w:sz="4" w:space="0" w:color="auto"/>
              <w:right w:val="single" w:sz="4" w:space="0" w:color="auto"/>
            </w:tcBorders>
            <w:shd w:val="clear" w:color="auto" w:fill="auto"/>
            <w:vAlign w:val="center"/>
            <w:hideMark/>
          </w:tcPr>
          <w:p w14:paraId="4A640DCC"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117B3285"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5F1C515"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10</w:t>
            </w:r>
          </w:p>
        </w:tc>
        <w:tc>
          <w:tcPr>
            <w:tcW w:w="3300" w:type="dxa"/>
            <w:tcBorders>
              <w:top w:val="nil"/>
              <w:left w:val="nil"/>
              <w:bottom w:val="single" w:sz="4" w:space="0" w:color="auto"/>
              <w:right w:val="single" w:sz="4" w:space="0" w:color="auto"/>
            </w:tcBorders>
            <w:shd w:val="clear" w:color="auto" w:fill="auto"/>
            <w:vAlign w:val="center"/>
            <w:hideMark/>
          </w:tcPr>
          <w:p w14:paraId="0722B5A3"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Biologický průzkum</w:t>
            </w:r>
          </w:p>
        </w:tc>
        <w:tc>
          <w:tcPr>
            <w:tcW w:w="3220" w:type="dxa"/>
            <w:tcBorders>
              <w:top w:val="nil"/>
              <w:left w:val="nil"/>
              <w:bottom w:val="single" w:sz="4" w:space="0" w:color="auto"/>
              <w:right w:val="single" w:sz="4" w:space="0" w:color="auto"/>
            </w:tcBorders>
            <w:shd w:val="clear" w:color="auto" w:fill="auto"/>
            <w:vAlign w:val="center"/>
            <w:hideMark/>
          </w:tcPr>
          <w:p w14:paraId="599EDD1E"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 xml:space="preserve">RNDr. Marek </w:t>
            </w:r>
            <w:proofErr w:type="spellStart"/>
            <w:r w:rsidRPr="008E57A6">
              <w:rPr>
                <w:rFonts w:ascii="Calibri" w:eastAsia="Times New Roman" w:hAnsi="Calibri" w:cs="Calibri"/>
                <w:color w:val="000000"/>
                <w:lang w:eastAsia="cs-CZ"/>
              </w:rPr>
              <w:t>Banaš</w:t>
            </w:r>
            <w:proofErr w:type="spellEnd"/>
            <w:r w:rsidRPr="008E57A6">
              <w:rPr>
                <w:rFonts w:ascii="Calibri" w:eastAsia="Times New Roman" w:hAnsi="Calibri" w:cs="Calibri"/>
                <w:color w:val="000000"/>
                <w:lang w:eastAsia="cs-CZ"/>
              </w:rPr>
              <w:t>, Ph.D.</w:t>
            </w:r>
          </w:p>
        </w:tc>
        <w:tc>
          <w:tcPr>
            <w:tcW w:w="1240" w:type="dxa"/>
            <w:tcBorders>
              <w:top w:val="nil"/>
              <w:left w:val="nil"/>
              <w:bottom w:val="single" w:sz="4" w:space="0" w:color="auto"/>
              <w:right w:val="single" w:sz="4" w:space="0" w:color="auto"/>
            </w:tcBorders>
            <w:shd w:val="clear" w:color="auto" w:fill="auto"/>
            <w:vAlign w:val="center"/>
            <w:hideMark/>
          </w:tcPr>
          <w:p w14:paraId="3E95BCDD"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2022</w:t>
            </w:r>
          </w:p>
        </w:tc>
      </w:tr>
      <w:tr w:rsidR="008E57A6" w:rsidRPr="008E57A6" w14:paraId="0A621B9F" w14:textId="77777777" w:rsidTr="008E57A6">
        <w:trPr>
          <w:trHeight w:val="6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E4DCFB0"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11</w:t>
            </w:r>
          </w:p>
        </w:tc>
        <w:tc>
          <w:tcPr>
            <w:tcW w:w="3300" w:type="dxa"/>
            <w:tcBorders>
              <w:top w:val="nil"/>
              <w:left w:val="nil"/>
              <w:bottom w:val="single" w:sz="4" w:space="0" w:color="auto"/>
              <w:right w:val="single" w:sz="4" w:space="0" w:color="auto"/>
            </w:tcBorders>
            <w:shd w:val="clear" w:color="auto" w:fill="auto"/>
            <w:vAlign w:val="center"/>
            <w:hideMark/>
          </w:tcPr>
          <w:p w14:paraId="4A2575B1"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Soupis požadovaných přípravných a průzkumných prací</w:t>
            </w:r>
          </w:p>
        </w:tc>
        <w:tc>
          <w:tcPr>
            <w:tcW w:w="3220" w:type="dxa"/>
            <w:tcBorders>
              <w:top w:val="nil"/>
              <w:left w:val="nil"/>
              <w:bottom w:val="single" w:sz="4" w:space="0" w:color="auto"/>
              <w:right w:val="single" w:sz="4" w:space="0" w:color="auto"/>
            </w:tcBorders>
            <w:shd w:val="clear" w:color="auto" w:fill="auto"/>
            <w:vAlign w:val="center"/>
            <w:hideMark/>
          </w:tcPr>
          <w:p w14:paraId="1A20F094"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7CBA191B"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43E792AB"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0CA4B25"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12</w:t>
            </w:r>
          </w:p>
        </w:tc>
        <w:tc>
          <w:tcPr>
            <w:tcW w:w="3300" w:type="dxa"/>
            <w:tcBorders>
              <w:top w:val="nil"/>
              <w:left w:val="nil"/>
              <w:bottom w:val="single" w:sz="4" w:space="0" w:color="auto"/>
              <w:right w:val="single" w:sz="4" w:space="0" w:color="auto"/>
            </w:tcBorders>
            <w:shd w:val="clear" w:color="auto" w:fill="auto"/>
            <w:vAlign w:val="center"/>
            <w:hideMark/>
          </w:tcPr>
          <w:p w14:paraId="1BB1C6FA"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Zásobování elektrickou energií</w:t>
            </w:r>
          </w:p>
        </w:tc>
        <w:tc>
          <w:tcPr>
            <w:tcW w:w="3220" w:type="dxa"/>
            <w:tcBorders>
              <w:top w:val="nil"/>
              <w:left w:val="nil"/>
              <w:bottom w:val="single" w:sz="4" w:space="0" w:color="auto"/>
              <w:right w:val="single" w:sz="4" w:space="0" w:color="auto"/>
            </w:tcBorders>
            <w:shd w:val="clear" w:color="auto" w:fill="auto"/>
            <w:vAlign w:val="center"/>
            <w:hideMark/>
          </w:tcPr>
          <w:p w14:paraId="0E2B141A"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 xml:space="preserve">Ing. </w:t>
            </w:r>
            <w:proofErr w:type="spellStart"/>
            <w:r w:rsidRPr="008E57A6">
              <w:rPr>
                <w:rFonts w:ascii="Calibri" w:eastAsia="Times New Roman" w:hAnsi="Calibri" w:cs="Calibri"/>
                <w:color w:val="000000"/>
                <w:lang w:eastAsia="cs-CZ"/>
              </w:rPr>
              <w:t>Belica</w:t>
            </w:r>
            <w:proofErr w:type="spellEnd"/>
            <w:r w:rsidRPr="008E57A6">
              <w:rPr>
                <w:rFonts w:ascii="Calibri" w:eastAsia="Times New Roman" w:hAnsi="Calibri" w:cs="Calibri"/>
                <w:color w:val="000000"/>
                <w:lang w:eastAsia="cs-CZ"/>
              </w:rPr>
              <w:t xml:space="preserve"> Petr</w:t>
            </w:r>
          </w:p>
        </w:tc>
        <w:tc>
          <w:tcPr>
            <w:tcW w:w="1240" w:type="dxa"/>
            <w:tcBorders>
              <w:top w:val="nil"/>
              <w:left w:val="nil"/>
              <w:bottom w:val="single" w:sz="4" w:space="0" w:color="auto"/>
              <w:right w:val="single" w:sz="4" w:space="0" w:color="auto"/>
            </w:tcBorders>
            <w:shd w:val="clear" w:color="auto" w:fill="auto"/>
            <w:vAlign w:val="center"/>
            <w:hideMark/>
          </w:tcPr>
          <w:p w14:paraId="25AEF487"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2022</w:t>
            </w:r>
          </w:p>
        </w:tc>
      </w:tr>
      <w:tr w:rsidR="008E57A6" w:rsidRPr="008E57A6" w14:paraId="368ACBF3"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25F289BB"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13</w:t>
            </w:r>
          </w:p>
        </w:tc>
        <w:tc>
          <w:tcPr>
            <w:tcW w:w="3300" w:type="dxa"/>
            <w:tcBorders>
              <w:top w:val="nil"/>
              <w:left w:val="nil"/>
              <w:bottom w:val="single" w:sz="4" w:space="0" w:color="auto"/>
              <w:right w:val="single" w:sz="4" w:space="0" w:color="auto"/>
            </w:tcBorders>
            <w:shd w:val="clear" w:color="auto" w:fill="auto"/>
            <w:vAlign w:val="center"/>
            <w:hideMark/>
          </w:tcPr>
          <w:p w14:paraId="649A9C14" w14:textId="77777777" w:rsidR="008E57A6" w:rsidRPr="008E57A6" w:rsidRDefault="008E57A6" w:rsidP="008E57A6">
            <w:pPr>
              <w:spacing w:after="0" w:line="240" w:lineRule="auto"/>
              <w:rPr>
                <w:rFonts w:ascii="Calibri" w:eastAsia="Times New Roman" w:hAnsi="Calibri" w:cs="Calibri"/>
                <w:lang w:eastAsia="cs-CZ"/>
              </w:rPr>
            </w:pPr>
            <w:r w:rsidRPr="008E57A6">
              <w:rPr>
                <w:rFonts w:ascii="Calibri" w:eastAsia="Times New Roman" w:hAnsi="Calibri" w:cs="Calibri"/>
                <w:lang w:eastAsia="cs-CZ"/>
              </w:rPr>
              <w:t xml:space="preserve">Situace </w:t>
            </w:r>
          </w:p>
        </w:tc>
        <w:tc>
          <w:tcPr>
            <w:tcW w:w="3220" w:type="dxa"/>
            <w:tcBorders>
              <w:top w:val="nil"/>
              <w:left w:val="nil"/>
              <w:bottom w:val="single" w:sz="4" w:space="0" w:color="auto"/>
              <w:right w:val="single" w:sz="4" w:space="0" w:color="auto"/>
            </w:tcBorders>
            <w:shd w:val="clear" w:color="auto" w:fill="auto"/>
            <w:vAlign w:val="center"/>
            <w:hideMark/>
          </w:tcPr>
          <w:p w14:paraId="1A62A09B"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 xml:space="preserve">Kamil Mrva </w:t>
            </w:r>
            <w:proofErr w:type="spellStart"/>
            <w:r w:rsidRPr="008E57A6">
              <w:rPr>
                <w:rFonts w:ascii="Calibri" w:eastAsia="Times New Roman" w:hAnsi="Calibri" w:cs="Calibri"/>
                <w:color w:val="000000"/>
                <w:lang w:eastAsia="cs-CZ"/>
              </w:rPr>
              <w:t>Architects</w:t>
            </w:r>
            <w:proofErr w:type="spellEnd"/>
            <w:r w:rsidRPr="008E57A6">
              <w:rPr>
                <w:rFonts w:ascii="Calibri" w:eastAsia="Times New Roman" w:hAnsi="Calibri" w:cs="Calibri"/>
                <w:color w:val="000000"/>
                <w:lang w:eastAsia="cs-CZ"/>
              </w:rPr>
              <w:t>, s.r.o.</w:t>
            </w:r>
          </w:p>
        </w:tc>
        <w:tc>
          <w:tcPr>
            <w:tcW w:w="1240" w:type="dxa"/>
            <w:tcBorders>
              <w:top w:val="nil"/>
              <w:left w:val="nil"/>
              <w:bottom w:val="single" w:sz="4" w:space="0" w:color="auto"/>
              <w:right w:val="single" w:sz="4" w:space="0" w:color="auto"/>
            </w:tcBorders>
            <w:shd w:val="clear" w:color="auto" w:fill="auto"/>
            <w:vAlign w:val="center"/>
            <w:hideMark/>
          </w:tcPr>
          <w:p w14:paraId="54B81F04"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07C5972A" w14:textId="77777777" w:rsidTr="008E57A6">
        <w:trPr>
          <w:trHeight w:val="300"/>
        </w:trPr>
        <w:tc>
          <w:tcPr>
            <w:tcW w:w="8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EE78C"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Část 1 Podmínky kvalifikace a pokyny pro dodavatele</w:t>
            </w:r>
          </w:p>
        </w:tc>
      </w:tr>
      <w:tr w:rsidR="008E57A6" w:rsidRPr="008E57A6" w14:paraId="06C47D57" w14:textId="77777777" w:rsidTr="008E57A6">
        <w:trPr>
          <w:trHeight w:val="6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244EDAA"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Číslo přílohy</w:t>
            </w:r>
          </w:p>
        </w:tc>
        <w:tc>
          <w:tcPr>
            <w:tcW w:w="3300" w:type="dxa"/>
            <w:tcBorders>
              <w:top w:val="nil"/>
              <w:left w:val="nil"/>
              <w:bottom w:val="single" w:sz="4" w:space="0" w:color="auto"/>
              <w:right w:val="single" w:sz="4" w:space="0" w:color="auto"/>
            </w:tcBorders>
            <w:shd w:val="clear" w:color="auto" w:fill="auto"/>
            <w:vAlign w:val="center"/>
            <w:hideMark/>
          </w:tcPr>
          <w:p w14:paraId="695E7091"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Příloha</w:t>
            </w:r>
          </w:p>
        </w:tc>
        <w:tc>
          <w:tcPr>
            <w:tcW w:w="3220" w:type="dxa"/>
            <w:tcBorders>
              <w:top w:val="nil"/>
              <w:left w:val="nil"/>
              <w:bottom w:val="single" w:sz="4" w:space="0" w:color="auto"/>
              <w:right w:val="single" w:sz="4" w:space="0" w:color="auto"/>
            </w:tcBorders>
            <w:shd w:val="clear" w:color="auto" w:fill="auto"/>
            <w:vAlign w:val="center"/>
            <w:hideMark/>
          </w:tcPr>
          <w:p w14:paraId="67115466"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Zpracovatel</w:t>
            </w:r>
          </w:p>
        </w:tc>
        <w:tc>
          <w:tcPr>
            <w:tcW w:w="1240" w:type="dxa"/>
            <w:tcBorders>
              <w:top w:val="nil"/>
              <w:left w:val="nil"/>
              <w:bottom w:val="single" w:sz="4" w:space="0" w:color="auto"/>
              <w:right w:val="single" w:sz="4" w:space="0" w:color="auto"/>
            </w:tcBorders>
            <w:shd w:val="clear" w:color="auto" w:fill="auto"/>
            <w:vAlign w:val="center"/>
            <w:hideMark/>
          </w:tcPr>
          <w:p w14:paraId="1EDFB236"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Rok vypracování</w:t>
            </w:r>
          </w:p>
        </w:tc>
      </w:tr>
      <w:tr w:rsidR="008E57A6" w:rsidRPr="008E57A6" w14:paraId="317ABBEF" w14:textId="77777777" w:rsidTr="008E57A6">
        <w:trPr>
          <w:trHeight w:val="15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B091D2A"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00_1</w:t>
            </w:r>
          </w:p>
        </w:tc>
        <w:tc>
          <w:tcPr>
            <w:tcW w:w="3300" w:type="dxa"/>
            <w:tcBorders>
              <w:top w:val="nil"/>
              <w:left w:val="nil"/>
              <w:bottom w:val="single" w:sz="4" w:space="0" w:color="auto"/>
              <w:right w:val="single" w:sz="4" w:space="0" w:color="auto"/>
            </w:tcBorders>
            <w:shd w:val="clear" w:color="auto" w:fill="auto"/>
            <w:vAlign w:val="center"/>
            <w:hideMark/>
          </w:tcPr>
          <w:p w14:paraId="67B0B4B0"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Návrh Smlouvy o dílo na Zhotovení projektové dokumentace a inženýrské činnosti včetně požadovaných průzkumných a přípravných prací</w:t>
            </w:r>
          </w:p>
        </w:tc>
        <w:tc>
          <w:tcPr>
            <w:tcW w:w="3220" w:type="dxa"/>
            <w:tcBorders>
              <w:top w:val="nil"/>
              <w:left w:val="nil"/>
              <w:bottom w:val="single" w:sz="4" w:space="0" w:color="auto"/>
              <w:right w:val="single" w:sz="4" w:space="0" w:color="auto"/>
            </w:tcBorders>
            <w:shd w:val="clear" w:color="auto" w:fill="auto"/>
            <w:vAlign w:val="center"/>
            <w:hideMark/>
          </w:tcPr>
          <w:p w14:paraId="0110BB61" w14:textId="77777777" w:rsidR="008E57A6" w:rsidRPr="008E57A6" w:rsidRDefault="008E57A6" w:rsidP="008E57A6">
            <w:pPr>
              <w:spacing w:after="0" w:line="240" w:lineRule="auto"/>
              <w:ind w:firstLineChars="100" w:firstLine="220"/>
              <w:rPr>
                <w:rFonts w:ascii="Calibri" w:eastAsia="Times New Roman" w:hAnsi="Calibri" w:cs="Calibri"/>
                <w:lang w:eastAsia="cs-CZ"/>
              </w:rPr>
            </w:pPr>
            <w:r w:rsidRPr="008E57A6">
              <w:rPr>
                <w:rFonts w:ascii="Calibri" w:eastAsia="Times New Roman" w:hAnsi="Calibri" w:cs="Calibri"/>
                <w:lang w:eastAsia="cs-CZ"/>
              </w:rPr>
              <w:t xml:space="preserve">Frank </w:t>
            </w:r>
            <w:proofErr w:type="spellStart"/>
            <w:r w:rsidRPr="008E57A6">
              <w:rPr>
                <w:rFonts w:ascii="Calibri" w:eastAsia="Times New Roman" w:hAnsi="Calibri" w:cs="Calibri"/>
                <w:lang w:eastAsia="cs-CZ"/>
              </w:rPr>
              <w:t>Bold</w:t>
            </w:r>
            <w:proofErr w:type="spellEnd"/>
            <w:r w:rsidRPr="008E57A6">
              <w:rPr>
                <w:rFonts w:ascii="Calibri" w:eastAsia="Times New Roman" w:hAnsi="Calibri" w:cs="Calibri"/>
                <w:lang w:eastAsia="cs-CZ"/>
              </w:rPr>
              <w:t xml:space="preserve"> Advokáti, s. r. o. </w:t>
            </w:r>
          </w:p>
        </w:tc>
        <w:tc>
          <w:tcPr>
            <w:tcW w:w="1240" w:type="dxa"/>
            <w:tcBorders>
              <w:top w:val="nil"/>
              <w:left w:val="nil"/>
              <w:bottom w:val="single" w:sz="4" w:space="0" w:color="auto"/>
              <w:right w:val="single" w:sz="4" w:space="0" w:color="auto"/>
            </w:tcBorders>
            <w:shd w:val="clear" w:color="auto" w:fill="auto"/>
            <w:vAlign w:val="center"/>
            <w:hideMark/>
          </w:tcPr>
          <w:p w14:paraId="79F119E1"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216EE72F"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4C88941E"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00_2</w:t>
            </w:r>
          </w:p>
        </w:tc>
        <w:tc>
          <w:tcPr>
            <w:tcW w:w="3300" w:type="dxa"/>
            <w:tcBorders>
              <w:top w:val="nil"/>
              <w:left w:val="nil"/>
              <w:bottom w:val="single" w:sz="4" w:space="0" w:color="auto"/>
              <w:right w:val="single" w:sz="4" w:space="0" w:color="auto"/>
            </w:tcBorders>
            <w:shd w:val="clear" w:color="auto" w:fill="auto"/>
            <w:vAlign w:val="center"/>
            <w:hideMark/>
          </w:tcPr>
          <w:p w14:paraId="2EA72A00"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Hodnotící kritéria</w:t>
            </w:r>
          </w:p>
        </w:tc>
        <w:tc>
          <w:tcPr>
            <w:tcW w:w="3220" w:type="dxa"/>
            <w:tcBorders>
              <w:top w:val="nil"/>
              <w:left w:val="nil"/>
              <w:bottom w:val="single" w:sz="4" w:space="0" w:color="auto"/>
              <w:right w:val="single" w:sz="4" w:space="0" w:color="auto"/>
            </w:tcBorders>
            <w:shd w:val="clear" w:color="auto" w:fill="auto"/>
            <w:vAlign w:val="center"/>
            <w:hideMark/>
          </w:tcPr>
          <w:p w14:paraId="5E031971" w14:textId="77777777" w:rsidR="008E57A6" w:rsidRPr="008E57A6" w:rsidRDefault="008E57A6" w:rsidP="008E57A6">
            <w:pPr>
              <w:spacing w:after="0" w:line="240" w:lineRule="auto"/>
              <w:ind w:firstLineChars="100" w:firstLine="220"/>
              <w:rPr>
                <w:rFonts w:ascii="Calibri" w:eastAsia="Times New Roman" w:hAnsi="Calibri" w:cs="Calibri"/>
                <w:lang w:eastAsia="cs-CZ"/>
              </w:rPr>
            </w:pPr>
            <w:r w:rsidRPr="008E57A6">
              <w:rPr>
                <w:rFonts w:ascii="Calibri" w:eastAsia="Times New Roman" w:hAnsi="Calibri" w:cs="Calibri"/>
                <w:lang w:eastAsia="cs-CZ"/>
              </w:rPr>
              <w:t xml:space="preserve">Frank </w:t>
            </w:r>
            <w:proofErr w:type="spellStart"/>
            <w:r w:rsidRPr="008E57A6">
              <w:rPr>
                <w:rFonts w:ascii="Calibri" w:eastAsia="Times New Roman" w:hAnsi="Calibri" w:cs="Calibri"/>
                <w:lang w:eastAsia="cs-CZ"/>
              </w:rPr>
              <w:t>Bold</w:t>
            </w:r>
            <w:proofErr w:type="spellEnd"/>
            <w:r w:rsidRPr="008E57A6">
              <w:rPr>
                <w:rFonts w:ascii="Calibri" w:eastAsia="Times New Roman" w:hAnsi="Calibri" w:cs="Calibri"/>
                <w:lang w:eastAsia="cs-CZ"/>
              </w:rPr>
              <w:t xml:space="preserve"> Advokáti, s. r. o. </w:t>
            </w:r>
          </w:p>
        </w:tc>
        <w:tc>
          <w:tcPr>
            <w:tcW w:w="1240" w:type="dxa"/>
            <w:tcBorders>
              <w:top w:val="nil"/>
              <w:left w:val="nil"/>
              <w:bottom w:val="single" w:sz="4" w:space="0" w:color="auto"/>
              <w:right w:val="single" w:sz="4" w:space="0" w:color="auto"/>
            </w:tcBorders>
            <w:shd w:val="clear" w:color="auto" w:fill="auto"/>
            <w:vAlign w:val="center"/>
            <w:hideMark/>
          </w:tcPr>
          <w:p w14:paraId="37F3DCEB"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7E533180" w14:textId="77777777" w:rsidTr="008E57A6">
        <w:trPr>
          <w:trHeight w:val="6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6A7B850"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00_3</w:t>
            </w:r>
          </w:p>
        </w:tc>
        <w:tc>
          <w:tcPr>
            <w:tcW w:w="3300" w:type="dxa"/>
            <w:tcBorders>
              <w:top w:val="nil"/>
              <w:left w:val="nil"/>
              <w:bottom w:val="single" w:sz="4" w:space="0" w:color="auto"/>
              <w:right w:val="single" w:sz="4" w:space="0" w:color="auto"/>
            </w:tcBorders>
            <w:shd w:val="clear" w:color="auto" w:fill="auto"/>
            <w:vAlign w:val="center"/>
            <w:hideMark/>
          </w:tcPr>
          <w:p w14:paraId="5B569E6A"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Přehled nabízených cen jednotlivých části plnění</w:t>
            </w:r>
          </w:p>
        </w:tc>
        <w:tc>
          <w:tcPr>
            <w:tcW w:w="3220" w:type="dxa"/>
            <w:tcBorders>
              <w:top w:val="nil"/>
              <w:left w:val="nil"/>
              <w:bottom w:val="single" w:sz="4" w:space="0" w:color="auto"/>
              <w:right w:val="single" w:sz="4" w:space="0" w:color="auto"/>
            </w:tcBorders>
            <w:shd w:val="clear" w:color="auto" w:fill="auto"/>
            <w:vAlign w:val="center"/>
            <w:hideMark/>
          </w:tcPr>
          <w:p w14:paraId="2508420B"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48DA6B4C"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bl>
    <w:p w14:paraId="752DE0D9" w14:textId="77777777" w:rsidR="00FE2E42" w:rsidRDefault="00FE2E42" w:rsidP="00FE2E42">
      <w:pPr>
        <w:spacing w:after="120" w:line="240" w:lineRule="exact"/>
        <w:ind w:left="708"/>
        <w:jc w:val="both"/>
        <w:rPr>
          <w:rFonts w:cs="Open Sans"/>
          <w:sz w:val="20"/>
          <w:szCs w:val="20"/>
        </w:rPr>
      </w:pPr>
    </w:p>
    <w:p w14:paraId="7C17EBC6" w14:textId="77777777" w:rsidR="00FE2E42" w:rsidRPr="004D1F4D" w:rsidRDefault="00FE2E42" w:rsidP="00FE2E42">
      <w:pPr>
        <w:pStyle w:val="A"/>
        <w:spacing w:after="0"/>
        <w:ind w:left="426"/>
        <w:rPr>
          <w:rFonts w:ascii="Open Sans" w:hAnsi="Open Sans" w:cs="Open Sans"/>
          <w:sz w:val="20"/>
        </w:rPr>
      </w:pPr>
      <w:r w:rsidRPr="004D1F4D">
        <w:rPr>
          <w:rFonts w:ascii="Open Sans" w:hAnsi="Open Sans" w:cs="Open Sans"/>
          <w:sz w:val="20"/>
        </w:rPr>
        <w:t xml:space="preserve">Zadavatel stanoví, že každá nabídka musí být v souladu s § 4b zákona č. 159/2006 Sb., o střetu zájmů. Každý dodavatel je tak mimo jiné povinen v nabídce potvrdit, že není obchodní společností dle § 4b zákona č. 159/2006 Sb., o střetu zájmů, která se nesmí účastnit veřejných zakázek. Toto potvrzení se vztahuje i na případné poddodavatele, kterými účastník prokazuje část své kvalifikace. Vzor čestného prohlášení je uveden v příloze č. </w:t>
      </w:r>
      <w:r w:rsidRPr="001C3F8B">
        <w:rPr>
          <w:rFonts w:ascii="Open Sans" w:hAnsi="Open Sans" w:cs="Open Sans"/>
          <w:sz w:val="20"/>
          <w:highlight w:val="cyan"/>
        </w:rPr>
        <w:t>4</w:t>
      </w:r>
      <w:r w:rsidRPr="004D1F4D">
        <w:rPr>
          <w:rFonts w:ascii="Open Sans" w:hAnsi="Open Sans" w:cs="Open Sans"/>
          <w:sz w:val="20"/>
        </w:rPr>
        <w:t xml:space="preserve"> Části 1.</w:t>
      </w:r>
    </w:p>
    <w:p w14:paraId="3CBD1061" w14:textId="77777777" w:rsidR="00FE2E42" w:rsidRPr="004D1F4D" w:rsidRDefault="00FE2E42" w:rsidP="00FE2E42">
      <w:pPr>
        <w:pStyle w:val="A"/>
        <w:spacing w:after="0"/>
        <w:ind w:left="426"/>
        <w:rPr>
          <w:rFonts w:ascii="Open Sans" w:hAnsi="Open Sans" w:cs="Open Sans"/>
          <w:sz w:val="20"/>
        </w:rPr>
      </w:pPr>
    </w:p>
    <w:p w14:paraId="3C2A200C" w14:textId="77777777" w:rsidR="00FE2E42" w:rsidRPr="004D1F4D" w:rsidRDefault="00FE2E42" w:rsidP="00FE2E42">
      <w:pPr>
        <w:pStyle w:val="A"/>
        <w:spacing w:after="0"/>
        <w:ind w:left="426"/>
        <w:rPr>
          <w:rFonts w:ascii="Open Sans" w:hAnsi="Open Sans" w:cs="Open Sans"/>
          <w:color w:val="FF0000"/>
          <w:sz w:val="20"/>
        </w:rPr>
      </w:pPr>
      <w:r w:rsidRPr="004D1F4D">
        <w:rPr>
          <w:rFonts w:ascii="Open Sans" w:hAnsi="Open Sans" w:cs="Open Sans"/>
          <w:color w:val="FF0000"/>
          <w:sz w:val="20"/>
        </w:rPr>
        <w:t xml:space="preserve">Zadavatel zahájil zadávací řízení dne </w:t>
      </w:r>
      <w:r w:rsidRPr="004D1F4D">
        <w:rPr>
          <w:rFonts w:ascii="Open Sans" w:hAnsi="Open Sans" w:cs="Open Sans"/>
          <w:b/>
          <w:bCs/>
          <w:color w:val="FF0000"/>
          <w:sz w:val="20"/>
        </w:rPr>
        <w:t xml:space="preserve">1. 9. 2023 </w:t>
      </w:r>
      <w:r w:rsidRPr="004D1F4D">
        <w:rPr>
          <w:rFonts w:ascii="Open Sans" w:hAnsi="Open Sans" w:cs="Open Sans"/>
          <w:color w:val="FF0000"/>
          <w:sz w:val="20"/>
        </w:rPr>
        <w:t>odesláním Oznámení o zahájení zadávacího řízení k uveřejnění ve Věstníku veřejných zakázek a k uveřejnění v Úředním věstníku EU.</w:t>
      </w:r>
    </w:p>
    <w:p w14:paraId="371C38C9" w14:textId="77777777" w:rsidR="00FE2E42" w:rsidRDefault="00FE2E42" w:rsidP="00FE2E42">
      <w:pPr>
        <w:spacing w:after="120" w:line="240" w:lineRule="exact"/>
        <w:ind w:left="708"/>
        <w:jc w:val="both"/>
        <w:rPr>
          <w:rFonts w:cs="Open Sans"/>
          <w:sz w:val="20"/>
          <w:szCs w:val="20"/>
        </w:rPr>
      </w:pPr>
    </w:p>
    <w:p w14:paraId="50BB5B59" w14:textId="77777777" w:rsidR="00FE2E42" w:rsidRPr="004D1F4D" w:rsidRDefault="00FE2E42" w:rsidP="00FE2E42">
      <w:pPr>
        <w:spacing w:after="120" w:line="240" w:lineRule="exact"/>
        <w:ind w:left="708"/>
        <w:jc w:val="both"/>
        <w:rPr>
          <w:rFonts w:cs="Open Sans"/>
          <w:b/>
          <w:bCs/>
          <w:sz w:val="20"/>
          <w:szCs w:val="20"/>
        </w:rPr>
      </w:pPr>
      <w:r w:rsidRPr="004D1F4D">
        <w:rPr>
          <w:rFonts w:cs="Open Sans"/>
          <w:b/>
          <w:bCs/>
          <w:sz w:val="20"/>
          <w:szCs w:val="20"/>
        </w:rPr>
        <w:t>2.1.4</w:t>
      </w:r>
      <w:r w:rsidRPr="004D1F4D">
        <w:rPr>
          <w:rFonts w:cs="Open Sans"/>
          <w:b/>
          <w:bCs/>
          <w:sz w:val="20"/>
          <w:szCs w:val="20"/>
        </w:rPr>
        <w:tab/>
        <w:t>Předmět veřejné zakázky</w:t>
      </w:r>
    </w:p>
    <w:p w14:paraId="3EAC477D" w14:textId="77777777" w:rsidR="00FE2E42" w:rsidRDefault="00FE2E42" w:rsidP="00FE2E42">
      <w:pPr>
        <w:spacing w:after="120" w:line="240" w:lineRule="exact"/>
        <w:ind w:left="708"/>
        <w:jc w:val="both"/>
        <w:rPr>
          <w:rFonts w:cs="Open Sans"/>
          <w:sz w:val="20"/>
          <w:szCs w:val="20"/>
        </w:rPr>
      </w:pPr>
    </w:p>
    <w:p w14:paraId="723F5E4C" w14:textId="77777777" w:rsidR="00FE2E42" w:rsidRPr="004D1F4D" w:rsidRDefault="00FE2E42" w:rsidP="00FE2E42">
      <w:pPr>
        <w:ind w:left="426"/>
        <w:jc w:val="both"/>
        <w:rPr>
          <w:rFonts w:cs="Open Sans"/>
          <w:sz w:val="20"/>
          <w:szCs w:val="20"/>
        </w:rPr>
      </w:pPr>
      <w:r w:rsidRPr="004D1F4D">
        <w:rPr>
          <w:rFonts w:cs="Open Sans"/>
          <w:sz w:val="20"/>
          <w:szCs w:val="20"/>
        </w:rPr>
        <w:t>Předmětem plnění veřejné zakázky je zpracování projektové dokumentace vč. inženýrské činnosti a autorského dozoru pro stavební záměr - „</w:t>
      </w:r>
      <w:r w:rsidRPr="002212A2">
        <w:rPr>
          <w:rFonts w:cs="Open Sans"/>
          <w:sz w:val="20"/>
          <w:szCs w:val="20"/>
        </w:rPr>
        <w:t>PROJEKT CÉRKA“ - REVITALIZACE BROWNFIELDU DOLU FRENŠTÁT – PRIORITNÍ INVESTIČNÍ OBLAST</w:t>
      </w:r>
      <w:r>
        <w:rPr>
          <w:rFonts w:cs="Open Sans"/>
          <w:sz w:val="20"/>
          <w:szCs w:val="20"/>
        </w:rPr>
        <w:t>“</w:t>
      </w:r>
      <w:r w:rsidRPr="004D1F4D">
        <w:rPr>
          <w:rFonts w:cs="Open Sans"/>
          <w:sz w:val="20"/>
          <w:szCs w:val="20"/>
        </w:rPr>
        <w:t>.</w:t>
      </w:r>
    </w:p>
    <w:p w14:paraId="04118C4A" w14:textId="6B21173A" w:rsidR="00FE2E42" w:rsidRPr="004D1F4D" w:rsidRDefault="00FE2E42" w:rsidP="00FE2E42">
      <w:pPr>
        <w:ind w:left="426"/>
        <w:jc w:val="both"/>
        <w:rPr>
          <w:rFonts w:cs="Open Sans"/>
          <w:sz w:val="20"/>
          <w:szCs w:val="20"/>
        </w:rPr>
      </w:pPr>
      <w:r w:rsidRPr="004D1F4D">
        <w:rPr>
          <w:rFonts w:cs="Open Sans"/>
          <w:sz w:val="20"/>
          <w:szCs w:val="20"/>
        </w:rPr>
        <w:t xml:space="preserve">Jedná se o tzv. Jádrovou oblast areálu dolu Frenštát v Trojanovicích vymezenou přílohou č. 8, 9, 18, 19 Části 1 s tím, že vyjma samotných stavebních objektů v Jádrové oblasti a parkoviště, bude předmětem veřejné zakázky rekonstrukce kanalizačního řadu splaškové kanalizace do ČOV ve Frenštátě pod Radhoštěm a vodovodů jak pro pitnou vodu, tak technickou (požární) jak v areálu dolu včetně stávající úpravny vody, tak také vodovody z vodní nádrže Lubina do vodojemu na Kozinci a vodojemu </w:t>
      </w:r>
      <w:proofErr w:type="spellStart"/>
      <w:r w:rsidRPr="004D1F4D">
        <w:rPr>
          <w:rFonts w:cs="Open Sans"/>
          <w:sz w:val="20"/>
          <w:szCs w:val="20"/>
        </w:rPr>
        <w:t>Helštýn</w:t>
      </w:r>
      <w:proofErr w:type="spellEnd"/>
      <w:r w:rsidRPr="004D1F4D">
        <w:rPr>
          <w:rFonts w:cs="Open Sans"/>
          <w:sz w:val="20"/>
          <w:szCs w:val="20"/>
        </w:rPr>
        <w:t xml:space="preserve"> dle přílohy č. 12 Části 1. Pro samotné objekty bude navržena v areálu dolu tzv. LDS (lokální distribuční soustava) s vodovodními přípojkami </w:t>
      </w:r>
      <w:r w:rsidRPr="004D1F4D">
        <w:rPr>
          <w:rFonts w:cs="Open Sans"/>
          <w:sz w:val="20"/>
          <w:szCs w:val="20"/>
        </w:rPr>
        <w:lastRenderedPageBreak/>
        <w:t>a</w:t>
      </w:r>
      <w:r w:rsidR="00921FD5">
        <w:rPr>
          <w:rFonts w:cs="Open Sans"/>
          <w:sz w:val="20"/>
          <w:szCs w:val="20"/>
        </w:rPr>
        <w:t> </w:t>
      </w:r>
      <w:r w:rsidRPr="004D1F4D">
        <w:rPr>
          <w:rFonts w:cs="Open Sans"/>
          <w:sz w:val="20"/>
          <w:szCs w:val="20"/>
        </w:rPr>
        <w:t xml:space="preserve">přípojkami splaškové kanalizace. Návrh dešťové kanalizace bude v souladu s modrozelenou infrastrukturou. </w:t>
      </w:r>
    </w:p>
    <w:p w14:paraId="303F9DF8" w14:textId="77777777" w:rsidR="00FE2E42" w:rsidRPr="004D1F4D" w:rsidRDefault="00FE2E42" w:rsidP="00FE2E42">
      <w:pPr>
        <w:ind w:left="426"/>
        <w:jc w:val="both"/>
        <w:rPr>
          <w:rFonts w:eastAsia="Times New Roman" w:cs="Open Sans"/>
          <w:color w:val="000000"/>
          <w:sz w:val="20"/>
          <w:szCs w:val="20"/>
          <w:lang w:eastAsia="cs-CZ"/>
        </w:rPr>
      </w:pPr>
      <w:r w:rsidRPr="004D1F4D">
        <w:rPr>
          <w:rFonts w:cs="Open Sans"/>
          <w:sz w:val="20"/>
          <w:szCs w:val="20"/>
        </w:rPr>
        <w:t>Napojení na elektrickou síť je nutno navrhnout ze stávající rozvodny ČEZ Distribuce a.s., kde je volná kapacita pro celý areál dolu, což je specifikováno a popsáno v příloze 17 Části 1 včetně řešení jednotlivých přípojek a FVE v rámci u</w:t>
      </w:r>
      <w:r w:rsidRPr="004D1F4D">
        <w:rPr>
          <w:rFonts w:eastAsia="Times New Roman" w:cs="Open Sans"/>
          <w:color w:val="000000"/>
          <w:sz w:val="20"/>
          <w:szCs w:val="20"/>
          <w:lang w:eastAsia="cs-CZ"/>
        </w:rPr>
        <w:t xml:space="preserve">držitelnosti a energetické koncepce budov přílohy 14, Části 1. </w:t>
      </w:r>
      <w:r w:rsidRPr="004D1F4D">
        <w:rPr>
          <w:rFonts w:cs="Open Sans"/>
          <w:sz w:val="20"/>
          <w:szCs w:val="20"/>
        </w:rPr>
        <w:t>Pro samotné objekty bude navržena v areálu dolu tzv. LDS (lokální distribuční soustava).</w:t>
      </w:r>
    </w:p>
    <w:p w14:paraId="139BF795" w14:textId="77777777" w:rsidR="00FE2E42" w:rsidRPr="004D1F4D" w:rsidRDefault="00FE2E42" w:rsidP="00FE2E42">
      <w:pPr>
        <w:ind w:left="426"/>
        <w:jc w:val="both"/>
        <w:rPr>
          <w:rFonts w:eastAsia="Times New Roman" w:cs="Open Sans"/>
          <w:color w:val="000000"/>
          <w:sz w:val="20"/>
          <w:szCs w:val="20"/>
          <w:lang w:eastAsia="cs-CZ"/>
        </w:rPr>
      </w:pPr>
      <w:r w:rsidRPr="004D1F4D">
        <w:rPr>
          <w:rFonts w:eastAsia="Times New Roman" w:cs="Open Sans"/>
          <w:color w:val="000000"/>
          <w:sz w:val="20"/>
          <w:szCs w:val="20"/>
          <w:lang w:eastAsia="cs-CZ"/>
        </w:rPr>
        <w:t>Představa zadavatele o měření jednotlivých médií je v jednom centrálním „</w:t>
      </w:r>
      <w:proofErr w:type="spellStart"/>
      <w:r w:rsidRPr="004D1F4D">
        <w:rPr>
          <w:rFonts w:eastAsia="Times New Roman" w:cs="Open Sans"/>
          <w:color w:val="000000"/>
          <w:sz w:val="20"/>
          <w:szCs w:val="20"/>
          <w:lang w:eastAsia="cs-CZ"/>
        </w:rPr>
        <w:t>velíně</w:t>
      </w:r>
      <w:proofErr w:type="spellEnd"/>
      <w:r w:rsidRPr="004D1F4D">
        <w:rPr>
          <w:rFonts w:eastAsia="Times New Roman" w:cs="Open Sans"/>
          <w:color w:val="000000"/>
          <w:sz w:val="20"/>
          <w:szCs w:val="20"/>
          <w:lang w:eastAsia="cs-CZ"/>
        </w:rPr>
        <w:t>“, budově s dálkovým přístupem a monitoringem.</w:t>
      </w:r>
    </w:p>
    <w:p w14:paraId="6175C35A" w14:textId="77777777" w:rsidR="00FE2E42" w:rsidRPr="004D1F4D" w:rsidRDefault="00FE2E42" w:rsidP="00FE2E42">
      <w:pPr>
        <w:ind w:left="426"/>
        <w:jc w:val="both"/>
        <w:rPr>
          <w:rFonts w:cs="Open Sans"/>
          <w:sz w:val="20"/>
          <w:szCs w:val="20"/>
        </w:rPr>
      </w:pPr>
      <w:r w:rsidRPr="004D1F4D">
        <w:rPr>
          <w:rFonts w:cs="Open Sans"/>
          <w:sz w:val="20"/>
          <w:szCs w:val="20"/>
        </w:rPr>
        <w:t>Předmětem plnění veřejné zakázky je rovněž dopravní infrastruktura, která bude řešit jak dopravu v klidu – rekonstrukce parkoviště, tak vnitřní dopravní infrastrukturu Jádrové oblasti a napojení na okolní komunikace definované v rámci dopravní studie, což tvoří příloha č. 11 Části 1.</w:t>
      </w:r>
    </w:p>
    <w:p w14:paraId="7DD444AF" w14:textId="77777777" w:rsidR="00FE2E42" w:rsidRDefault="00FE2E42" w:rsidP="00FE2E42">
      <w:pPr>
        <w:spacing w:after="120" w:line="240" w:lineRule="exact"/>
        <w:ind w:left="426"/>
        <w:jc w:val="both"/>
        <w:rPr>
          <w:rFonts w:cs="Open Sans"/>
          <w:sz w:val="20"/>
          <w:szCs w:val="20"/>
        </w:rPr>
      </w:pPr>
      <w:r w:rsidRPr="004D1F4D">
        <w:rPr>
          <w:rFonts w:cs="Open Sans"/>
          <w:sz w:val="20"/>
          <w:szCs w:val="20"/>
        </w:rPr>
        <w:t>Níže je přehled plnění po jednotlivých fázích, uchazeč je povinen tyto fáze nabídnout jednotlivě v rámci přílohy 2 Část 2 Přehled nabízených cen jednotlivých částí plnění</w:t>
      </w:r>
      <w:r>
        <w:rPr>
          <w:rFonts w:cs="Open Sans"/>
          <w:sz w:val="20"/>
          <w:szCs w:val="20"/>
        </w:rPr>
        <w:t>.</w:t>
      </w:r>
    </w:p>
    <w:p w14:paraId="535BEA7B" w14:textId="77777777" w:rsidR="00FE2E42" w:rsidRDefault="00FE2E42" w:rsidP="00FE2E42">
      <w:pPr>
        <w:spacing w:after="120" w:line="240" w:lineRule="exact"/>
        <w:ind w:left="426"/>
        <w:jc w:val="both"/>
        <w:rPr>
          <w:rFonts w:cs="Open Sans"/>
          <w:sz w:val="20"/>
          <w:szCs w:val="20"/>
        </w:rPr>
      </w:pPr>
    </w:p>
    <w:tbl>
      <w:tblPr>
        <w:tblW w:w="8500" w:type="dxa"/>
        <w:jc w:val="center"/>
        <w:tblCellMar>
          <w:left w:w="70" w:type="dxa"/>
          <w:right w:w="70" w:type="dxa"/>
        </w:tblCellMar>
        <w:tblLook w:val="04A0" w:firstRow="1" w:lastRow="0" w:firstColumn="1" w:lastColumn="0" w:noHBand="0" w:noVBand="1"/>
      </w:tblPr>
      <w:tblGrid>
        <w:gridCol w:w="1349"/>
        <w:gridCol w:w="5496"/>
        <w:gridCol w:w="1655"/>
      </w:tblGrid>
      <w:tr w:rsidR="00FE2E42" w:rsidRPr="00D77DED" w14:paraId="7DEFD5CC" w14:textId="77777777" w:rsidTr="00F14264">
        <w:trPr>
          <w:trHeight w:val="300"/>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F42BC" w14:textId="77777777" w:rsidR="00FE2E42" w:rsidRPr="00D77DED" w:rsidRDefault="00FE2E42" w:rsidP="00F14264">
            <w:pPr>
              <w:spacing w:after="0" w:line="240" w:lineRule="auto"/>
              <w:ind w:firstLineChars="100" w:firstLine="201"/>
              <w:rPr>
                <w:rFonts w:eastAsia="Times New Roman" w:cs="Open Sans"/>
                <w:b/>
                <w:bCs/>
                <w:color w:val="000000"/>
                <w:sz w:val="20"/>
                <w:szCs w:val="20"/>
                <w:lang w:eastAsia="cs-CZ"/>
              </w:rPr>
            </w:pPr>
            <w:r w:rsidRPr="00D77DED">
              <w:rPr>
                <w:rFonts w:eastAsia="Times New Roman" w:cs="Open Sans"/>
                <w:b/>
                <w:bCs/>
                <w:color w:val="000000"/>
                <w:sz w:val="20"/>
                <w:szCs w:val="20"/>
                <w:lang w:eastAsia="cs-CZ"/>
              </w:rPr>
              <w:t xml:space="preserve">Předmět plnění veřejné zakázky </w:t>
            </w:r>
          </w:p>
        </w:tc>
      </w:tr>
      <w:tr w:rsidR="00FE2E42" w:rsidRPr="00D77DED" w14:paraId="2C80768D" w14:textId="77777777" w:rsidTr="00F14264">
        <w:trPr>
          <w:trHeight w:val="600"/>
          <w:jc w:val="center"/>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74E9F974" w14:textId="77777777" w:rsidR="00FE2E42" w:rsidRPr="00D77DED" w:rsidRDefault="00FE2E42" w:rsidP="00F14264">
            <w:pPr>
              <w:spacing w:after="0" w:line="240" w:lineRule="auto"/>
              <w:jc w:val="center"/>
              <w:rPr>
                <w:rFonts w:eastAsia="Times New Roman" w:cs="Open Sans"/>
                <w:b/>
                <w:bCs/>
                <w:color w:val="000000"/>
                <w:sz w:val="20"/>
                <w:szCs w:val="20"/>
                <w:lang w:eastAsia="cs-CZ"/>
              </w:rPr>
            </w:pPr>
            <w:r w:rsidRPr="00D77DED">
              <w:rPr>
                <w:rFonts w:eastAsia="Times New Roman" w:cs="Open Sans"/>
                <w:b/>
                <w:bCs/>
                <w:color w:val="000000"/>
                <w:sz w:val="20"/>
                <w:szCs w:val="20"/>
                <w:lang w:eastAsia="cs-CZ"/>
              </w:rPr>
              <w:t>Číslo dané fáze</w:t>
            </w:r>
          </w:p>
        </w:tc>
        <w:tc>
          <w:tcPr>
            <w:tcW w:w="5496" w:type="dxa"/>
            <w:tcBorders>
              <w:top w:val="nil"/>
              <w:left w:val="nil"/>
              <w:bottom w:val="single" w:sz="4" w:space="0" w:color="auto"/>
              <w:right w:val="single" w:sz="4" w:space="0" w:color="auto"/>
            </w:tcBorders>
            <w:shd w:val="clear" w:color="auto" w:fill="auto"/>
            <w:vAlign w:val="center"/>
            <w:hideMark/>
          </w:tcPr>
          <w:p w14:paraId="4F13CB34" w14:textId="77777777" w:rsidR="00FE2E42" w:rsidRPr="00D77DED" w:rsidRDefault="00FE2E42" w:rsidP="00F14264">
            <w:pPr>
              <w:spacing w:after="0" w:line="240" w:lineRule="auto"/>
              <w:jc w:val="center"/>
              <w:rPr>
                <w:rFonts w:eastAsia="Times New Roman" w:cs="Open Sans"/>
                <w:b/>
                <w:bCs/>
                <w:color w:val="000000"/>
                <w:sz w:val="20"/>
                <w:szCs w:val="20"/>
                <w:lang w:eastAsia="cs-CZ"/>
              </w:rPr>
            </w:pPr>
            <w:r w:rsidRPr="00D77DED">
              <w:rPr>
                <w:rFonts w:eastAsia="Times New Roman" w:cs="Open Sans"/>
                <w:b/>
                <w:bCs/>
                <w:color w:val="000000"/>
                <w:sz w:val="20"/>
                <w:szCs w:val="20"/>
                <w:lang w:eastAsia="cs-CZ"/>
              </w:rPr>
              <w:t>Předmět dané fáze</w:t>
            </w:r>
          </w:p>
        </w:tc>
        <w:tc>
          <w:tcPr>
            <w:tcW w:w="1655" w:type="dxa"/>
            <w:tcBorders>
              <w:top w:val="nil"/>
              <w:left w:val="nil"/>
              <w:bottom w:val="single" w:sz="4" w:space="0" w:color="auto"/>
              <w:right w:val="single" w:sz="4" w:space="0" w:color="auto"/>
            </w:tcBorders>
            <w:shd w:val="clear" w:color="auto" w:fill="auto"/>
            <w:vAlign w:val="center"/>
            <w:hideMark/>
          </w:tcPr>
          <w:p w14:paraId="456771AB" w14:textId="77777777" w:rsidR="00FE2E42" w:rsidRPr="00D77DED" w:rsidRDefault="00FE2E42" w:rsidP="00F14264">
            <w:pPr>
              <w:spacing w:after="0" w:line="240" w:lineRule="auto"/>
              <w:jc w:val="center"/>
              <w:rPr>
                <w:rFonts w:eastAsia="Times New Roman" w:cs="Open Sans"/>
                <w:b/>
                <w:bCs/>
                <w:color w:val="000000"/>
                <w:sz w:val="20"/>
                <w:szCs w:val="20"/>
                <w:lang w:eastAsia="cs-CZ"/>
              </w:rPr>
            </w:pPr>
            <w:r w:rsidRPr="00D77DED">
              <w:rPr>
                <w:rFonts w:eastAsia="Times New Roman" w:cs="Open Sans"/>
                <w:b/>
                <w:bCs/>
                <w:color w:val="000000"/>
                <w:sz w:val="20"/>
                <w:szCs w:val="20"/>
                <w:lang w:eastAsia="cs-CZ"/>
              </w:rPr>
              <w:t>Zkratka dané fáze</w:t>
            </w:r>
          </w:p>
        </w:tc>
      </w:tr>
      <w:tr w:rsidR="00FE2E42" w:rsidRPr="00D77DED" w14:paraId="69B739B9" w14:textId="77777777" w:rsidTr="00F14264">
        <w:trPr>
          <w:trHeight w:val="289"/>
          <w:jc w:val="center"/>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5750D95C"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1</w:t>
            </w:r>
          </w:p>
        </w:tc>
        <w:tc>
          <w:tcPr>
            <w:tcW w:w="5496" w:type="dxa"/>
            <w:tcBorders>
              <w:top w:val="nil"/>
              <w:left w:val="nil"/>
              <w:bottom w:val="single" w:sz="4" w:space="0" w:color="auto"/>
              <w:right w:val="single" w:sz="4" w:space="0" w:color="auto"/>
            </w:tcBorders>
            <w:shd w:val="clear" w:color="auto" w:fill="auto"/>
            <w:vAlign w:val="center"/>
            <w:hideMark/>
          </w:tcPr>
          <w:p w14:paraId="53AF8BF7" w14:textId="77777777" w:rsidR="00FE2E42" w:rsidRPr="00D77DED" w:rsidRDefault="00FE2E42" w:rsidP="00F14264">
            <w:pPr>
              <w:spacing w:after="0" w:line="240" w:lineRule="auto"/>
              <w:rPr>
                <w:rFonts w:eastAsia="Times New Roman" w:cs="Open Sans"/>
                <w:color w:val="000000"/>
                <w:sz w:val="20"/>
                <w:szCs w:val="20"/>
                <w:lang w:eastAsia="cs-CZ"/>
              </w:rPr>
            </w:pPr>
            <w:r w:rsidRPr="00D77DED">
              <w:rPr>
                <w:rFonts w:eastAsia="Times New Roman" w:cs="Open Sans"/>
                <w:color w:val="000000"/>
                <w:sz w:val="20"/>
                <w:szCs w:val="20"/>
                <w:lang w:eastAsia="cs-CZ"/>
              </w:rPr>
              <w:t>Zajištění průzkumných a přípravných prací</w:t>
            </w:r>
          </w:p>
        </w:tc>
        <w:tc>
          <w:tcPr>
            <w:tcW w:w="1655" w:type="dxa"/>
            <w:tcBorders>
              <w:top w:val="nil"/>
              <w:left w:val="nil"/>
              <w:bottom w:val="single" w:sz="4" w:space="0" w:color="auto"/>
              <w:right w:val="single" w:sz="4" w:space="0" w:color="auto"/>
            </w:tcBorders>
            <w:shd w:val="clear" w:color="auto" w:fill="auto"/>
            <w:vAlign w:val="center"/>
            <w:hideMark/>
          </w:tcPr>
          <w:p w14:paraId="10997201"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PPP</w:t>
            </w:r>
          </w:p>
        </w:tc>
      </w:tr>
      <w:tr w:rsidR="00FE2E42" w:rsidRPr="00D77DED" w14:paraId="3ACC9F69" w14:textId="77777777" w:rsidTr="00F14264">
        <w:trPr>
          <w:trHeight w:val="289"/>
          <w:jc w:val="center"/>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352E523D"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2</w:t>
            </w:r>
          </w:p>
        </w:tc>
        <w:tc>
          <w:tcPr>
            <w:tcW w:w="5496" w:type="dxa"/>
            <w:tcBorders>
              <w:top w:val="nil"/>
              <w:left w:val="nil"/>
              <w:bottom w:val="single" w:sz="4" w:space="0" w:color="auto"/>
              <w:right w:val="single" w:sz="4" w:space="0" w:color="auto"/>
            </w:tcBorders>
            <w:shd w:val="clear" w:color="auto" w:fill="auto"/>
            <w:vAlign w:val="center"/>
            <w:hideMark/>
          </w:tcPr>
          <w:p w14:paraId="4D15B471" w14:textId="77777777" w:rsidR="00FE2E42" w:rsidRPr="00D77DED" w:rsidRDefault="00FE2E42" w:rsidP="00F14264">
            <w:pPr>
              <w:spacing w:after="0" w:line="240" w:lineRule="auto"/>
              <w:rPr>
                <w:rFonts w:eastAsia="Times New Roman" w:cs="Open Sans"/>
                <w:color w:val="000000"/>
                <w:sz w:val="20"/>
                <w:szCs w:val="20"/>
                <w:lang w:eastAsia="cs-CZ"/>
              </w:rPr>
            </w:pPr>
            <w:r w:rsidRPr="00D77DED">
              <w:rPr>
                <w:rFonts w:eastAsia="Times New Roman" w:cs="Open Sans"/>
                <w:color w:val="000000"/>
                <w:sz w:val="20"/>
                <w:szCs w:val="20"/>
                <w:lang w:eastAsia="cs-CZ"/>
              </w:rPr>
              <w:t>Vypracování dokumentace návrhu stavby</w:t>
            </w:r>
          </w:p>
        </w:tc>
        <w:tc>
          <w:tcPr>
            <w:tcW w:w="1655" w:type="dxa"/>
            <w:tcBorders>
              <w:top w:val="nil"/>
              <w:left w:val="nil"/>
              <w:bottom w:val="single" w:sz="4" w:space="0" w:color="auto"/>
              <w:right w:val="single" w:sz="4" w:space="0" w:color="auto"/>
            </w:tcBorders>
            <w:shd w:val="clear" w:color="auto" w:fill="auto"/>
            <w:vAlign w:val="center"/>
            <w:hideMark/>
          </w:tcPr>
          <w:p w14:paraId="54B83B6D"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DNS</w:t>
            </w:r>
          </w:p>
        </w:tc>
      </w:tr>
      <w:tr w:rsidR="00FE2E42" w:rsidRPr="00D77DED" w14:paraId="514BA7EE" w14:textId="77777777" w:rsidTr="00F14264">
        <w:trPr>
          <w:trHeight w:val="900"/>
          <w:jc w:val="center"/>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570C5EAD"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3</w:t>
            </w:r>
          </w:p>
        </w:tc>
        <w:tc>
          <w:tcPr>
            <w:tcW w:w="5496" w:type="dxa"/>
            <w:tcBorders>
              <w:top w:val="nil"/>
              <w:left w:val="nil"/>
              <w:bottom w:val="single" w:sz="4" w:space="0" w:color="auto"/>
              <w:right w:val="single" w:sz="4" w:space="0" w:color="auto"/>
            </w:tcBorders>
            <w:shd w:val="clear" w:color="auto" w:fill="auto"/>
            <w:vAlign w:val="center"/>
            <w:hideMark/>
          </w:tcPr>
          <w:p w14:paraId="10990365" w14:textId="77777777" w:rsidR="00FE2E42" w:rsidRPr="00D77DED" w:rsidRDefault="00FE2E42" w:rsidP="00F14264">
            <w:pPr>
              <w:spacing w:after="0" w:line="240" w:lineRule="auto"/>
              <w:rPr>
                <w:rFonts w:eastAsia="Times New Roman" w:cs="Open Sans"/>
                <w:color w:val="000000"/>
                <w:sz w:val="20"/>
                <w:szCs w:val="20"/>
                <w:lang w:eastAsia="cs-CZ"/>
              </w:rPr>
            </w:pPr>
            <w:bookmarkStart w:id="10" w:name="_Hlk143233784"/>
            <w:r w:rsidRPr="00D77DED">
              <w:rPr>
                <w:rFonts w:eastAsia="Times New Roman" w:cs="Open Sans"/>
                <w:color w:val="000000"/>
                <w:sz w:val="20"/>
                <w:szCs w:val="20"/>
                <w:lang w:eastAsia="cs-CZ"/>
              </w:rPr>
              <w:t xml:space="preserve">Vypracování projektové dokumentace skutečného </w:t>
            </w:r>
            <w:proofErr w:type="gramStart"/>
            <w:r w:rsidRPr="00D77DED">
              <w:rPr>
                <w:rFonts w:eastAsia="Times New Roman" w:cs="Open Sans"/>
                <w:color w:val="000000"/>
                <w:sz w:val="20"/>
                <w:szCs w:val="20"/>
                <w:lang w:eastAsia="cs-CZ"/>
              </w:rPr>
              <w:t>provedení - dodatečné</w:t>
            </w:r>
            <w:proofErr w:type="gramEnd"/>
            <w:r w:rsidRPr="00D77DED">
              <w:rPr>
                <w:rFonts w:eastAsia="Times New Roman" w:cs="Open Sans"/>
                <w:color w:val="000000"/>
                <w:sz w:val="20"/>
                <w:szCs w:val="20"/>
                <w:lang w:eastAsia="cs-CZ"/>
              </w:rPr>
              <w:t xml:space="preserve"> povolení objektu trafostanice a těžních věží</w:t>
            </w:r>
            <w:bookmarkEnd w:id="10"/>
          </w:p>
        </w:tc>
        <w:tc>
          <w:tcPr>
            <w:tcW w:w="1655" w:type="dxa"/>
            <w:tcBorders>
              <w:top w:val="nil"/>
              <w:left w:val="nil"/>
              <w:bottom w:val="single" w:sz="4" w:space="0" w:color="auto"/>
              <w:right w:val="single" w:sz="4" w:space="0" w:color="auto"/>
            </w:tcBorders>
            <w:shd w:val="clear" w:color="auto" w:fill="auto"/>
            <w:vAlign w:val="center"/>
            <w:hideMark/>
          </w:tcPr>
          <w:p w14:paraId="5923E66C"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DSPS</w:t>
            </w:r>
          </w:p>
        </w:tc>
      </w:tr>
      <w:tr w:rsidR="00FE2E42" w:rsidRPr="00D77DED" w14:paraId="7010944E" w14:textId="77777777" w:rsidTr="00F14264">
        <w:trPr>
          <w:trHeight w:val="578"/>
          <w:jc w:val="center"/>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5E764879"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4</w:t>
            </w:r>
          </w:p>
        </w:tc>
        <w:tc>
          <w:tcPr>
            <w:tcW w:w="5496" w:type="dxa"/>
            <w:tcBorders>
              <w:top w:val="nil"/>
              <w:left w:val="nil"/>
              <w:bottom w:val="single" w:sz="4" w:space="0" w:color="auto"/>
              <w:right w:val="single" w:sz="4" w:space="0" w:color="auto"/>
            </w:tcBorders>
            <w:shd w:val="clear" w:color="auto" w:fill="auto"/>
            <w:vAlign w:val="center"/>
            <w:hideMark/>
          </w:tcPr>
          <w:p w14:paraId="7AC74330" w14:textId="77777777" w:rsidR="00FE2E42" w:rsidRPr="00D77DED" w:rsidRDefault="00FE2E42" w:rsidP="00F14264">
            <w:pPr>
              <w:spacing w:after="0" w:line="240" w:lineRule="auto"/>
              <w:rPr>
                <w:rFonts w:eastAsia="Times New Roman" w:cs="Open Sans"/>
                <w:color w:val="000000"/>
                <w:sz w:val="20"/>
                <w:szCs w:val="20"/>
                <w:lang w:eastAsia="cs-CZ"/>
              </w:rPr>
            </w:pPr>
            <w:r w:rsidRPr="00D77DED">
              <w:rPr>
                <w:rFonts w:eastAsia="Times New Roman" w:cs="Open Sans"/>
                <w:color w:val="000000"/>
                <w:sz w:val="20"/>
                <w:szCs w:val="20"/>
                <w:lang w:eastAsia="cs-CZ"/>
              </w:rPr>
              <w:t>Výkon inženýrské činnosti k zajištění dodatečného povolení stavby včetně veškerých stanovisek</w:t>
            </w:r>
          </w:p>
        </w:tc>
        <w:tc>
          <w:tcPr>
            <w:tcW w:w="1655" w:type="dxa"/>
            <w:tcBorders>
              <w:top w:val="nil"/>
              <w:left w:val="nil"/>
              <w:bottom w:val="single" w:sz="4" w:space="0" w:color="auto"/>
              <w:right w:val="single" w:sz="4" w:space="0" w:color="auto"/>
            </w:tcBorders>
            <w:shd w:val="clear" w:color="auto" w:fill="auto"/>
            <w:vAlign w:val="center"/>
            <w:hideMark/>
          </w:tcPr>
          <w:p w14:paraId="49698498"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 xml:space="preserve"> SP1</w:t>
            </w:r>
          </w:p>
        </w:tc>
      </w:tr>
      <w:tr w:rsidR="00FE2E42" w:rsidRPr="00D77DED" w14:paraId="18EE9F42" w14:textId="77777777" w:rsidTr="00F14264">
        <w:trPr>
          <w:trHeight w:val="600"/>
          <w:jc w:val="center"/>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4716736A"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5</w:t>
            </w:r>
          </w:p>
        </w:tc>
        <w:tc>
          <w:tcPr>
            <w:tcW w:w="5496" w:type="dxa"/>
            <w:tcBorders>
              <w:top w:val="nil"/>
              <w:left w:val="nil"/>
              <w:bottom w:val="single" w:sz="4" w:space="0" w:color="auto"/>
              <w:right w:val="single" w:sz="4" w:space="0" w:color="auto"/>
            </w:tcBorders>
            <w:shd w:val="clear" w:color="auto" w:fill="auto"/>
            <w:vAlign w:val="center"/>
            <w:hideMark/>
          </w:tcPr>
          <w:p w14:paraId="435685BF" w14:textId="77777777" w:rsidR="00FE2E42" w:rsidRPr="00D77DED" w:rsidRDefault="00FE2E42" w:rsidP="00F14264">
            <w:pPr>
              <w:spacing w:after="0" w:line="240" w:lineRule="auto"/>
              <w:rPr>
                <w:rFonts w:eastAsia="Times New Roman" w:cs="Open Sans"/>
                <w:color w:val="000000"/>
                <w:sz w:val="20"/>
                <w:szCs w:val="20"/>
                <w:lang w:eastAsia="cs-CZ"/>
              </w:rPr>
            </w:pPr>
            <w:r w:rsidRPr="00D77DED">
              <w:rPr>
                <w:rFonts w:eastAsia="Times New Roman" w:cs="Open Sans"/>
                <w:color w:val="000000"/>
                <w:sz w:val="20"/>
                <w:szCs w:val="20"/>
                <w:lang w:eastAsia="cs-CZ"/>
              </w:rPr>
              <w:t>Vypracování projektové dokumentace pro vydání rozhodnutí o umístění stavby</w:t>
            </w:r>
          </w:p>
        </w:tc>
        <w:tc>
          <w:tcPr>
            <w:tcW w:w="1655" w:type="dxa"/>
            <w:tcBorders>
              <w:top w:val="nil"/>
              <w:left w:val="nil"/>
              <w:bottom w:val="single" w:sz="4" w:space="0" w:color="auto"/>
              <w:right w:val="single" w:sz="4" w:space="0" w:color="auto"/>
            </w:tcBorders>
            <w:shd w:val="clear" w:color="auto" w:fill="auto"/>
            <w:vAlign w:val="center"/>
            <w:hideMark/>
          </w:tcPr>
          <w:p w14:paraId="6955BADD"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DUR</w:t>
            </w:r>
          </w:p>
        </w:tc>
      </w:tr>
      <w:tr w:rsidR="00FE2E42" w:rsidRPr="00D77DED" w14:paraId="15D330E2" w14:textId="77777777" w:rsidTr="00F14264">
        <w:trPr>
          <w:trHeight w:val="578"/>
          <w:jc w:val="center"/>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15605AD4"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6</w:t>
            </w:r>
          </w:p>
        </w:tc>
        <w:tc>
          <w:tcPr>
            <w:tcW w:w="5496" w:type="dxa"/>
            <w:tcBorders>
              <w:top w:val="nil"/>
              <w:left w:val="nil"/>
              <w:bottom w:val="single" w:sz="4" w:space="0" w:color="auto"/>
              <w:right w:val="single" w:sz="4" w:space="0" w:color="auto"/>
            </w:tcBorders>
            <w:shd w:val="clear" w:color="auto" w:fill="auto"/>
            <w:vAlign w:val="center"/>
            <w:hideMark/>
          </w:tcPr>
          <w:p w14:paraId="2C89452B" w14:textId="77777777" w:rsidR="00FE2E42" w:rsidRPr="00D77DED" w:rsidRDefault="00FE2E42" w:rsidP="00F14264">
            <w:pPr>
              <w:spacing w:after="0" w:line="240" w:lineRule="auto"/>
              <w:rPr>
                <w:rFonts w:eastAsia="Times New Roman" w:cs="Open Sans"/>
                <w:color w:val="000000"/>
                <w:sz w:val="20"/>
                <w:szCs w:val="20"/>
                <w:lang w:eastAsia="cs-CZ"/>
              </w:rPr>
            </w:pPr>
            <w:r w:rsidRPr="00D77DED">
              <w:rPr>
                <w:rFonts w:eastAsia="Times New Roman" w:cs="Open Sans"/>
                <w:color w:val="000000"/>
                <w:sz w:val="20"/>
                <w:szCs w:val="20"/>
                <w:lang w:eastAsia="cs-CZ"/>
              </w:rPr>
              <w:t>Výkon inženýrské činnosti k zajištění rozhodnutí o umístění stavby včetně veškerých stanovisek</w:t>
            </w:r>
          </w:p>
        </w:tc>
        <w:tc>
          <w:tcPr>
            <w:tcW w:w="1655" w:type="dxa"/>
            <w:tcBorders>
              <w:top w:val="nil"/>
              <w:left w:val="nil"/>
              <w:bottom w:val="single" w:sz="4" w:space="0" w:color="auto"/>
              <w:right w:val="single" w:sz="4" w:space="0" w:color="auto"/>
            </w:tcBorders>
            <w:shd w:val="clear" w:color="auto" w:fill="auto"/>
            <w:vAlign w:val="center"/>
            <w:hideMark/>
          </w:tcPr>
          <w:p w14:paraId="292F4768"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UR</w:t>
            </w:r>
          </w:p>
        </w:tc>
      </w:tr>
      <w:tr w:rsidR="00FE2E42" w:rsidRPr="00D77DED" w14:paraId="1C0FC58A" w14:textId="77777777" w:rsidTr="00F14264">
        <w:trPr>
          <w:trHeight w:val="578"/>
          <w:jc w:val="center"/>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6207083F"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7</w:t>
            </w:r>
          </w:p>
        </w:tc>
        <w:tc>
          <w:tcPr>
            <w:tcW w:w="5496" w:type="dxa"/>
            <w:tcBorders>
              <w:top w:val="nil"/>
              <w:left w:val="nil"/>
              <w:bottom w:val="single" w:sz="4" w:space="0" w:color="auto"/>
              <w:right w:val="single" w:sz="4" w:space="0" w:color="auto"/>
            </w:tcBorders>
            <w:shd w:val="clear" w:color="auto" w:fill="auto"/>
            <w:vAlign w:val="center"/>
            <w:hideMark/>
          </w:tcPr>
          <w:p w14:paraId="42D430ED" w14:textId="77777777" w:rsidR="00FE2E42" w:rsidRPr="00D77DED" w:rsidRDefault="00FE2E42" w:rsidP="00F14264">
            <w:pPr>
              <w:spacing w:after="0" w:line="240" w:lineRule="auto"/>
              <w:rPr>
                <w:rFonts w:eastAsia="Times New Roman" w:cs="Open Sans"/>
                <w:color w:val="000000"/>
                <w:sz w:val="20"/>
                <w:szCs w:val="20"/>
                <w:lang w:eastAsia="cs-CZ"/>
              </w:rPr>
            </w:pPr>
            <w:r w:rsidRPr="00D77DED">
              <w:rPr>
                <w:rFonts w:eastAsia="Times New Roman" w:cs="Open Sans"/>
                <w:color w:val="000000"/>
                <w:sz w:val="20"/>
                <w:szCs w:val="20"/>
                <w:lang w:eastAsia="cs-CZ"/>
              </w:rPr>
              <w:t>Vypracování projektové dokumentace pro vydání stavebního povolení</w:t>
            </w:r>
          </w:p>
        </w:tc>
        <w:tc>
          <w:tcPr>
            <w:tcW w:w="1655" w:type="dxa"/>
            <w:tcBorders>
              <w:top w:val="nil"/>
              <w:left w:val="nil"/>
              <w:bottom w:val="single" w:sz="4" w:space="0" w:color="auto"/>
              <w:right w:val="single" w:sz="4" w:space="0" w:color="auto"/>
            </w:tcBorders>
            <w:shd w:val="clear" w:color="auto" w:fill="auto"/>
            <w:vAlign w:val="center"/>
            <w:hideMark/>
          </w:tcPr>
          <w:p w14:paraId="6165DE58"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DSP</w:t>
            </w:r>
          </w:p>
        </w:tc>
      </w:tr>
      <w:tr w:rsidR="00FE2E42" w:rsidRPr="00D77DED" w14:paraId="247318B4" w14:textId="77777777" w:rsidTr="00F14264">
        <w:trPr>
          <w:trHeight w:val="578"/>
          <w:jc w:val="center"/>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241A045E"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8</w:t>
            </w:r>
          </w:p>
        </w:tc>
        <w:tc>
          <w:tcPr>
            <w:tcW w:w="5496" w:type="dxa"/>
            <w:tcBorders>
              <w:top w:val="nil"/>
              <w:left w:val="nil"/>
              <w:bottom w:val="single" w:sz="4" w:space="0" w:color="auto"/>
              <w:right w:val="single" w:sz="4" w:space="0" w:color="auto"/>
            </w:tcBorders>
            <w:shd w:val="clear" w:color="auto" w:fill="auto"/>
            <w:vAlign w:val="center"/>
            <w:hideMark/>
          </w:tcPr>
          <w:p w14:paraId="15265DB2" w14:textId="77777777" w:rsidR="00FE2E42" w:rsidRPr="00D77DED" w:rsidRDefault="00FE2E42" w:rsidP="00F14264">
            <w:pPr>
              <w:spacing w:after="0" w:line="240" w:lineRule="auto"/>
              <w:rPr>
                <w:rFonts w:eastAsia="Times New Roman" w:cs="Open Sans"/>
                <w:color w:val="000000"/>
                <w:sz w:val="20"/>
                <w:szCs w:val="20"/>
                <w:lang w:eastAsia="cs-CZ"/>
              </w:rPr>
            </w:pPr>
            <w:r w:rsidRPr="00D77DED">
              <w:rPr>
                <w:rFonts w:eastAsia="Times New Roman" w:cs="Open Sans"/>
                <w:color w:val="000000"/>
                <w:sz w:val="20"/>
                <w:szCs w:val="20"/>
                <w:lang w:eastAsia="cs-CZ"/>
              </w:rPr>
              <w:t>Výkon inženýrské činnosti k zajištění stavebního povolení včetně veškerých stanovisek</w:t>
            </w:r>
          </w:p>
        </w:tc>
        <w:tc>
          <w:tcPr>
            <w:tcW w:w="1655" w:type="dxa"/>
            <w:tcBorders>
              <w:top w:val="nil"/>
              <w:left w:val="nil"/>
              <w:bottom w:val="single" w:sz="4" w:space="0" w:color="auto"/>
              <w:right w:val="single" w:sz="4" w:space="0" w:color="auto"/>
            </w:tcBorders>
            <w:shd w:val="clear" w:color="auto" w:fill="auto"/>
            <w:vAlign w:val="center"/>
            <w:hideMark/>
          </w:tcPr>
          <w:p w14:paraId="7BE53D71"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SP2</w:t>
            </w:r>
          </w:p>
        </w:tc>
      </w:tr>
      <w:tr w:rsidR="00FE2E42" w:rsidRPr="00D77DED" w14:paraId="1CBE9F2F" w14:textId="77777777" w:rsidTr="00F14264">
        <w:trPr>
          <w:trHeight w:val="578"/>
          <w:jc w:val="center"/>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6E878695"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9</w:t>
            </w:r>
          </w:p>
        </w:tc>
        <w:tc>
          <w:tcPr>
            <w:tcW w:w="5496" w:type="dxa"/>
            <w:tcBorders>
              <w:top w:val="nil"/>
              <w:left w:val="nil"/>
              <w:bottom w:val="single" w:sz="4" w:space="0" w:color="auto"/>
              <w:right w:val="single" w:sz="4" w:space="0" w:color="auto"/>
            </w:tcBorders>
            <w:shd w:val="clear" w:color="auto" w:fill="auto"/>
            <w:vAlign w:val="center"/>
            <w:hideMark/>
          </w:tcPr>
          <w:p w14:paraId="6042F01F" w14:textId="77777777" w:rsidR="00FE2E42" w:rsidRPr="00D77DED" w:rsidRDefault="00FE2E42" w:rsidP="00F14264">
            <w:pPr>
              <w:spacing w:after="0" w:line="240" w:lineRule="auto"/>
              <w:rPr>
                <w:rFonts w:eastAsia="Times New Roman" w:cs="Open Sans"/>
                <w:color w:val="000000"/>
                <w:sz w:val="20"/>
                <w:szCs w:val="20"/>
                <w:lang w:eastAsia="cs-CZ"/>
              </w:rPr>
            </w:pPr>
            <w:r w:rsidRPr="00D77DED">
              <w:rPr>
                <w:rFonts w:eastAsia="Times New Roman" w:cs="Open Sans"/>
                <w:color w:val="000000"/>
                <w:sz w:val="20"/>
                <w:szCs w:val="20"/>
                <w:lang w:eastAsia="cs-CZ"/>
              </w:rPr>
              <w:t>Vypracování projektové dokumentace pro provádění/zadání stavby</w:t>
            </w:r>
          </w:p>
        </w:tc>
        <w:tc>
          <w:tcPr>
            <w:tcW w:w="1655" w:type="dxa"/>
            <w:tcBorders>
              <w:top w:val="nil"/>
              <w:left w:val="nil"/>
              <w:bottom w:val="single" w:sz="4" w:space="0" w:color="auto"/>
              <w:right w:val="single" w:sz="4" w:space="0" w:color="auto"/>
            </w:tcBorders>
            <w:shd w:val="clear" w:color="auto" w:fill="auto"/>
            <w:vAlign w:val="center"/>
            <w:hideMark/>
          </w:tcPr>
          <w:p w14:paraId="0302C7FB"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DPS</w:t>
            </w:r>
          </w:p>
        </w:tc>
      </w:tr>
      <w:tr w:rsidR="00FE2E42" w:rsidRPr="00D77DED" w14:paraId="602AE972" w14:textId="77777777" w:rsidTr="00F14264">
        <w:trPr>
          <w:trHeight w:val="578"/>
          <w:jc w:val="center"/>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57ED8DFD"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9.1</w:t>
            </w:r>
          </w:p>
        </w:tc>
        <w:tc>
          <w:tcPr>
            <w:tcW w:w="5496" w:type="dxa"/>
            <w:tcBorders>
              <w:top w:val="nil"/>
              <w:left w:val="nil"/>
              <w:bottom w:val="single" w:sz="4" w:space="0" w:color="auto"/>
              <w:right w:val="single" w:sz="4" w:space="0" w:color="auto"/>
            </w:tcBorders>
            <w:shd w:val="clear" w:color="auto" w:fill="auto"/>
            <w:vAlign w:val="center"/>
            <w:hideMark/>
          </w:tcPr>
          <w:p w14:paraId="4F6D116E" w14:textId="77777777" w:rsidR="00FE2E42" w:rsidRPr="00D77DED" w:rsidRDefault="00FE2E42" w:rsidP="00F14264">
            <w:pPr>
              <w:spacing w:after="0" w:line="240" w:lineRule="auto"/>
              <w:rPr>
                <w:rFonts w:eastAsia="Times New Roman" w:cs="Open Sans"/>
                <w:color w:val="000000"/>
                <w:sz w:val="20"/>
                <w:szCs w:val="20"/>
                <w:lang w:eastAsia="cs-CZ"/>
              </w:rPr>
            </w:pPr>
            <w:r w:rsidRPr="00D77DED">
              <w:rPr>
                <w:rFonts w:eastAsia="Times New Roman" w:cs="Open Sans"/>
                <w:color w:val="000000"/>
                <w:sz w:val="20"/>
                <w:szCs w:val="20"/>
                <w:lang w:eastAsia="cs-CZ"/>
              </w:rPr>
              <w:t>Vypracování projektové dokumentace interiéru pro SO20100 Komunitní centru</w:t>
            </w:r>
            <w:r>
              <w:rPr>
                <w:rFonts w:eastAsia="Times New Roman" w:cs="Open Sans"/>
                <w:color w:val="000000"/>
                <w:sz w:val="20"/>
                <w:szCs w:val="20"/>
                <w:lang w:eastAsia="cs-CZ"/>
              </w:rPr>
              <w:t>m</w:t>
            </w:r>
            <w:r w:rsidRPr="00D77DED">
              <w:rPr>
                <w:rFonts w:eastAsia="Times New Roman" w:cs="Open Sans"/>
                <w:color w:val="000000"/>
                <w:sz w:val="20"/>
                <w:szCs w:val="20"/>
                <w:lang w:eastAsia="cs-CZ"/>
              </w:rPr>
              <w:t xml:space="preserve"> s gastro zázemím, kavárna</w:t>
            </w:r>
          </w:p>
        </w:tc>
        <w:tc>
          <w:tcPr>
            <w:tcW w:w="1655" w:type="dxa"/>
            <w:tcBorders>
              <w:top w:val="nil"/>
              <w:left w:val="nil"/>
              <w:bottom w:val="single" w:sz="4" w:space="0" w:color="auto"/>
              <w:right w:val="single" w:sz="4" w:space="0" w:color="auto"/>
            </w:tcBorders>
            <w:shd w:val="clear" w:color="auto" w:fill="auto"/>
            <w:vAlign w:val="center"/>
            <w:hideMark/>
          </w:tcPr>
          <w:p w14:paraId="26427FBB"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PDI</w:t>
            </w:r>
          </w:p>
        </w:tc>
      </w:tr>
      <w:tr w:rsidR="00FE2E42" w:rsidRPr="00D77DED" w14:paraId="7CF2E1C6" w14:textId="77777777" w:rsidTr="00F14264">
        <w:trPr>
          <w:trHeight w:val="900"/>
          <w:jc w:val="center"/>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694AA350"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10</w:t>
            </w:r>
          </w:p>
        </w:tc>
        <w:tc>
          <w:tcPr>
            <w:tcW w:w="5496" w:type="dxa"/>
            <w:tcBorders>
              <w:top w:val="nil"/>
              <w:left w:val="nil"/>
              <w:bottom w:val="single" w:sz="4" w:space="0" w:color="auto"/>
              <w:right w:val="single" w:sz="4" w:space="0" w:color="auto"/>
            </w:tcBorders>
            <w:shd w:val="clear" w:color="auto" w:fill="auto"/>
            <w:vAlign w:val="center"/>
            <w:hideMark/>
          </w:tcPr>
          <w:p w14:paraId="6F68194A" w14:textId="77777777" w:rsidR="00FE2E42" w:rsidRPr="00D77DED" w:rsidRDefault="00FE2E42" w:rsidP="00F14264">
            <w:pPr>
              <w:spacing w:after="0" w:line="240" w:lineRule="auto"/>
              <w:rPr>
                <w:rFonts w:eastAsia="Times New Roman" w:cs="Open Sans"/>
                <w:color w:val="000000"/>
                <w:sz w:val="20"/>
                <w:szCs w:val="20"/>
                <w:lang w:eastAsia="cs-CZ"/>
              </w:rPr>
            </w:pPr>
            <w:r w:rsidRPr="00D77DED">
              <w:rPr>
                <w:rFonts w:eastAsia="Times New Roman" w:cs="Open Sans"/>
                <w:color w:val="000000"/>
                <w:sz w:val="20"/>
                <w:szCs w:val="20"/>
                <w:lang w:eastAsia="cs-CZ"/>
              </w:rPr>
              <w:t>Výkon činnosti související se zadávacím řízením veřejné zakázky na výběr dodavatele stavby včetně součinnosti během výběrového řízení (ZR),</w:t>
            </w:r>
          </w:p>
        </w:tc>
        <w:tc>
          <w:tcPr>
            <w:tcW w:w="1655" w:type="dxa"/>
            <w:tcBorders>
              <w:top w:val="nil"/>
              <w:left w:val="nil"/>
              <w:bottom w:val="single" w:sz="4" w:space="0" w:color="auto"/>
              <w:right w:val="single" w:sz="4" w:space="0" w:color="auto"/>
            </w:tcBorders>
            <w:shd w:val="clear" w:color="auto" w:fill="auto"/>
            <w:vAlign w:val="center"/>
            <w:hideMark/>
          </w:tcPr>
          <w:p w14:paraId="079F14F0"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VZR</w:t>
            </w:r>
          </w:p>
        </w:tc>
      </w:tr>
      <w:tr w:rsidR="00FE2E42" w:rsidRPr="00D77DED" w14:paraId="636BADCD" w14:textId="77777777" w:rsidTr="00F14264">
        <w:trPr>
          <w:trHeight w:val="289"/>
          <w:jc w:val="center"/>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14:paraId="0CCC57AD"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11</w:t>
            </w:r>
          </w:p>
        </w:tc>
        <w:tc>
          <w:tcPr>
            <w:tcW w:w="5496" w:type="dxa"/>
            <w:tcBorders>
              <w:top w:val="nil"/>
              <w:left w:val="nil"/>
              <w:bottom w:val="single" w:sz="4" w:space="0" w:color="auto"/>
              <w:right w:val="single" w:sz="4" w:space="0" w:color="auto"/>
            </w:tcBorders>
            <w:shd w:val="clear" w:color="auto" w:fill="auto"/>
            <w:vAlign w:val="center"/>
            <w:hideMark/>
          </w:tcPr>
          <w:p w14:paraId="164C4D4F" w14:textId="77777777" w:rsidR="00FE2E42" w:rsidRPr="00D77DED" w:rsidRDefault="00FE2E42" w:rsidP="00F14264">
            <w:pPr>
              <w:spacing w:after="0" w:line="240" w:lineRule="auto"/>
              <w:rPr>
                <w:rFonts w:eastAsia="Times New Roman" w:cs="Open Sans"/>
                <w:color w:val="000000"/>
                <w:sz w:val="20"/>
                <w:szCs w:val="20"/>
                <w:lang w:eastAsia="cs-CZ"/>
              </w:rPr>
            </w:pPr>
            <w:r w:rsidRPr="00D77DED">
              <w:rPr>
                <w:rFonts w:eastAsia="Times New Roman" w:cs="Open Sans"/>
                <w:color w:val="000000"/>
                <w:sz w:val="20"/>
                <w:szCs w:val="20"/>
                <w:lang w:eastAsia="cs-CZ"/>
              </w:rPr>
              <w:t>Výkon autorského dozoru v průběhu realizace stavby</w:t>
            </w:r>
          </w:p>
        </w:tc>
        <w:tc>
          <w:tcPr>
            <w:tcW w:w="1655" w:type="dxa"/>
            <w:tcBorders>
              <w:top w:val="nil"/>
              <w:left w:val="nil"/>
              <w:bottom w:val="single" w:sz="4" w:space="0" w:color="auto"/>
              <w:right w:val="single" w:sz="4" w:space="0" w:color="auto"/>
            </w:tcBorders>
            <w:shd w:val="clear" w:color="auto" w:fill="auto"/>
            <w:vAlign w:val="center"/>
            <w:hideMark/>
          </w:tcPr>
          <w:p w14:paraId="083E91CA" w14:textId="77777777" w:rsidR="00FE2E42" w:rsidRPr="00D77DED" w:rsidRDefault="00FE2E42" w:rsidP="00F14264">
            <w:pPr>
              <w:spacing w:after="0" w:line="240" w:lineRule="auto"/>
              <w:jc w:val="center"/>
              <w:rPr>
                <w:rFonts w:eastAsia="Times New Roman" w:cs="Open Sans"/>
                <w:color w:val="000000"/>
                <w:sz w:val="20"/>
                <w:szCs w:val="20"/>
                <w:lang w:eastAsia="cs-CZ"/>
              </w:rPr>
            </w:pPr>
            <w:r w:rsidRPr="00D77DED">
              <w:rPr>
                <w:rFonts w:eastAsia="Times New Roman" w:cs="Open Sans"/>
                <w:color w:val="000000"/>
                <w:sz w:val="20"/>
                <w:szCs w:val="20"/>
                <w:lang w:eastAsia="cs-CZ"/>
              </w:rPr>
              <w:t>AD</w:t>
            </w:r>
          </w:p>
        </w:tc>
      </w:tr>
    </w:tbl>
    <w:p w14:paraId="34F76CE3" w14:textId="77777777" w:rsidR="00FE2E42" w:rsidRDefault="00FE2E42" w:rsidP="00FE2E42">
      <w:pPr>
        <w:spacing w:after="120" w:line="240" w:lineRule="exact"/>
        <w:ind w:left="426"/>
        <w:jc w:val="both"/>
        <w:rPr>
          <w:rFonts w:cs="Open Sans"/>
          <w:sz w:val="20"/>
          <w:szCs w:val="20"/>
        </w:rPr>
      </w:pPr>
    </w:p>
    <w:p w14:paraId="13190B06" w14:textId="77777777" w:rsidR="00FE2E42" w:rsidRDefault="00FE2E42" w:rsidP="00FE2E42">
      <w:pPr>
        <w:spacing w:after="120" w:line="240" w:lineRule="exact"/>
        <w:jc w:val="both"/>
        <w:rPr>
          <w:rFonts w:cs="Open Sans"/>
          <w:sz w:val="20"/>
          <w:szCs w:val="20"/>
        </w:rPr>
      </w:pPr>
      <w:r w:rsidRPr="004B560C">
        <w:rPr>
          <w:rFonts w:cs="Open Sans"/>
          <w:sz w:val="20"/>
          <w:szCs w:val="20"/>
        </w:rPr>
        <w:lastRenderedPageBreak/>
        <w:t xml:space="preserve">Cílem veřejné zakázky je </w:t>
      </w:r>
      <w:r>
        <w:rPr>
          <w:rFonts w:cs="Open Sans"/>
          <w:sz w:val="20"/>
          <w:szCs w:val="20"/>
        </w:rPr>
        <w:t>na základě poskytnutých podkladů, provedených průzkumů a pokynů zadavatele navrhnout projektovou dokumentaci urbanistického projektu CÉRKA. Projektová dokumentace by měla představovat detailně zpracovanou dokumentaci pro povolení stavby, která bude obsahovat technické řešení staveb, specifikaci jednotlivých materiálů, položkový rozpočet, technické detaily atd. Zpracovaná dokumentace bude sloužit jako podklad pro stavební dozor v navazující realizační fázi projektu. Projektová dokumentace bude klíčovým podkladem pro zadávací dokumentaci při výběru dodavatele stavby. Nedílnou součástí předmětu veřejné zakázky je konzultační činnost se zadavatelem v průběhu zpracování projektové dokumentace.</w:t>
      </w:r>
    </w:p>
    <w:p w14:paraId="42C88E64" w14:textId="77777777" w:rsidR="00FE2E42" w:rsidRPr="00843052" w:rsidRDefault="00FE2E42" w:rsidP="00FE2E42">
      <w:pPr>
        <w:jc w:val="both"/>
        <w:rPr>
          <w:rFonts w:cs="Open Sans"/>
          <w:sz w:val="20"/>
          <w:szCs w:val="20"/>
        </w:rPr>
      </w:pPr>
      <w:r w:rsidRPr="00843052">
        <w:rPr>
          <w:rFonts w:cs="Open Sans"/>
          <w:sz w:val="20"/>
          <w:szCs w:val="20"/>
        </w:rPr>
        <w:t>Vypracování veškerých uvedených fází předmětu plnění veřejné zakázky v rámci zpracování projektové dokumentace musí být zpracováno v souladu s vyhláškou č. 499/2006 Sb., v platném znění nebo ve znění pozdějších předpisů a příslušných příloh.</w:t>
      </w:r>
    </w:p>
    <w:p w14:paraId="230B686C" w14:textId="77777777" w:rsidR="00FE2E42" w:rsidRPr="00843052" w:rsidRDefault="00FE2E42" w:rsidP="00FE2E42">
      <w:pPr>
        <w:jc w:val="both"/>
        <w:rPr>
          <w:rFonts w:cs="Open Sans"/>
          <w:b/>
          <w:bCs/>
          <w:sz w:val="20"/>
          <w:szCs w:val="20"/>
        </w:rPr>
      </w:pPr>
      <w:r w:rsidRPr="00843052">
        <w:rPr>
          <w:rFonts w:cs="Open Sans"/>
          <w:b/>
          <w:bCs/>
          <w:sz w:val="20"/>
          <w:szCs w:val="20"/>
        </w:rPr>
        <w:t xml:space="preserve">Vypracování projektové dokumentace musí splňovat Pravidla pro žadatele a příjemce podpory v Operačním programu Spravedlivá transformace pro období 2021-2027 SFŽP ČR a dále </w:t>
      </w:r>
      <w:r>
        <w:rPr>
          <w:rFonts w:cs="Open Sans"/>
          <w:b/>
          <w:bCs/>
          <w:sz w:val="20"/>
          <w:szCs w:val="20"/>
        </w:rPr>
        <w:t>podmínky dokumentu</w:t>
      </w:r>
      <w:proofErr w:type="gramStart"/>
      <w:r>
        <w:rPr>
          <w:rFonts w:cs="Open Sans"/>
          <w:b/>
          <w:bCs/>
          <w:sz w:val="20"/>
          <w:szCs w:val="20"/>
        </w:rPr>
        <w:t xml:space="preserve"> </w:t>
      </w:r>
      <w:r w:rsidRPr="003456E6">
        <w:rPr>
          <w:rFonts w:cs="Open Sans"/>
          <w:b/>
          <w:bCs/>
          <w:sz w:val="20"/>
          <w:szCs w:val="20"/>
          <w:highlight w:val="yellow"/>
        </w:rPr>
        <w:t>….</w:t>
      </w:r>
      <w:proofErr w:type="gramEnd"/>
      <w:r w:rsidRPr="003456E6">
        <w:rPr>
          <w:rFonts w:cs="Open Sans"/>
          <w:b/>
          <w:bCs/>
          <w:sz w:val="20"/>
          <w:szCs w:val="20"/>
          <w:highlight w:val="yellow"/>
        </w:rPr>
        <w:t>.</w:t>
      </w:r>
      <w:r>
        <w:rPr>
          <w:rFonts w:cs="Open Sans"/>
          <w:b/>
          <w:bCs/>
          <w:sz w:val="20"/>
          <w:szCs w:val="20"/>
        </w:rPr>
        <w:t xml:space="preserve"> zpracovaného</w:t>
      </w:r>
      <w:proofErr w:type="gramStart"/>
      <w:r>
        <w:rPr>
          <w:rFonts w:cs="Open Sans"/>
          <w:b/>
          <w:bCs/>
          <w:sz w:val="20"/>
          <w:szCs w:val="20"/>
        </w:rPr>
        <w:t xml:space="preserve"> </w:t>
      </w:r>
      <w:r w:rsidRPr="003456E6">
        <w:rPr>
          <w:rFonts w:cs="Open Sans"/>
          <w:b/>
          <w:bCs/>
          <w:sz w:val="20"/>
          <w:szCs w:val="20"/>
          <w:highlight w:val="yellow"/>
        </w:rPr>
        <w:t>….</w:t>
      </w:r>
      <w:proofErr w:type="gramEnd"/>
      <w:r>
        <w:rPr>
          <w:rFonts w:cs="Open Sans"/>
          <w:b/>
          <w:bCs/>
          <w:sz w:val="20"/>
          <w:szCs w:val="20"/>
        </w:rPr>
        <w:t xml:space="preserve">, který definuje závazné podmínky realizace opatření </w:t>
      </w:r>
      <w:r w:rsidRPr="00843052">
        <w:rPr>
          <w:rFonts w:cs="Open Sans"/>
          <w:b/>
          <w:bCs/>
          <w:sz w:val="20"/>
          <w:szCs w:val="20"/>
        </w:rPr>
        <w:t>modrozelené infrastruktury.</w:t>
      </w:r>
    </w:p>
    <w:p w14:paraId="07B1C5C3" w14:textId="77777777" w:rsidR="00FE2E42" w:rsidRPr="00843052" w:rsidRDefault="00FE2E42" w:rsidP="00FE2E42">
      <w:pPr>
        <w:jc w:val="both"/>
        <w:rPr>
          <w:rFonts w:cs="Open Sans"/>
          <w:b/>
          <w:bCs/>
          <w:sz w:val="20"/>
          <w:szCs w:val="20"/>
        </w:rPr>
      </w:pPr>
      <w:r w:rsidRPr="00843052">
        <w:rPr>
          <w:rFonts w:cs="Open Sans"/>
          <w:b/>
          <w:bCs/>
          <w:sz w:val="20"/>
          <w:szCs w:val="20"/>
        </w:rPr>
        <w:t>Vybraný uchazeč bude muset v rámci zpracování projektové dokumentace veškerých fází spolupracovat a plně koordinovat svoje projektové práce se souvisejícími, níže uvedenými projekty:</w:t>
      </w:r>
    </w:p>
    <w:p w14:paraId="49FC8B1A" w14:textId="77777777" w:rsidR="00FE2E42" w:rsidRPr="00843052" w:rsidRDefault="00FE2E42">
      <w:pPr>
        <w:pStyle w:val="Odstavecseseznamem"/>
        <w:numPr>
          <w:ilvl w:val="0"/>
          <w:numId w:val="29"/>
        </w:numPr>
        <w:spacing w:after="160" w:line="259" w:lineRule="auto"/>
        <w:jc w:val="both"/>
        <w:rPr>
          <w:rFonts w:ascii="Open Sans" w:hAnsi="Open Sans" w:cs="Open Sans"/>
          <w:sz w:val="20"/>
          <w:szCs w:val="20"/>
        </w:rPr>
      </w:pPr>
      <w:r w:rsidRPr="00843052">
        <w:rPr>
          <w:rFonts w:ascii="Open Sans" w:hAnsi="Open Sans" w:cs="Open Sans"/>
          <w:sz w:val="20"/>
          <w:szCs w:val="20"/>
        </w:rPr>
        <w:t>Spolupráce s projektanty projektu “Cyklostezka”</w:t>
      </w:r>
    </w:p>
    <w:p w14:paraId="7871464C" w14:textId="77777777" w:rsidR="00FE2E42" w:rsidRPr="00843052" w:rsidRDefault="00FE2E42">
      <w:pPr>
        <w:pStyle w:val="Odstavecseseznamem"/>
        <w:numPr>
          <w:ilvl w:val="0"/>
          <w:numId w:val="29"/>
        </w:numPr>
        <w:spacing w:after="160" w:line="259" w:lineRule="auto"/>
        <w:jc w:val="both"/>
        <w:rPr>
          <w:rFonts w:ascii="Open Sans" w:hAnsi="Open Sans" w:cs="Open Sans"/>
          <w:sz w:val="20"/>
          <w:szCs w:val="20"/>
        </w:rPr>
      </w:pPr>
      <w:r w:rsidRPr="00843052">
        <w:rPr>
          <w:rFonts w:ascii="Open Sans" w:hAnsi="Open Sans" w:cs="Open Sans"/>
          <w:sz w:val="20"/>
          <w:szCs w:val="20"/>
        </w:rPr>
        <w:t>Spolupráce s projektanty projektu “Přírodě blízká opatření”</w:t>
      </w:r>
    </w:p>
    <w:p w14:paraId="2CA2DA5B" w14:textId="77777777" w:rsidR="00FE2E42" w:rsidRDefault="00FE2E42" w:rsidP="00FE2E42">
      <w:pPr>
        <w:jc w:val="both"/>
        <w:rPr>
          <w:rFonts w:cs="Open Sans"/>
          <w:sz w:val="20"/>
          <w:szCs w:val="20"/>
        </w:rPr>
      </w:pPr>
      <w:r w:rsidRPr="00843052">
        <w:rPr>
          <w:rFonts w:cs="Open Sans"/>
          <w:sz w:val="20"/>
          <w:szCs w:val="20"/>
        </w:rPr>
        <w:t xml:space="preserve">Zpracování projektové dokumentace v BIM není pro uchazeče v rámci plnění veřejné zakázky povinné a eventuální zpracování v BIM ponecháváme na účastnících, skutečnost, že daný účastník v rámci své cenové nabídky počítá se zpracováním v BIM a u jaké fáze je povinen účastník v nabídce uvést. </w:t>
      </w:r>
    </w:p>
    <w:p w14:paraId="7E9F9B90" w14:textId="77777777" w:rsidR="00FE2E42" w:rsidRPr="00C00D5F" w:rsidRDefault="00FE2E42" w:rsidP="00FE2E42">
      <w:pPr>
        <w:jc w:val="both"/>
        <w:rPr>
          <w:sz w:val="20"/>
          <w:szCs w:val="20"/>
        </w:rPr>
      </w:pPr>
      <w:bookmarkStart w:id="11" w:name="_Hlk142126672"/>
      <w:r w:rsidRPr="00C00D5F">
        <w:rPr>
          <w:sz w:val="20"/>
          <w:szCs w:val="20"/>
        </w:rPr>
        <w:t>Zadavatel preferuje zpracování projektové dokumentace v BIM s tím, že pokud uchazeč nabídne zpracování dokumentace BIM, bude k tomu přihlédnuto v rámci bodu 10. Hodnotící kritéria tohoto dokumentu. Zpracování, rozsah dokumentace BIM - (DSP - BIM LOD</w:t>
      </w:r>
      <w:proofErr w:type="gramStart"/>
      <w:r w:rsidRPr="00C00D5F">
        <w:rPr>
          <w:sz w:val="20"/>
          <w:szCs w:val="20"/>
        </w:rPr>
        <w:t>200 ,</w:t>
      </w:r>
      <w:proofErr w:type="gramEnd"/>
      <w:r w:rsidRPr="00C00D5F">
        <w:rPr>
          <w:sz w:val="20"/>
          <w:szCs w:val="20"/>
        </w:rPr>
        <w:t xml:space="preserve"> DPS - BIM LOD300).</w:t>
      </w:r>
    </w:p>
    <w:bookmarkEnd w:id="11"/>
    <w:p w14:paraId="4C1FE098" w14:textId="3B7D5141" w:rsidR="00FE2E42" w:rsidRPr="00843052" w:rsidRDefault="00FE2E42" w:rsidP="00FE2E42">
      <w:pPr>
        <w:jc w:val="both"/>
        <w:rPr>
          <w:rFonts w:cs="Open Sans"/>
          <w:sz w:val="20"/>
          <w:szCs w:val="20"/>
        </w:rPr>
      </w:pPr>
      <w:r w:rsidRPr="007527D5">
        <w:rPr>
          <w:rFonts w:cs="Open Sans"/>
          <w:sz w:val="20"/>
          <w:szCs w:val="20"/>
        </w:rPr>
        <w:t xml:space="preserve">Popis předmětu plnění vyplývá zejména z příloh č. </w:t>
      </w:r>
      <w:r w:rsidRPr="007527D5">
        <w:rPr>
          <w:rFonts w:cs="Open Sans"/>
          <w:sz w:val="20"/>
          <w:szCs w:val="20"/>
          <w:highlight w:val="cyan"/>
        </w:rPr>
        <w:t xml:space="preserve">5, 6, 8, 10, 11, 12, a </w:t>
      </w:r>
      <w:proofErr w:type="gramStart"/>
      <w:r w:rsidRPr="007527D5">
        <w:rPr>
          <w:rFonts w:cs="Open Sans"/>
          <w:sz w:val="20"/>
          <w:szCs w:val="20"/>
          <w:highlight w:val="cyan"/>
        </w:rPr>
        <w:t>1</w:t>
      </w:r>
      <w:r w:rsidR="007527D5" w:rsidRPr="007527D5">
        <w:rPr>
          <w:rFonts w:cs="Open Sans"/>
          <w:sz w:val="20"/>
          <w:szCs w:val="20"/>
          <w:highlight w:val="cyan"/>
        </w:rPr>
        <w:t>3</w:t>
      </w:r>
      <w:r w:rsidRPr="007527D5">
        <w:rPr>
          <w:rFonts w:cs="Open Sans"/>
          <w:sz w:val="20"/>
          <w:szCs w:val="20"/>
        </w:rPr>
        <w:t xml:space="preserve">  Části</w:t>
      </w:r>
      <w:proofErr w:type="gramEnd"/>
      <w:r w:rsidRPr="007527D5">
        <w:rPr>
          <w:rFonts w:cs="Open Sans"/>
          <w:sz w:val="20"/>
          <w:szCs w:val="20"/>
        </w:rPr>
        <w:t xml:space="preserve"> 1 podmínek kvalifikace a pokyny pro dodavatele.</w:t>
      </w:r>
    </w:p>
    <w:p w14:paraId="7DF7F5AA" w14:textId="77777777" w:rsidR="00FE2E42" w:rsidRPr="00843052" w:rsidRDefault="00FE2E42" w:rsidP="00FE2E42">
      <w:pPr>
        <w:jc w:val="both"/>
        <w:rPr>
          <w:rFonts w:cs="Open Sans"/>
          <w:sz w:val="20"/>
          <w:szCs w:val="20"/>
        </w:rPr>
      </w:pPr>
      <w:r w:rsidRPr="00843052">
        <w:rPr>
          <w:rFonts w:cs="Open Sans"/>
          <w:sz w:val="20"/>
          <w:szCs w:val="20"/>
        </w:rPr>
        <w:t>Předmět plnění veřejné zakázky bude sloužit zadavateli pro následný výběr zhotovitele stavby a bude současně sloužit jako podklad pro vypracování nabídek v rámci příslušného zadávacího řízení na zhotovitele stavby podle zákona.</w:t>
      </w:r>
    </w:p>
    <w:p w14:paraId="2C9881C8" w14:textId="77777777" w:rsidR="00FE2E42" w:rsidRPr="00843052" w:rsidRDefault="00FE2E42" w:rsidP="00FE2E42">
      <w:pPr>
        <w:jc w:val="both"/>
        <w:rPr>
          <w:rFonts w:cs="Open Sans"/>
          <w:sz w:val="20"/>
          <w:szCs w:val="20"/>
        </w:rPr>
      </w:pPr>
      <w:r w:rsidRPr="00843052">
        <w:rPr>
          <w:rFonts w:cs="Open Sans"/>
          <w:sz w:val="20"/>
          <w:szCs w:val="20"/>
        </w:rPr>
        <w:t>Projektové dokumentace budou dodavatelem zpracovány v souladu s platnými a účinnými právními předpisy, technickými normami, technickými a kvalitativními podmínkami a dle pokynů zadavatele za použití standardních materiálů běžně dostupných.</w:t>
      </w:r>
    </w:p>
    <w:p w14:paraId="71B7956B" w14:textId="77777777" w:rsidR="00FE2E42" w:rsidRPr="00843052" w:rsidRDefault="00FE2E42" w:rsidP="00FE2E42">
      <w:pPr>
        <w:jc w:val="both"/>
        <w:rPr>
          <w:rFonts w:cs="Open Sans"/>
          <w:sz w:val="20"/>
          <w:szCs w:val="20"/>
        </w:rPr>
      </w:pPr>
      <w:r w:rsidRPr="00843052">
        <w:rPr>
          <w:rFonts w:cs="Open Sans"/>
          <w:sz w:val="20"/>
          <w:szCs w:val="20"/>
        </w:rPr>
        <w:t xml:space="preserve">Pokud požadované technické podmínky uvedené v této zadávací dokumentaci nebo v jejich přílohách obsahujících vymezení předmětu veřejné zakázky obsahují požadavky nebo odkazy na určité dodavatele, výrobky, patenty na vynálezy, užitné vzory, průmyslové vzory, ochranné známky nebo označení původu, má se za to, že zadavatel tak učinil z důvodů srozumitelnosti a přesnosti popisu, a že se jedná o doporučená řešení (vymezení předpokládaného standardu) a </w:t>
      </w:r>
      <w:r w:rsidRPr="00843052">
        <w:rPr>
          <w:rFonts w:cs="Open Sans"/>
          <w:sz w:val="20"/>
          <w:szCs w:val="20"/>
        </w:rPr>
        <w:lastRenderedPageBreak/>
        <w:t>zadavatel v souladu s ustanovením § 89 odst. 6 zákona u každého takového odkazu umožňuje použití rovnocenného řešení.</w:t>
      </w:r>
    </w:p>
    <w:p w14:paraId="2AEC19D1" w14:textId="77777777" w:rsidR="00FE2E42" w:rsidRPr="00843052" w:rsidRDefault="00FE2E42" w:rsidP="00FE2E42">
      <w:pPr>
        <w:spacing w:after="120" w:line="240" w:lineRule="exact"/>
        <w:jc w:val="both"/>
        <w:rPr>
          <w:rFonts w:cs="Open Sans"/>
          <w:sz w:val="20"/>
          <w:szCs w:val="20"/>
        </w:rPr>
      </w:pPr>
      <w:r w:rsidRPr="00843052">
        <w:rPr>
          <w:rFonts w:cs="Open Sans"/>
          <w:sz w:val="20"/>
          <w:szCs w:val="20"/>
        </w:rPr>
        <w:t>Zadavatel připouští použití rovnocenného řešení za předpokladu dodržení předepsaných vlastností, jakosti a kvality výrobků se shodnými parametry, charakterem a funkcí, nebo pro zadavatele výhodnější</w:t>
      </w:r>
    </w:p>
    <w:p w14:paraId="3EA728CA" w14:textId="77777777" w:rsidR="00FE2E42" w:rsidRPr="00843052" w:rsidRDefault="00FE2E42" w:rsidP="00FE2E42">
      <w:pPr>
        <w:rPr>
          <w:rFonts w:cs="Open Sans"/>
          <w:b/>
          <w:bCs/>
          <w:sz w:val="20"/>
          <w:szCs w:val="20"/>
        </w:rPr>
      </w:pPr>
      <w:r w:rsidRPr="00843052">
        <w:rPr>
          <w:rFonts w:cs="Open Sans"/>
          <w:b/>
          <w:bCs/>
          <w:sz w:val="20"/>
          <w:szCs w:val="20"/>
        </w:rPr>
        <w:t>Odůvodnění nerozdělení veřejné zakázky na části:</w:t>
      </w:r>
    </w:p>
    <w:p w14:paraId="2DD49A43" w14:textId="77777777" w:rsidR="00FE2E42" w:rsidRPr="00843052" w:rsidRDefault="00FE2E42" w:rsidP="00FE2E42">
      <w:pPr>
        <w:jc w:val="both"/>
        <w:rPr>
          <w:rFonts w:cs="Open Sans"/>
          <w:sz w:val="20"/>
          <w:szCs w:val="20"/>
        </w:rPr>
      </w:pPr>
      <w:r w:rsidRPr="00843052">
        <w:rPr>
          <w:rFonts w:cs="Open Sans"/>
          <w:sz w:val="20"/>
          <w:szCs w:val="20"/>
        </w:rPr>
        <w:t>Zadavatel připravuje realizaci rozsáhlé investiční akce. Zadavatel se svým odborným aparátem není schopen sám zajišťovat činnosti spojené s náročnou přípravou realizace investiční akce a nemá ani dostatek svých vlastních odborných pracovníků, kteří by byli schopni realizaci investiční akce zajišťovat a řídit ve všech jeho souvislostech a odbornostech. Proto zadává tuto veřejnou zakázku jako celek tak, aby získal schopný projektový tým, který bude schopen zajistit přípravu realizace investiční akce ve všech vzájemných souvislostech. Zadavatel považuje činnosti zadávané v rámci této veřejné zakázky za neoddělitelné, neboť při přípravě investiční akce musí být zajištěna nejen jeho projektová příprava, ale též vzájemná provázanost provozních provozů a procesů, které musí být ve všech fázích zpracování projektové dokumentaci zohledněny.</w:t>
      </w:r>
    </w:p>
    <w:p w14:paraId="502EBDC0" w14:textId="77777777" w:rsidR="00FE2E42" w:rsidRPr="00843052" w:rsidRDefault="00FE2E42" w:rsidP="00FE2E42">
      <w:pPr>
        <w:jc w:val="both"/>
        <w:rPr>
          <w:rFonts w:cs="Open Sans"/>
          <w:sz w:val="20"/>
          <w:szCs w:val="20"/>
        </w:rPr>
      </w:pPr>
      <w:r w:rsidRPr="00843052">
        <w:rPr>
          <w:rFonts w:cs="Open Sans"/>
          <w:sz w:val="20"/>
          <w:szCs w:val="20"/>
        </w:rPr>
        <w:t xml:space="preserve">Z pohledu odpovědnosti zadavatele za výsledek (realizaci investiční akce) je nezbytné přenést komplexní odpovědnost za návrh a realizaci řešení na jednoho dodavatele. V opačném případě by nebylo prakticky možné ze strany zadavatele flexibilně koordinovat postupy několika separátních dodavatelů, a pozice zadavatele v dodržování odpovědnosti u jednotlivých dodavatelů by se výrazně oslabila, neboť výstupy jednotlivých dodavatelů by se vzájemně ovlivňovaly, což by vyvolávalo neustálou potřebu změn zadání pro jednotlivé dodavatele. Není vyloučeno, že i výstupy v pozdějších fázích projektu mohou zpětně ovlivnit výstupy dřívějších fází projektu, které budou muset být dopracovány nebo přepracovány. Z hlediska odpovědnosti v případě více separátních dodavatelů by tak bylo neefektivní, aby výstupy jednoho dodavatele měnily zadání ostatních dodavatelů. Z praktického hlediska by byla realizace takto nastavených (několika samostatných) zakázek výrazně neefektivní až prakticky </w:t>
      </w:r>
      <w:proofErr w:type="spellStart"/>
      <w:r w:rsidRPr="00843052">
        <w:rPr>
          <w:rFonts w:cs="Open Sans"/>
          <w:sz w:val="20"/>
          <w:szCs w:val="20"/>
        </w:rPr>
        <w:t>nezkoordinovatelná</w:t>
      </w:r>
      <w:proofErr w:type="spellEnd"/>
      <w:r w:rsidRPr="00843052">
        <w:rPr>
          <w:rFonts w:cs="Open Sans"/>
          <w:sz w:val="20"/>
          <w:szCs w:val="20"/>
        </w:rPr>
        <w:t>. Rozdělení daných činností na samostatně pořizované celky (zakázky) by bylo výrazně neefektivní i z časového hlediska, výstupy z dřívějších fází projektu jsou podstatné jako vstupy do další fáze projektu. Při rozdělení daných činností na samostatně pořizované celky (zakázky) by bylo třeba obstarávat každou fázi projektu samostatně, což by znamenalo množství na sebe navazujících zakázek, které by nemohly probíhat bez výstupu z předešlých zakázek. Vzhledem na délku procesu by se realizace takto rozdělené investiční akce výrazně prodloužila a byla by ohrožena její včasná a řádná (věcně správná) realizace.</w:t>
      </w:r>
    </w:p>
    <w:p w14:paraId="2C325E8B" w14:textId="77777777" w:rsidR="00FE2E42" w:rsidRDefault="00FE2E42" w:rsidP="00FE2E42">
      <w:pPr>
        <w:spacing w:after="120" w:line="240" w:lineRule="exact"/>
        <w:jc w:val="both"/>
        <w:rPr>
          <w:rFonts w:cs="Open Sans"/>
          <w:sz w:val="20"/>
          <w:szCs w:val="20"/>
        </w:rPr>
      </w:pPr>
    </w:p>
    <w:p w14:paraId="2361D4A3" w14:textId="77777777" w:rsidR="00FE2E42" w:rsidRPr="00677A8F" w:rsidRDefault="00FE2E42" w:rsidP="00677A8F">
      <w:pPr>
        <w:pStyle w:val="Nadpis2"/>
        <w:numPr>
          <w:ilvl w:val="1"/>
          <w:numId w:val="6"/>
        </w:numPr>
        <w:pBdr>
          <w:top w:val="none" w:sz="0" w:space="0" w:color="auto"/>
          <w:left w:val="none" w:sz="0" w:space="0" w:color="auto"/>
          <w:bottom w:val="none" w:sz="0" w:space="0" w:color="auto"/>
          <w:right w:val="none" w:sz="0" w:space="0" w:color="auto"/>
        </w:pBdr>
        <w:shd w:val="clear" w:color="auto" w:fill="FFE599" w:themeFill="accent4" w:themeFillTint="66"/>
        <w:tabs>
          <w:tab w:val="num" w:pos="1080"/>
        </w:tabs>
        <w:spacing w:before="120" w:after="120"/>
        <w:ind w:left="709" w:hanging="425"/>
        <w:jc w:val="both"/>
        <w:rPr>
          <w:rFonts w:ascii="Open Sans" w:hAnsi="Open Sans" w:cs="Open Sans"/>
          <w:sz w:val="24"/>
          <w:szCs w:val="24"/>
        </w:rPr>
      </w:pPr>
      <w:bookmarkStart w:id="12" w:name="_Toc142313180"/>
      <w:r w:rsidRPr="00677A8F">
        <w:rPr>
          <w:rFonts w:ascii="Open Sans" w:hAnsi="Open Sans" w:cs="Open Sans"/>
          <w:sz w:val="24"/>
          <w:szCs w:val="24"/>
        </w:rPr>
        <w:t>Doba a místo realizace veřejné zakázky a předpokládaná hodnota veřejné zakázky</w:t>
      </w:r>
      <w:bookmarkEnd w:id="12"/>
    </w:p>
    <w:p w14:paraId="7B273865" w14:textId="77777777" w:rsidR="00FE2E42" w:rsidRPr="004B560C" w:rsidRDefault="00FE2E42" w:rsidP="00FE2E42">
      <w:pPr>
        <w:pStyle w:val="Nadpis3"/>
        <w:spacing w:before="120" w:after="120"/>
        <w:rPr>
          <w:rFonts w:cs="Open Sans"/>
        </w:rPr>
      </w:pPr>
      <w:bookmarkStart w:id="13" w:name="_Toc142313181"/>
      <w:r w:rsidRPr="004B560C">
        <w:rPr>
          <w:rFonts w:cs="Open Sans"/>
        </w:rPr>
        <w:t>2.2.1</w:t>
      </w:r>
      <w:r w:rsidRPr="004B560C">
        <w:rPr>
          <w:rFonts w:cs="Open Sans"/>
        </w:rPr>
        <w:tab/>
        <w:t>Doba realizace veřejné zakázky</w:t>
      </w:r>
      <w:bookmarkEnd w:id="13"/>
    </w:p>
    <w:p w14:paraId="2AAB69F6" w14:textId="320CADFE" w:rsidR="00FE2E42" w:rsidRPr="004B560C" w:rsidRDefault="00FE2E42" w:rsidP="00FE2E42">
      <w:pPr>
        <w:pStyle w:val="Bezmezer"/>
        <w:ind w:left="709"/>
        <w:rPr>
          <w:rFonts w:cs="Open Sans"/>
        </w:rPr>
      </w:pPr>
      <w:r w:rsidRPr="00771A5C">
        <w:rPr>
          <w:rFonts w:cs="Open Sans"/>
        </w:rPr>
        <w:t xml:space="preserve">Termíny plnění veřejné zakázky jsou závazně uvedeny v </w:t>
      </w:r>
      <w:r w:rsidRPr="00C446A2">
        <w:rPr>
          <w:rFonts w:cs="Open Sans"/>
          <w:highlight w:val="cyan"/>
        </w:rPr>
        <w:t xml:space="preserve">příloze </w:t>
      </w:r>
      <w:r w:rsidR="007527D5">
        <w:rPr>
          <w:rFonts w:cs="Open Sans"/>
          <w:highlight w:val="cyan"/>
        </w:rPr>
        <w:t>6</w:t>
      </w:r>
      <w:r w:rsidRPr="00C446A2">
        <w:rPr>
          <w:rFonts w:cs="Open Sans"/>
          <w:highlight w:val="cyan"/>
        </w:rPr>
        <w:t xml:space="preserve"> Části 1</w:t>
      </w:r>
      <w:r w:rsidRPr="00771A5C">
        <w:rPr>
          <w:rFonts w:cs="Open Sans"/>
        </w:rPr>
        <w:t xml:space="preserve"> podmínek kvalifikace a pokyn</w:t>
      </w:r>
      <w:r w:rsidR="00C446A2">
        <w:rPr>
          <w:rFonts w:cs="Open Sans"/>
        </w:rPr>
        <w:t>ech</w:t>
      </w:r>
      <w:r w:rsidRPr="00771A5C">
        <w:rPr>
          <w:rFonts w:cs="Open Sans"/>
        </w:rPr>
        <w:t xml:space="preserve"> pro dodavatele.</w:t>
      </w:r>
    </w:p>
    <w:p w14:paraId="0D0CD22B" w14:textId="77777777" w:rsidR="00FE2E42" w:rsidRPr="004B560C" w:rsidRDefault="00FE2E42" w:rsidP="00FE2E42">
      <w:pPr>
        <w:pStyle w:val="Nadpis3"/>
        <w:spacing w:before="120" w:after="120"/>
        <w:rPr>
          <w:rFonts w:cs="Open Sans"/>
        </w:rPr>
      </w:pPr>
      <w:bookmarkStart w:id="14" w:name="_Toc142313182"/>
      <w:r w:rsidRPr="004B560C">
        <w:rPr>
          <w:rFonts w:cs="Open Sans"/>
        </w:rPr>
        <w:t>2.2.2</w:t>
      </w:r>
      <w:r w:rsidRPr="004B560C">
        <w:rPr>
          <w:rFonts w:cs="Open Sans"/>
        </w:rPr>
        <w:tab/>
        <w:t>Místo plnění</w:t>
      </w:r>
      <w:bookmarkEnd w:id="14"/>
    </w:p>
    <w:p w14:paraId="3FE78041" w14:textId="5BE87D10" w:rsidR="00FE2E42" w:rsidRDefault="00FE2E42" w:rsidP="00FE2E42">
      <w:pPr>
        <w:pStyle w:val="Bezmezer"/>
        <w:ind w:left="709"/>
        <w:rPr>
          <w:rFonts w:cs="Open Sans"/>
        </w:rPr>
      </w:pPr>
      <w:r w:rsidRPr="004B560C">
        <w:rPr>
          <w:rFonts w:cs="Open Sans"/>
        </w:rPr>
        <w:t xml:space="preserve">Místem plnění veřejné zakázky je </w:t>
      </w:r>
      <w:r>
        <w:rPr>
          <w:rFonts w:cs="Open Sans"/>
        </w:rPr>
        <w:t>areál bývalého dolu Frenštát v </w:t>
      </w:r>
      <w:proofErr w:type="spellStart"/>
      <w:r>
        <w:rPr>
          <w:rFonts w:cs="Open Sans"/>
        </w:rPr>
        <w:t>k.ú</w:t>
      </w:r>
      <w:proofErr w:type="spellEnd"/>
      <w:r>
        <w:rPr>
          <w:rFonts w:cs="Open Sans"/>
        </w:rPr>
        <w:t xml:space="preserve">. Trojanovice, </w:t>
      </w:r>
      <w:r w:rsidRPr="00771A5C">
        <w:rPr>
          <w:rFonts w:cs="Open Sans"/>
        </w:rPr>
        <w:t>včetně navazujících sítí technického vybavení (kanalizace a vodovod) specifikovan</w:t>
      </w:r>
      <w:r>
        <w:rPr>
          <w:rFonts w:cs="Open Sans"/>
        </w:rPr>
        <w:t>ých</w:t>
      </w:r>
      <w:r w:rsidRPr="00771A5C">
        <w:rPr>
          <w:rFonts w:cs="Open Sans"/>
        </w:rPr>
        <w:t xml:space="preserve"> v </w:t>
      </w:r>
      <w:r w:rsidRPr="00C446A2">
        <w:rPr>
          <w:rFonts w:cs="Open Sans"/>
          <w:highlight w:val="cyan"/>
        </w:rPr>
        <w:t xml:space="preserve">příloze </w:t>
      </w:r>
      <w:r w:rsidR="007527D5">
        <w:rPr>
          <w:rFonts w:cs="Open Sans"/>
          <w:highlight w:val="cyan"/>
        </w:rPr>
        <w:t>5</w:t>
      </w:r>
      <w:r w:rsidRPr="00C446A2">
        <w:rPr>
          <w:rFonts w:cs="Open Sans"/>
          <w:highlight w:val="cyan"/>
        </w:rPr>
        <w:t xml:space="preserve">, </w:t>
      </w:r>
      <w:r w:rsidR="007527D5">
        <w:rPr>
          <w:rFonts w:cs="Open Sans"/>
          <w:highlight w:val="cyan"/>
        </w:rPr>
        <w:t>7</w:t>
      </w:r>
      <w:r w:rsidRPr="00C446A2">
        <w:rPr>
          <w:rFonts w:cs="Open Sans"/>
          <w:highlight w:val="cyan"/>
        </w:rPr>
        <w:t>,</w:t>
      </w:r>
      <w:r w:rsidR="007527D5">
        <w:rPr>
          <w:rFonts w:cs="Open Sans"/>
          <w:highlight w:val="cyan"/>
        </w:rPr>
        <w:t xml:space="preserve"> 8,</w:t>
      </w:r>
      <w:r w:rsidRPr="00C446A2">
        <w:rPr>
          <w:rFonts w:cs="Open Sans"/>
          <w:highlight w:val="cyan"/>
        </w:rPr>
        <w:t xml:space="preserve"> 12 a 1</w:t>
      </w:r>
      <w:r w:rsidR="007527D5">
        <w:rPr>
          <w:rFonts w:cs="Open Sans"/>
          <w:highlight w:val="cyan"/>
        </w:rPr>
        <w:t>3</w:t>
      </w:r>
      <w:r w:rsidRPr="00C446A2">
        <w:rPr>
          <w:rFonts w:cs="Open Sans"/>
          <w:highlight w:val="cyan"/>
        </w:rPr>
        <w:t xml:space="preserve"> Části 1</w:t>
      </w:r>
      <w:r w:rsidRPr="00771A5C">
        <w:rPr>
          <w:rFonts w:cs="Open Sans"/>
        </w:rPr>
        <w:t xml:space="preserve"> podmínek kvalifikace a pokyny pro dodavatele.</w:t>
      </w:r>
    </w:p>
    <w:p w14:paraId="2F302624" w14:textId="5D5BE34F" w:rsidR="00FE2E42" w:rsidRDefault="00FE2E42" w:rsidP="00FE2E42">
      <w:pPr>
        <w:pStyle w:val="Bezmezer"/>
        <w:ind w:left="709"/>
        <w:rPr>
          <w:rFonts w:cs="Open Sans"/>
        </w:rPr>
      </w:pPr>
      <w:r>
        <w:rPr>
          <w:rFonts w:cs="Open Sans"/>
        </w:rPr>
        <w:lastRenderedPageBreak/>
        <w:t>tedy zejména pozemek p. č. 942/1 v </w:t>
      </w:r>
      <w:proofErr w:type="spellStart"/>
      <w:r>
        <w:rPr>
          <w:rFonts w:cs="Open Sans"/>
        </w:rPr>
        <w:t>k.ú</w:t>
      </w:r>
      <w:proofErr w:type="spellEnd"/>
      <w:r>
        <w:rPr>
          <w:rFonts w:cs="Open Sans"/>
        </w:rPr>
        <w:t>. Trojanovice, a dále všechen nemovitý majetek definovaný ve Smlouvě o smlouvách budoucích o převodu nemovitostí uzavření mezi státním podnikem DIAMO a obcí Trojanovice (dále jen „</w:t>
      </w:r>
      <w:proofErr w:type="spellStart"/>
      <w:r>
        <w:rPr>
          <w:rFonts w:cs="Open Sans"/>
        </w:rPr>
        <w:t>SoSB</w:t>
      </w:r>
      <w:proofErr w:type="spellEnd"/>
      <w:r>
        <w:rPr>
          <w:rFonts w:cs="Open Sans"/>
        </w:rPr>
        <w:t xml:space="preserve">“). </w:t>
      </w:r>
      <w:r w:rsidRPr="003C5513">
        <w:rPr>
          <w:rFonts w:cs="Open Sans"/>
          <w:highlight w:val="yellow"/>
        </w:rPr>
        <w:t xml:space="preserve">Seznam předmětných nemovitostí je součástí přílohy č. </w:t>
      </w:r>
      <w:r w:rsidRPr="00C446A2">
        <w:rPr>
          <w:rFonts w:cs="Open Sans"/>
          <w:highlight w:val="cyan"/>
        </w:rPr>
        <w:t xml:space="preserve">1 </w:t>
      </w:r>
      <w:r w:rsidRPr="003C5513">
        <w:rPr>
          <w:rFonts w:cs="Open Sans"/>
          <w:highlight w:val="yellow"/>
        </w:rPr>
        <w:t xml:space="preserve">Smlouvy, která tvoří přílohu č. </w:t>
      </w:r>
      <w:r w:rsidR="007527D5" w:rsidRPr="007527D5">
        <w:rPr>
          <w:rFonts w:cs="Open Sans"/>
          <w:highlight w:val="cyan"/>
        </w:rPr>
        <w:t>00_</w:t>
      </w:r>
      <w:r w:rsidRPr="00C446A2">
        <w:rPr>
          <w:rFonts w:cs="Open Sans"/>
          <w:highlight w:val="cyan"/>
        </w:rPr>
        <w:t>1</w:t>
      </w:r>
      <w:r w:rsidRPr="003C5513">
        <w:rPr>
          <w:rFonts w:cs="Open Sans"/>
          <w:highlight w:val="yellow"/>
        </w:rPr>
        <w:t xml:space="preserve"> zadávací dokumentace</w:t>
      </w:r>
      <w:r>
        <w:rPr>
          <w:rFonts w:cs="Open Sans"/>
        </w:rPr>
        <w:t xml:space="preserve">. </w:t>
      </w:r>
    </w:p>
    <w:p w14:paraId="6533F576" w14:textId="77777777" w:rsidR="00FE2E42" w:rsidRPr="004B560C" w:rsidRDefault="00FE2E42" w:rsidP="00FE2E42">
      <w:pPr>
        <w:pStyle w:val="Nadpis3"/>
        <w:spacing w:before="120" w:after="120"/>
        <w:rPr>
          <w:rFonts w:cs="Open Sans"/>
        </w:rPr>
      </w:pPr>
      <w:bookmarkStart w:id="15" w:name="_Toc142313183"/>
      <w:r w:rsidRPr="004B560C">
        <w:rPr>
          <w:rFonts w:cs="Open Sans"/>
        </w:rPr>
        <w:t>2.2.3</w:t>
      </w:r>
      <w:r w:rsidRPr="004B560C">
        <w:rPr>
          <w:rFonts w:cs="Open Sans"/>
        </w:rPr>
        <w:tab/>
        <w:t>Předpokládaná hodnota veřejné zakázky a nejvyšší přípustná cena</w:t>
      </w:r>
      <w:bookmarkEnd w:id="15"/>
    </w:p>
    <w:p w14:paraId="155CAD86" w14:textId="77777777" w:rsidR="00FE2E42" w:rsidRDefault="00FE2E42" w:rsidP="00FE2E42">
      <w:pPr>
        <w:pStyle w:val="Bezmezer"/>
        <w:ind w:left="709"/>
        <w:rPr>
          <w:rFonts w:cs="Open Sans"/>
        </w:rPr>
      </w:pPr>
      <w:r w:rsidRPr="004B560C">
        <w:rPr>
          <w:rFonts w:cs="Open Sans"/>
        </w:rPr>
        <w:t xml:space="preserve">Předpokládaná hodnota veřejné zakázky k okamžiku zahájení zadávacího řízení je v souladu s § 16 ZZVZ stanovena ve výši </w:t>
      </w:r>
      <w:r w:rsidRPr="004B560C">
        <w:rPr>
          <w:rFonts w:cs="Open Sans"/>
          <w:szCs w:val="20"/>
        </w:rPr>
        <w:t>(</w:t>
      </w:r>
      <w:r w:rsidRPr="004B560C">
        <w:rPr>
          <w:rFonts w:cs="Open Sans"/>
          <w:szCs w:val="20"/>
          <w:highlight w:val="yellow"/>
        </w:rPr>
        <w:t>doplnit</w:t>
      </w:r>
      <w:r w:rsidRPr="004B560C">
        <w:rPr>
          <w:rFonts w:cs="Open Sans"/>
          <w:szCs w:val="20"/>
        </w:rPr>
        <w:t xml:space="preserve">) </w:t>
      </w:r>
      <w:r w:rsidRPr="004B560C">
        <w:rPr>
          <w:rFonts w:cs="Open Sans"/>
        </w:rPr>
        <w:t xml:space="preserve">Kč </w:t>
      </w:r>
      <w:r w:rsidRPr="004B560C">
        <w:rPr>
          <w:rFonts w:cs="Open Sans"/>
          <w:highlight w:val="yellow"/>
        </w:rPr>
        <w:t>bez DPH</w:t>
      </w:r>
      <w:r w:rsidRPr="004B560C">
        <w:rPr>
          <w:rFonts w:cs="Open Sans"/>
        </w:rPr>
        <w:t xml:space="preserve">. </w:t>
      </w:r>
    </w:p>
    <w:p w14:paraId="1F79B89C" w14:textId="7752B958" w:rsidR="00FE2E42" w:rsidRDefault="00FE2E42" w:rsidP="00FE2E42">
      <w:pPr>
        <w:pStyle w:val="Bezmezer"/>
        <w:ind w:left="709"/>
      </w:pPr>
      <w:commentRangeStart w:id="16"/>
      <w:r>
        <w:t xml:space="preserve">Investiční náklady budoucího díla (stavby) jsou blíže specifikovány v </w:t>
      </w:r>
      <w:r w:rsidRPr="00C446A2">
        <w:t xml:space="preserve">tabulce č. </w:t>
      </w:r>
      <w:proofErr w:type="spellStart"/>
      <w:r w:rsidR="00C446A2" w:rsidRPr="00C446A2">
        <w:rPr>
          <w:highlight w:val="cyan"/>
        </w:rPr>
        <w:t>xy</w:t>
      </w:r>
      <w:proofErr w:type="spellEnd"/>
      <w:r w:rsidRPr="00C446A2">
        <w:t>, kter</w:t>
      </w:r>
      <w:r w:rsidR="00C446A2">
        <w:t>á</w:t>
      </w:r>
      <w:r w:rsidRPr="00C446A2">
        <w:t xml:space="preserve"> tvoří Přílohu </w:t>
      </w:r>
      <w:r w:rsidRPr="00C446A2">
        <w:rPr>
          <w:highlight w:val="cyan"/>
        </w:rPr>
        <w:t>X</w:t>
      </w:r>
      <w:r>
        <w:t xml:space="preserve">. </w:t>
      </w:r>
      <w:commentRangeEnd w:id="16"/>
      <w:r w:rsidR="001C3F8B">
        <w:rPr>
          <w:rStyle w:val="Odkaznakoment"/>
        </w:rPr>
        <w:commentReference w:id="16"/>
      </w:r>
    </w:p>
    <w:p w14:paraId="53F6F9B8" w14:textId="3F4DF52A" w:rsidR="001C3F8B" w:rsidRPr="004B560C" w:rsidRDefault="001C3F8B" w:rsidP="00FE2E42">
      <w:pPr>
        <w:pStyle w:val="Bezmezer"/>
        <w:ind w:left="709"/>
        <w:rPr>
          <w:rFonts w:cs="Open Sans"/>
        </w:rPr>
      </w:pPr>
      <w:r w:rsidRPr="001C3F8B">
        <w:rPr>
          <w:highlight w:val="cyan"/>
        </w:rPr>
        <w:t xml:space="preserve">Přepokládané investiční náklady činí </w:t>
      </w:r>
      <w:proofErr w:type="gramStart"/>
      <w:r w:rsidRPr="001C3F8B">
        <w:rPr>
          <w:highlight w:val="cyan"/>
        </w:rPr>
        <w:t>804.933.000,-</w:t>
      </w:r>
      <w:proofErr w:type="gramEnd"/>
      <w:r w:rsidRPr="001C3F8B">
        <w:rPr>
          <w:highlight w:val="cyan"/>
        </w:rPr>
        <w:t>Kč bez DPH</w:t>
      </w:r>
    </w:p>
    <w:p w14:paraId="1BAC04BA" w14:textId="77777777" w:rsidR="00FE2E42" w:rsidRPr="004B560C" w:rsidRDefault="00FE2E42" w:rsidP="00FE2E42">
      <w:pPr>
        <w:pStyle w:val="Bezmezer"/>
        <w:ind w:left="709"/>
        <w:rPr>
          <w:rFonts w:cs="Open Sans"/>
        </w:rPr>
      </w:pPr>
      <w:r w:rsidRPr="004B560C">
        <w:rPr>
          <w:rFonts w:cs="Open Sans"/>
        </w:rPr>
        <w:t>Předpokládaná hodnota veřejné zakázky byla stanovena v souladu s § 16 odst. 5 ZZVZ k okamžiku zahájení zadávacího řízení. Zadavatel pokládá předpokládanou hodnotu veřejné zakázky za nejvýše přípustnou cenu. Nerespektování tohoto požadavku ze strany dodavatele bude pokládáno za nesplnění zadávacích podmínek a bude důvodem k vyloučení dodavatele.</w:t>
      </w:r>
    </w:p>
    <w:p w14:paraId="313E150F" w14:textId="36CBBBAA" w:rsidR="00FE2E42" w:rsidRPr="004B560C" w:rsidRDefault="00FE2E42" w:rsidP="00FE2E42">
      <w:pPr>
        <w:pStyle w:val="Bezmezer"/>
        <w:ind w:left="709"/>
        <w:rPr>
          <w:rFonts w:cs="Open Sans"/>
        </w:rPr>
      </w:pPr>
      <w:r w:rsidRPr="004B560C">
        <w:rPr>
          <w:rFonts w:cs="Open Sans"/>
        </w:rPr>
        <w:t>Do výše uvedené předpokládané hodnoty veřejné zakázky</w:t>
      </w:r>
      <w:r>
        <w:rPr>
          <w:rFonts w:cs="Open Sans"/>
        </w:rPr>
        <w:t xml:space="preserve"> jsou zahrnuta všechna plnění, která mohou vyplývat ze smlouvy na veřejnou zakázku, která je </w:t>
      </w:r>
      <w:r w:rsidRPr="00C446A2">
        <w:rPr>
          <w:rFonts w:cs="Open Sans"/>
        </w:rPr>
        <w:t xml:space="preserve">přílohou č. </w:t>
      </w:r>
      <w:r w:rsidR="007527D5" w:rsidRPr="007527D5">
        <w:rPr>
          <w:rFonts w:cs="Open Sans"/>
          <w:highlight w:val="cyan"/>
        </w:rPr>
        <w:t>00_</w:t>
      </w:r>
      <w:r w:rsidRPr="00C446A2">
        <w:rPr>
          <w:rFonts w:cs="Open Sans"/>
          <w:highlight w:val="cyan"/>
        </w:rPr>
        <w:t>1</w:t>
      </w:r>
      <w:r w:rsidRPr="00C446A2">
        <w:rPr>
          <w:rFonts w:cs="Open Sans"/>
        </w:rPr>
        <w:t xml:space="preserve"> zadávací</w:t>
      </w:r>
      <w:r>
        <w:rPr>
          <w:rFonts w:cs="Open Sans"/>
        </w:rPr>
        <w:t xml:space="preserve"> dokumentace</w:t>
      </w:r>
      <w:r w:rsidRPr="004B560C">
        <w:rPr>
          <w:rFonts w:cs="Open Sans"/>
        </w:rPr>
        <w:t xml:space="preserve"> (jak plyne z § </w:t>
      </w:r>
      <w:r>
        <w:rPr>
          <w:rFonts w:cs="Open Sans"/>
        </w:rPr>
        <w:t>16 odst. 2</w:t>
      </w:r>
      <w:r w:rsidRPr="004B560C">
        <w:rPr>
          <w:rFonts w:cs="Open Sans"/>
        </w:rPr>
        <w:t xml:space="preserve"> ZZVZ). </w:t>
      </w:r>
    </w:p>
    <w:p w14:paraId="35BAB0D9" w14:textId="77777777" w:rsidR="00FE2E42" w:rsidRPr="004B560C" w:rsidRDefault="00FE2E42" w:rsidP="00FE2E42">
      <w:pPr>
        <w:pStyle w:val="Bezmezer"/>
        <w:ind w:left="709"/>
        <w:rPr>
          <w:rFonts w:cs="Open Sans"/>
        </w:rPr>
      </w:pPr>
      <w:bookmarkStart w:id="17" w:name="_Hlk139890201"/>
      <w:r w:rsidRPr="004B560C">
        <w:rPr>
          <w:rFonts w:cs="Open Sans"/>
        </w:rPr>
        <w:t>Dodavatel má povinnost umožnit v plném rozsahu kontrolním orgánům provedení kontroly svého účetnictví a realizace veřejné zakázky, jak plyne ze zákona č. 320/2001 Sb., o finanční kontrole ve veřejné správě, ve znění pozdějších předpisů, a ze zákona č. 255/2012 Sb., o kontrole (kontrolní řád), ve znění pozdějších předpisů</w:t>
      </w:r>
      <w:bookmarkEnd w:id="17"/>
      <w:r w:rsidRPr="004B560C">
        <w:rPr>
          <w:rFonts w:cs="Open Sans"/>
        </w:rPr>
        <w:t>.</w:t>
      </w:r>
    </w:p>
    <w:p w14:paraId="561F4AD9" w14:textId="77777777" w:rsidR="00FE2E42" w:rsidRPr="00677A8F" w:rsidRDefault="00FE2E42" w:rsidP="00677A8F">
      <w:pPr>
        <w:pStyle w:val="Nadpis2"/>
        <w:numPr>
          <w:ilvl w:val="1"/>
          <w:numId w:val="6"/>
        </w:numPr>
        <w:pBdr>
          <w:top w:val="none" w:sz="0" w:space="0" w:color="auto"/>
          <w:left w:val="none" w:sz="0" w:space="0" w:color="auto"/>
          <w:bottom w:val="none" w:sz="0" w:space="0" w:color="auto"/>
          <w:right w:val="none" w:sz="0" w:space="0" w:color="auto"/>
        </w:pBdr>
        <w:shd w:val="clear" w:color="auto" w:fill="FFE599" w:themeFill="accent4" w:themeFillTint="66"/>
        <w:tabs>
          <w:tab w:val="num" w:pos="1080"/>
        </w:tabs>
        <w:spacing w:before="120" w:after="120"/>
        <w:ind w:left="709" w:hanging="709"/>
        <w:jc w:val="both"/>
        <w:rPr>
          <w:rFonts w:ascii="Open Sans" w:hAnsi="Open Sans" w:cs="Open Sans"/>
          <w:sz w:val="24"/>
          <w:szCs w:val="24"/>
        </w:rPr>
      </w:pPr>
      <w:bookmarkStart w:id="18" w:name="_Toc142313184"/>
      <w:r w:rsidRPr="00677A8F">
        <w:rPr>
          <w:rFonts w:ascii="Open Sans" w:hAnsi="Open Sans" w:cs="Open Sans"/>
          <w:sz w:val="24"/>
          <w:szCs w:val="24"/>
        </w:rPr>
        <w:t>Klasifikace veřejné zakázky dle CPV kódů</w:t>
      </w:r>
      <w:bookmarkEnd w:id="18"/>
    </w:p>
    <w:p w14:paraId="098754C1" w14:textId="77777777" w:rsidR="00FE2E42" w:rsidRPr="004B560C" w:rsidRDefault="00FE2E42" w:rsidP="00FE2E42">
      <w:pPr>
        <w:pStyle w:val="Bezmezer"/>
        <w:ind w:left="709"/>
        <w:rPr>
          <w:rFonts w:cs="Open Sans"/>
        </w:rPr>
      </w:pPr>
      <w:r w:rsidRPr="004B560C">
        <w:rPr>
          <w:rFonts w:cs="Open Sans"/>
        </w:rPr>
        <w:t>Veřejnou zakázku lze klasifikovat za použití CPV kódů ve smyslu hlavního slovníku jednotného klasifikačního systému podle Nařízení Evropského parlamentu a Rady (ES) č. 2195/2002 ze dne 5. listopadu 2002 o společném slovníku pro veřejné zakázky (CPV), v platném znění.</w:t>
      </w:r>
      <w:r w:rsidRPr="004B560C">
        <w:rPr>
          <w:rStyle w:val="Znakapoznpodarou"/>
          <w:rFonts w:cs="Open Sans"/>
        </w:rPr>
        <w:footnoteReference w:id="5"/>
      </w:r>
    </w:p>
    <w:tbl>
      <w:tblPr>
        <w:tblStyle w:val="Mkatabulky"/>
        <w:tblpPr w:leftFromText="141" w:rightFromText="141" w:vertAnchor="text" w:horzAnchor="margin" w:tblpX="817" w:tblpY="3"/>
        <w:tblW w:w="8217" w:type="dxa"/>
        <w:tblLook w:val="04A0" w:firstRow="1" w:lastRow="0" w:firstColumn="1" w:lastColumn="0" w:noHBand="0" w:noVBand="1"/>
      </w:tblPr>
      <w:tblGrid>
        <w:gridCol w:w="1101"/>
        <w:gridCol w:w="1417"/>
        <w:gridCol w:w="851"/>
        <w:gridCol w:w="4848"/>
      </w:tblGrid>
      <w:tr w:rsidR="00FE2E42" w:rsidRPr="004B560C" w14:paraId="6F072F2A" w14:textId="77777777" w:rsidTr="00677A8F">
        <w:tc>
          <w:tcPr>
            <w:tcW w:w="1101" w:type="dxa"/>
          </w:tcPr>
          <w:p w14:paraId="27CB3580" w14:textId="77777777" w:rsidR="00FE2E42" w:rsidRPr="00677A8F" w:rsidRDefault="00FE2E42" w:rsidP="00F14264">
            <w:pPr>
              <w:pStyle w:val="Bezmezer"/>
              <w:rPr>
                <w:rFonts w:eastAsia="Times New Roman" w:cs="Open Sans"/>
                <w:sz w:val="18"/>
                <w:szCs w:val="18"/>
                <w:lang w:eastAsia="cs-CZ"/>
              </w:rPr>
            </w:pPr>
            <w:r w:rsidRPr="00677A8F">
              <w:rPr>
                <w:rFonts w:eastAsia="Times New Roman" w:cs="Open Sans"/>
                <w:sz w:val="18"/>
                <w:szCs w:val="18"/>
                <w:lang w:eastAsia="cs-CZ"/>
              </w:rPr>
              <w:t>CPV kód:</w:t>
            </w:r>
          </w:p>
        </w:tc>
        <w:tc>
          <w:tcPr>
            <w:tcW w:w="1417" w:type="dxa"/>
          </w:tcPr>
          <w:p w14:paraId="39D02A9E" w14:textId="77777777" w:rsidR="00FE2E42" w:rsidRPr="00677A8F" w:rsidRDefault="00FE2E42" w:rsidP="00F14264">
            <w:pPr>
              <w:rPr>
                <w:rFonts w:eastAsia="Times New Roman" w:cs="Open Sans"/>
                <w:sz w:val="18"/>
                <w:szCs w:val="18"/>
                <w:lang w:eastAsia="cs-CZ"/>
              </w:rPr>
            </w:pPr>
            <w:r w:rsidRPr="00677A8F">
              <w:rPr>
                <w:rFonts w:eastAsia="Times New Roman" w:cs="Open Sans"/>
                <w:sz w:val="18"/>
                <w:szCs w:val="18"/>
                <w:lang w:eastAsia="cs-CZ"/>
              </w:rPr>
              <w:t>71000000-8</w:t>
            </w:r>
          </w:p>
        </w:tc>
        <w:tc>
          <w:tcPr>
            <w:tcW w:w="851" w:type="dxa"/>
          </w:tcPr>
          <w:p w14:paraId="01FFD54E" w14:textId="77777777" w:rsidR="00FE2E42" w:rsidRPr="00677A8F" w:rsidRDefault="00FE2E42" w:rsidP="00F14264">
            <w:pPr>
              <w:pStyle w:val="Bezmezer"/>
              <w:rPr>
                <w:rFonts w:cs="Open Sans"/>
                <w:sz w:val="18"/>
                <w:szCs w:val="18"/>
              </w:rPr>
            </w:pPr>
            <w:r w:rsidRPr="00677A8F">
              <w:rPr>
                <w:rFonts w:cs="Open Sans"/>
                <w:sz w:val="18"/>
                <w:szCs w:val="18"/>
              </w:rPr>
              <w:t>název:</w:t>
            </w:r>
          </w:p>
        </w:tc>
        <w:tc>
          <w:tcPr>
            <w:tcW w:w="4848" w:type="dxa"/>
          </w:tcPr>
          <w:p w14:paraId="4EA6C603" w14:textId="77777777" w:rsidR="00FE2E42" w:rsidRPr="00677A8F" w:rsidRDefault="00FE2E42" w:rsidP="00F14264">
            <w:pPr>
              <w:pStyle w:val="Bezmezer"/>
              <w:rPr>
                <w:rFonts w:cs="Open Sans"/>
                <w:sz w:val="18"/>
                <w:szCs w:val="18"/>
              </w:rPr>
            </w:pPr>
            <w:r w:rsidRPr="00677A8F">
              <w:rPr>
                <w:rFonts w:cs="Open Sans"/>
                <w:sz w:val="18"/>
                <w:szCs w:val="18"/>
              </w:rPr>
              <w:t>Architektonické, stavební, technické a inspekční služby</w:t>
            </w:r>
          </w:p>
        </w:tc>
      </w:tr>
      <w:tr w:rsidR="00FE2E42" w:rsidRPr="004B560C" w14:paraId="7FFB5585" w14:textId="77777777" w:rsidTr="00677A8F">
        <w:tc>
          <w:tcPr>
            <w:tcW w:w="1101" w:type="dxa"/>
          </w:tcPr>
          <w:p w14:paraId="01A95972" w14:textId="77777777" w:rsidR="00FE2E42" w:rsidRPr="00677A8F" w:rsidRDefault="00FE2E42" w:rsidP="00F14264">
            <w:pPr>
              <w:pStyle w:val="Bezmezer"/>
              <w:rPr>
                <w:rFonts w:cs="Open Sans"/>
                <w:sz w:val="18"/>
                <w:szCs w:val="18"/>
              </w:rPr>
            </w:pPr>
            <w:r w:rsidRPr="00677A8F">
              <w:rPr>
                <w:rFonts w:cs="Open Sans"/>
                <w:sz w:val="18"/>
                <w:szCs w:val="18"/>
              </w:rPr>
              <w:t>CPV kód:</w:t>
            </w:r>
          </w:p>
        </w:tc>
        <w:tc>
          <w:tcPr>
            <w:tcW w:w="1417" w:type="dxa"/>
          </w:tcPr>
          <w:p w14:paraId="58D90F34" w14:textId="77777777" w:rsidR="00FE2E42" w:rsidRPr="00677A8F" w:rsidRDefault="00FE2E42" w:rsidP="00F14264">
            <w:pPr>
              <w:rPr>
                <w:rFonts w:eastAsia="Times New Roman" w:cs="Open Sans"/>
                <w:sz w:val="18"/>
                <w:szCs w:val="18"/>
                <w:lang w:eastAsia="cs-CZ"/>
              </w:rPr>
            </w:pPr>
            <w:r w:rsidRPr="00677A8F">
              <w:rPr>
                <w:rFonts w:eastAsia="Times New Roman" w:cs="Open Sans"/>
                <w:sz w:val="18"/>
                <w:szCs w:val="18"/>
                <w:lang w:eastAsia="cs-CZ"/>
              </w:rPr>
              <w:t>71200000-0</w:t>
            </w:r>
          </w:p>
        </w:tc>
        <w:tc>
          <w:tcPr>
            <w:tcW w:w="851" w:type="dxa"/>
          </w:tcPr>
          <w:p w14:paraId="1A291EDA" w14:textId="77777777" w:rsidR="00FE2E42" w:rsidRPr="00677A8F" w:rsidRDefault="00FE2E42" w:rsidP="00F14264">
            <w:pPr>
              <w:pStyle w:val="Bezmezer"/>
              <w:rPr>
                <w:rFonts w:cs="Open Sans"/>
                <w:sz w:val="18"/>
                <w:szCs w:val="18"/>
              </w:rPr>
            </w:pPr>
            <w:r w:rsidRPr="00677A8F">
              <w:rPr>
                <w:rFonts w:cs="Open Sans"/>
                <w:sz w:val="18"/>
                <w:szCs w:val="18"/>
              </w:rPr>
              <w:t>název:</w:t>
            </w:r>
          </w:p>
        </w:tc>
        <w:tc>
          <w:tcPr>
            <w:tcW w:w="4848" w:type="dxa"/>
          </w:tcPr>
          <w:p w14:paraId="369151C9" w14:textId="77777777" w:rsidR="00FE2E42" w:rsidRPr="00677A8F" w:rsidRDefault="00FE2E42" w:rsidP="00F14264">
            <w:pPr>
              <w:pStyle w:val="Bezmezer"/>
              <w:rPr>
                <w:rFonts w:cs="Open Sans"/>
                <w:sz w:val="18"/>
                <w:szCs w:val="18"/>
              </w:rPr>
            </w:pPr>
            <w:r w:rsidRPr="00677A8F">
              <w:rPr>
                <w:rFonts w:cs="Open Sans"/>
                <w:sz w:val="18"/>
                <w:szCs w:val="18"/>
              </w:rPr>
              <w:t>Architektonické a související služby</w:t>
            </w:r>
          </w:p>
        </w:tc>
      </w:tr>
      <w:tr w:rsidR="00FE2E42" w:rsidRPr="004B560C" w14:paraId="6859D812" w14:textId="77777777" w:rsidTr="00677A8F">
        <w:tc>
          <w:tcPr>
            <w:tcW w:w="1101" w:type="dxa"/>
          </w:tcPr>
          <w:p w14:paraId="680CD6C9" w14:textId="77777777" w:rsidR="00FE2E42" w:rsidRPr="00677A8F" w:rsidRDefault="00FE2E42" w:rsidP="00F14264">
            <w:pPr>
              <w:pStyle w:val="Bezmezer"/>
              <w:rPr>
                <w:rFonts w:cs="Open Sans"/>
                <w:sz w:val="18"/>
                <w:szCs w:val="18"/>
              </w:rPr>
            </w:pPr>
            <w:r w:rsidRPr="00677A8F">
              <w:rPr>
                <w:rFonts w:cs="Open Sans"/>
                <w:sz w:val="18"/>
                <w:szCs w:val="18"/>
              </w:rPr>
              <w:t>CPV kód:</w:t>
            </w:r>
          </w:p>
        </w:tc>
        <w:tc>
          <w:tcPr>
            <w:tcW w:w="1417" w:type="dxa"/>
          </w:tcPr>
          <w:p w14:paraId="4F98C671" w14:textId="77777777" w:rsidR="00FE2E42" w:rsidRPr="00677A8F" w:rsidRDefault="00FE2E42" w:rsidP="00F14264">
            <w:pPr>
              <w:rPr>
                <w:rFonts w:eastAsia="Times New Roman" w:cs="Open Sans"/>
                <w:sz w:val="18"/>
                <w:szCs w:val="18"/>
                <w:lang w:eastAsia="cs-CZ"/>
              </w:rPr>
            </w:pPr>
            <w:r w:rsidRPr="00677A8F">
              <w:rPr>
                <w:rStyle w:val="Siln"/>
                <w:rFonts w:cs="Open Sans"/>
                <w:sz w:val="18"/>
                <w:szCs w:val="18"/>
              </w:rPr>
              <w:t>71221000-3</w:t>
            </w:r>
          </w:p>
        </w:tc>
        <w:tc>
          <w:tcPr>
            <w:tcW w:w="851" w:type="dxa"/>
          </w:tcPr>
          <w:p w14:paraId="3301CCB2" w14:textId="77777777" w:rsidR="00FE2E42" w:rsidRPr="00677A8F" w:rsidRDefault="00FE2E42" w:rsidP="00F14264">
            <w:pPr>
              <w:pStyle w:val="Bezmezer"/>
              <w:rPr>
                <w:rFonts w:cs="Open Sans"/>
                <w:sz w:val="18"/>
                <w:szCs w:val="18"/>
              </w:rPr>
            </w:pPr>
            <w:r w:rsidRPr="00677A8F">
              <w:rPr>
                <w:rFonts w:cs="Open Sans"/>
                <w:sz w:val="18"/>
                <w:szCs w:val="18"/>
              </w:rPr>
              <w:t>název:</w:t>
            </w:r>
          </w:p>
        </w:tc>
        <w:tc>
          <w:tcPr>
            <w:tcW w:w="4848" w:type="dxa"/>
          </w:tcPr>
          <w:p w14:paraId="671694DD" w14:textId="77777777" w:rsidR="00FE2E42" w:rsidRPr="00677A8F" w:rsidRDefault="00FE2E42" w:rsidP="00F14264">
            <w:pPr>
              <w:pStyle w:val="Bezmezer"/>
              <w:rPr>
                <w:rFonts w:cs="Open Sans"/>
                <w:sz w:val="18"/>
                <w:szCs w:val="18"/>
              </w:rPr>
            </w:pPr>
            <w:r w:rsidRPr="00677A8F">
              <w:rPr>
                <w:rFonts w:cs="Open Sans"/>
                <w:sz w:val="18"/>
                <w:szCs w:val="18"/>
              </w:rPr>
              <w:t>Architektonické služby pro budovy</w:t>
            </w:r>
          </w:p>
        </w:tc>
      </w:tr>
      <w:tr w:rsidR="00FE2E42" w:rsidRPr="004B560C" w14:paraId="59561ABB" w14:textId="77777777" w:rsidTr="00677A8F">
        <w:tc>
          <w:tcPr>
            <w:tcW w:w="1101" w:type="dxa"/>
          </w:tcPr>
          <w:p w14:paraId="59C3190F" w14:textId="77777777" w:rsidR="00FE2E42" w:rsidRPr="00677A8F" w:rsidRDefault="00FE2E42" w:rsidP="00F14264">
            <w:pPr>
              <w:pStyle w:val="Bezmezer"/>
              <w:rPr>
                <w:rFonts w:cs="Open Sans"/>
                <w:sz w:val="18"/>
                <w:szCs w:val="18"/>
              </w:rPr>
            </w:pPr>
            <w:r w:rsidRPr="00677A8F">
              <w:rPr>
                <w:rFonts w:cs="Open Sans"/>
                <w:sz w:val="18"/>
                <w:szCs w:val="18"/>
              </w:rPr>
              <w:t>CPV kód:</w:t>
            </w:r>
          </w:p>
        </w:tc>
        <w:tc>
          <w:tcPr>
            <w:tcW w:w="1417" w:type="dxa"/>
          </w:tcPr>
          <w:p w14:paraId="2CA52B38" w14:textId="77777777" w:rsidR="00FE2E42" w:rsidRPr="00677A8F" w:rsidRDefault="00FE2E42" w:rsidP="00F14264">
            <w:pPr>
              <w:rPr>
                <w:rStyle w:val="Siln"/>
                <w:rFonts w:cs="Open Sans"/>
                <w:b w:val="0"/>
                <w:bCs w:val="0"/>
                <w:sz w:val="18"/>
                <w:szCs w:val="18"/>
              </w:rPr>
            </w:pPr>
            <w:r w:rsidRPr="00677A8F">
              <w:rPr>
                <w:rStyle w:val="Siln"/>
                <w:rFonts w:cs="Open Sans"/>
                <w:sz w:val="18"/>
                <w:szCs w:val="18"/>
              </w:rPr>
              <w:t>71240000-2</w:t>
            </w:r>
          </w:p>
        </w:tc>
        <w:tc>
          <w:tcPr>
            <w:tcW w:w="851" w:type="dxa"/>
          </w:tcPr>
          <w:p w14:paraId="5777C3DB" w14:textId="77777777" w:rsidR="00FE2E42" w:rsidRPr="00677A8F" w:rsidRDefault="00FE2E42" w:rsidP="00F14264">
            <w:pPr>
              <w:pStyle w:val="Bezmezer"/>
              <w:rPr>
                <w:rFonts w:cs="Open Sans"/>
                <w:sz w:val="18"/>
                <w:szCs w:val="18"/>
              </w:rPr>
            </w:pPr>
            <w:r w:rsidRPr="00677A8F">
              <w:rPr>
                <w:rFonts w:cs="Open Sans"/>
                <w:sz w:val="18"/>
                <w:szCs w:val="18"/>
              </w:rPr>
              <w:t>název:</w:t>
            </w:r>
          </w:p>
        </w:tc>
        <w:tc>
          <w:tcPr>
            <w:tcW w:w="4848" w:type="dxa"/>
          </w:tcPr>
          <w:p w14:paraId="28A19176" w14:textId="77777777" w:rsidR="00FE2E42" w:rsidRPr="00677A8F" w:rsidRDefault="00FE2E42" w:rsidP="00F14264">
            <w:pPr>
              <w:pStyle w:val="Bezmezer"/>
              <w:rPr>
                <w:rFonts w:cs="Open Sans"/>
                <w:sz w:val="18"/>
                <w:szCs w:val="18"/>
              </w:rPr>
            </w:pPr>
            <w:r w:rsidRPr="00677A8F">
              <w:rPr>
                <w:rFonts w:cs="Open Sans"/>
                <w:sz w:val="18"/>
                <w:szCs w:val="18"/>
              </w:rPr>
              <w:t>Architektonické, technické a plánovací služby</w:t>
            </w:r>
          </w:p>
        </w:tc>
      </w:tr>
      <w:tr w:rsidR="00FE2E42" w:rsidRPr="004B560C" w14:paraId="07D48342" w14:textId="77777777" w:rsidTr="00677A8F">
        <w:tc>
          <w:tcPr>
            <w:tcW w:w="1101" w:type="dxa"/>
          </w:tcPr>
          <w:p w14:paraId="574C60FB" w14:textId="77777777" w:rsidR="00FE2E42" w:rsidRPr="00677A8F" w:rsidRDefault="00FE2E42" w:rsidP="00F14264">
            <w:pPr>
              <w:pStyle w:val="Bezmezer"/>
              <w:rPr>
                <w:rFonts w:cs="Open Sans"/>
                <w:sz w:val="18"/>
                <w:szCs w:val="18"/>
              </w:rPr>
            </w:pPr>
            <w:r w:rsidRPr="00677A8F">
              <w:rPr>
                <w:rFonts w:cs="Open Sans"/>
                <w:sz w:val="18"/>
                <w:szCs w:val="18"/>
              </w:rPr>
              <w:t>CPV kód:</w:t>
            </w:r>
          </w:p>
        </w:tc>
        <w:tc>
          <w:tcPr>
            <w:tcW w:w="1417" w:type="dxa"/>
          </w:tcPr>
          <w:p w14:paraId="2831705A" w14:textId="77777777" w:rsidR="00FE2E42" w:rsidRPr="00677A8F" w:rsidRDefault="00FE2E42" w:rsidP="00F14264">
            <w:pPr>
              <w:pStyle w:val="Bezmezer"/>
              <w:rPr>
                <w:rFonts w:cs="Open Sans"/>
                <w:sz w:val="18"/>
                <w:szCs w:val="18"/>
              </w:rPr>
            </w:pPr>
            <w:r w:rsidRPr="00677A8F">
              <w:rPr>
                <w:rStyle w:val="Siln"/>
                <w:rFonts w:cs="Open Sans"/>
                <w:sz w:val="18"/>
                <w:szCs w:val="18"/>
              </w:rPr>
              <w:t>71320000-7</w:t>
            </w:r>
          </w:p>
        </w:tc>
        <w:tc>
          <w:tcPr>
            <w:tcW w:w="851" w:type="dxa"/>
          </w:tcPr>
          <w:p w14:paraId="0BAFE725" w14:textId="77777777" w:rsidR="00FE2E42" w:rsidRPr="00677A8F" w:rsidRDefault="00FE2E42" w:rsidP="00F14264">
            <w:pPr>
              <w:pStyle w:val="Bezmezer"/>
              <w:rPr>
                <w:rFonts w:cs="Open Sans"/>
                <w:sz w:val="18"/>
                <w:szCs w:val="18"/>
              </w:rPr>
            </w:pPr>
            <w:r w:rsidRPr="00677A8F">
              <w:rPr>
                <w:rFonts w:cs="Open Sans"/>
                <w:sz w:val="18"/>
                <w:szCs w:val="18"/>
              </w:rPr>
              <w:t>název:</w:t>
            </w:r>
          </w:p>
        </w:tc>
        <w:tc>
          <w:tcPr>
            <w:tcW w:w="4848" w:type="dxa"/>
          </w:tcPr>
          <w:p w14:paraId="76431DA0" w14:textId="77777777" w:rsidR="00FE2E42" w:rsidRPr="00677A8F" w:rsidRDefault="00FE2E42" w:rsidP="00F14264">
            <w:pPr>
              <w:pStyle w:val="Bezmezer"/>
              <w:rPr>
                <w:rFonts w:cs="Open Sans"/>
                <w:sz w:val="18"/>
                <w:szCs w:val="18"/>
              </w:rPr>
            </w:pPr>
            <w:r w:rsidRPr="00677A8F">
              <w:rPr>
                <w:rFonts w:cs="Open Sans"/>
                <w:sz w:val="18"/>
                <w:szCs w:val="18"/>
              </w:rPr>
              <w:t>Technické projektování</w:t>
            </w:r>
          </w:p>
        </w:tc>
      </w:tr>
      <w:tr w:rsidR="00FE2E42" w:rsidRPr="004B560C" w14:paraId="660B7962" w14:textId="77777777" w:rsidTr="00677A8F">
        <w:tc>
          <w:tcPr>
            <w:tcW w:w="1101" w:type="dxa"/>
          </w:tcPr>
          <w:p w14:paraId="7EBC1F77" w14:textId="77777777" w:rsidR="00FE2E42" w:rsidRPr="00677A8F" w:rsidRDefault="00FE2E42" w:rsidP="00F14264">
            <w:pPr>
              <w:pStyle w:val="Bezmezer"/>
              <w:rPr>
                <w:rFonts w:cs="Open Sans"/>
                <w:sz w:val="18"/>
                <w:szCs w:val="18"/>
              </w:rPr>
            </w:pPr>
            <w:r w:rsidRPr="00677A8F">
              <w:rPr>
                <w:rFonts w:cs="Open Sans"/>
                <w:sz w:val="18"/>
                <w:szCs w:val="18"/>
              </w:rPr>
              <w:t>CPV kód:</w:t>
            </w:r>
          </w:p>
        </w:tc>
        <w:tc>
          <w:tcPr>
            <w:tcW w:w="1417" w:type="dxa"/>
          </w:tcPr>
          <w:p w14:paraId="121003AE" w14:textId="77777777" w:rsidR="00FE2E42" w:rsidRPr="00677A8F" w:rsidRDefault="00FE2E42" w:rsidP="00F14264">
            <w:pPr>
              <w:pStyle w:val="Bezmezer"/>
              <w:rPr>
                <w:rStyle w:val="Siln"/>
                <w:rFonts w:cs="Open Sans"/>
                <w:b w:val="0"/>
                <w:bCs w:val="0"/>
                <w:sz w:val="18"/>
                <w:szCs w:val="18"/>
              </w:rPr>
            </w:pPr>
            <w:r w:rsidRPr="00677A8F">
              <w:rPr>
                <w:rStyle w:val="Siln"/>
                <w:rFonts w:cs="Open Sans"/>
                <w:sz w:val="18"/>
                <w:szCs w:val="18"/>
              </w:rPr>
              <w:t>71500000-3</w:t>
            </w:r>
          </w:p>
        </w:tc>
        <w:tc>
          <w:tcPr>
            <w:tcW w:w="851" w:type="dxa"/>
          </w:tcPr>
          <w:p w14:paraId="0B69EFF9" w14:textId="77777777" w:rsidR="00FE2E42" w:rsidRPr="00677A8F" w:rsidRDefault="00FE2E42" w:rsidP="00F14264">
            <w:pPr>
              <w:pStyle w:val="Bezmezer"/>
              <w:rPr>
                <w:rFonts w:cs="Open Sans"/>
                <w:sz w:val="18"/>
                <w:szCs w:val="18"/>
              </w:rPr>
            </w:pPr>
            <w:r w:rsidRPr="00677A8F">
              <w:rPr>
                <w:rFonts w:cs="Open Sans"/>
                <w:sz w:val="18"/>
                <w:szCs w:val="18"/>
              </w:rPr>
              <w:t>název:</w:t>
            </w:r>
          </w:p>
        </w:tc>
        <w:tc>
          <w:tcPr>
            <w:tcW w:w="4848" w:type="dxa"/>
          </w:tcPr>
          <w:p w14:paraId="7A27DB0D" w14:textId="77777777" w:rsidR="00FE2E42" w:rsidRPr="00677A8F" w:rsidRDefault="00FE2E42" w:rsidP="00F14264">
            <w:pPr>
              <w:pStyle w:val="Bezmezer"/>
              <w:rPr>
                <w:rFonts w:cs="Open Sans"/>
                <w:sz w:val="18"/>
                <w:szCs w:val="18"/>
              </w:rPr>
            </w:pPr>
            <w:r w:rsidRPr="00677A8F">
              <w:rPr>
                <w:rFonts w:cs="Open Sans"/>
                <w:sz w:val="18"/>
                <w:szCs w:val="18"/>
              </w:rPr>
              <w:t>Služby ve stavebnictví</w:t>
            </w:r>
          </w:p>
        </w:tc>
      </w:tr>
      <w:tr w:rsidR="00FE2E42" w:rsidRPr="004B560C" w14:paraId="0E9A559A" w14:textId="77777777" w:rsidTr="00677A8F">
        <w:tc>
          <w:tcPr>
            <w:tcW w:w="1101" w:type="dxa"/>
          </w:tcPr>
          <w:p w14:paraId="613C8196" w14:textId="77777777" w:rsidR="00FE2E42" w:rsidRPr="00677A8F" w:rsidRDefault="00FE2E42" w:rsidP="00F14264">
            <w:pPr>
              <w:pStyle w:val="Bezmezer"/>
              <w:rPr>
                <w:rFonts w:cs="Open Sans"/>
                <w:sz w:val="18"/>
                <w:szCs w:val="18"/>
              </w:rPr>
            </w:pPr>
            <w:r w:rsidRPr="00677A8F">
              <w:rPr>
                <w:rFonts w:cs="Open Sans"/>
                <w:sz w:val="18"/>
                <w:szCs w:val="18"/>
              </w:rPr>
              <w:t>CPV kód:</w:t>
            </w:r>
          </w:p>
        </w:tc>
        <w:tc>
          <w:tcPr>
            <w:tcW w:w="1417" w:type="dxa"/>
          </w:tcPr>
          <w:p w14:paraId="6944414A" w14:textId="77777777" w:rsidR="00FE2E42" w:rsidRPr="00677A8F" w:rsidRDefault="00FE2E42" w:rsidP="00F14264">
            <w:pPr>
              <w:pStyle w:val="Bezmezer"/>
              <w:rPr>
                <w:rStyle w:val="Siln"/>
                <w:rFonts w:cs="Open Sans"/>
                <w:b w:val="0"/>
                <w:bCs w:val="0"/>
                <w:sz w:val="18"/>
                <w:szCs w:val="18"/>
              </w:rPr>
            </w:pPr>
            <w:r w:rsidRPr="00677A8F">
              <w:rPr>
                <w:rStyle w:val="Siln"/>
                <w:rFonts w:cs="Open Sans"/>
                <w:sz w:val="18"/>
                <w:szCs w:val="18"/>
              </w:rPr>
              <w:t>71246000-4</w:t>
            </w:r>
          </w:p>
        </w:tc>
        <w:tc>
          <w:tcPr>
            <w:tcW w:w="851" w:type="dxa"/>
          </w:tcPr>
          <w:p w14:paraId="7A89A000" w14:textId="77777777" w:rsidR="00FE2E42" w:rsidRPr="00677A8F" w:rsidRDefault="00FE2E42" w:rsidP="00F14264">
            <w:pPr>
              <w:pStyle w:val="Bezmezer"/>
              <w:rPr>
                <w:rFonts w:cs="Open Sans"/>
                <w:sz w:val="18"/>
                <w:szCs w:val="18"/>
              </w:rPr>
            </w:pPr>
            <w:r w:rsidRPr="00677A8F">
              <w:rPr>
                <w:rFonts w:cs="Open Sans"/>
                <w:sz w:val="18"/>
                <w:szCs w:val="18"/>
              </w:rPr>
              <w:t>název:</w:t>
            </w:r>
          </w:p>
        </w:tc>
        <w:tc>
          <w:tcPr>
            <w:tcW w:w="4848" w:type="dxa"/>
          </w:tcPr>
          <w:p w14:paraId="0CCC2454" w14:textId="77777777" w:rsidR="00FE2E42" w:rsidRPr="00677A8F" w:rsidRDefault="00FE2E42" w:rsidP="00F14264">
            <w:pPr>
              <w:pStyle w:val="Bezmezer"/>
              <w:rPr>
                <w:rFonts w:cs="Open Sans"/>
                <w:sz w:val="18"/>
                <w:szCs w:val="18"/>
              </w:rPr>
            </w:pPr>
            <w:r w:rsidRPr="00677A8F">
              <w:rPr>
                <w:rFonts w:cs="Open Sans"/>
                <w:sz w:val="18"/>
                <w:szCs w:val="18"/>
              </w:rPr>
              <w:t>Určování a sestavování výkazu výměr pro stavbu</w:t>
            </w:r>
          </w:p>
        </w:tc>
      </w:tr>
    </w:tbl>
    <w:p w14:paraId="0EC8A14C" w14:textId="6953F609" w:rsidR="00921FD5" w:rsidRPr="00677A8F" w:rsidRDefault="00D45B68" w:rsidP="00677A8F">
      <w:pPr>
        <w:pStyle w:val="Nadpis2"/>
        <w:numPr>
          <w:ilvl w:val="0"/>
          <w:numId w:val="0"/>
        </w:numPr>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709"/>
        <w:jc w:val="both"/>
        <w:rPr>
          <w:rFonts w:ascii="Open Sans" w:hAnsi="Open Sans" w:cs="Open Sans"/>
          <w:sz w:val="24"/>
          <w:szCs w:val="24"/>
        </w:rPr>
      </w:pPr>
      <w:r w:rsidRPr="00677A8F">
        <w:rPr>
          <w:rFonts w:ascii="Open Sans" w:hAnsi="Open Sans" w:cs="Open Sans"/>
          <w:sz w:val="24"/>
          <w:szCs w:val="24"/>
        </w:rPr>
        <w:t>3. FÁZE JEDNACÍHO ŘÍZENÍ S UVEŘEJNĚNÍM</w:t>
      </w:r>
    </w:p>
    <w:p w14:paraId="1C208B8D" w14:textId="77777777" w:rsidR="00FE2E42" w:rsidRPr="004B560C" w:rsidRDefault="00FE2E42" w:rsidP="00FE2E42">
      <w:pPr>
        <w:spacing w:after="120" w:line="240" w:lineRule="exact"/>
        <w:ind w:left="709"/>
        <w:rPr>
          <w:rFonts w:cs="Open Sans"/>
          <w:sz w:val="20"/>
          <w:szCs w:val="20"/>
        </w:rPr>
      </w:pPr>
      <w:r w:rsidRPr="004B560C">
        <w:rPr>
          <w:rFonts w:cs="Open Sans"/>
          <w:sz w:val="20"/>
          <w:szCs w:val="20"/>
        </w:rPr>
        <w:t>Zadavatel provede jednací řízení s uveřejněním v následujících fázích:</w:t>
      </w:r>
    </w:p>
    <w:p w14:paraId="27966ADA" w14:textId="77777777" w:rsidR="00FE2E42" w:rsidRPr="004B560C" w:rsidRDefault="00FE2E42" w:rsidP="00FE2E42">
      <w:pPr>
        <w:pStyle w:val="Odstavecseseznamem"/>
        <w:spacing w:after="120" w:line="240" w:lineRule="exact"/>
        <w:ind w:left="1418"/>
        <w:contextualSpacing w:val="0"/>
        <w:rPr>
          <w:rFonts w:ascii="Open Sans" w:hAnsi="Open Sans" w:cs="Open Sans"/>
          <w:sz w:val="20"/>
          <w:szCs w:val="20"/>
        </w:rPr>
      </w:pPr>
      <w:r w:rsidRPr="004B560C">
        <w:rPr>
          <w:rFonts w:ascii="Open Sans" w:hAnsi="Open Sans" w:cs="Open Sans"/>
          <w:sz w:val="20"/>
          <w:szCs w:val="20"/>
        </w:rPr>
        <w:t>Fáze 1</w:t>
      </w:r>
    </w:p>
    <w:p w14:paraId="508E03BD" w14:textId="77777777" w:rsidR="00FE2E42" w:rsidRPr="004B560C" w:rsidRDefault="00FE2E42">
      <w:pPr>
        <w:pStyle w:val="Odstavecseseznamem"/>
        <w:numPr>
          <w:ilvl w:val="0"/>
          <w:numId w:val="22"/>
        </w:numPr>
        <w:spacing w:after="120" w:line="240" w:lineRule="exact"/>
        <w:ind w:left="1985"/>
        <w:contextualSpacing w:val="0"/>
        <w:rPr>
          <w:rFonts w:ascii="Open Sans" w:hAnsi="Open Sans" w:cs="Open Sans"/>
          <w:sz w:val="20"/>
          <w:szCs w:val="20"/>
        </w:rPr>
      </w:pPr>
      <w:r w:rsidRPr="004B560C">
        <w:rPr>
          <w:rFonts w:ascii="Open Sans" w:hAnsi="Open Sans" w:cs="Open Sans"/>
          <w:sz w:val="20"/>
          <w:szCs w:val="20"/>
        </w:rPr>
        <w:t>Oznámení o zahájení zadávacího řízení a výzva k podání žádostí o účast</w:t>
      </w:r>
    </w:p>
    <w:p w14:paraId="73323BA1" w14:textId="77777777" w:rsidR="00FE2E42" w:rsidRPr="004B560C" w:rsidRDefault="00FE2E42">
      <w:pPr>
        <w:pStyle w:val="Odstavecseseznamem"/>
        <w:numPr>
          <w:ilvl w:val="0"/>
          <w:numId w:val="22"/>
        </w:numPr>
        <w:spacing w:after="120" w:line="240" w:lineRule="exact"/>
        <w:ind w:left="1985"/>
        <w:contextualSpacing w:val="0"/>
        <w:rPr>
          <w:rFonts w:ascii="Open Sans" w:hAnsi="Open Sans" w:cs="Open Sans"/>
          <w:sz w:val="20"/>
          <w:szCs w:val="20"/>
        </w:rPr>
      </w:pPr>
      <w:r w:rsidRPr="004B560C">
        <w:rPr>
          <w:rFonts w:ascii="Open Sans" w:hAnsi="Open Sans" w:cs="Open Sans"/>
          <w:sz w:val="20"/>
          <w:szCs w:val="20"/>
        </w:rPr>
        <w:t>Posouzení kvalifikace</w:t>
      </w:r>
    </w:p>
    <w:p w14:paraId="692684C0" w14:textId="77777777" w:rsidR="00FE2E42" w:rsidRPr="004B560C" w:rsidRDefault="00FE2E42">
      <w:pPr>
        <w:pStyle w:val="Odstavecseseznamem"/>
        <w:numPr>
          <w:ilvl w:val="0"/>
          <w:numId w:val="22"/>
        </w:numPr>
        <w:spacing w:after="120" w:line="240" w:lineRule="exact"/>
        <w:ind w:left="1985"/>
        <w:contextualSpacing w:val="0"/>
        <w:rPr>
          <w:rFonts w:ascii="Open Sans" w:hAnsi="Open Sans" w:cs="Open Sans"/>
          <w:sz w:val="20"/>
          <w:szCs w:val="20"/>
        </w:rPr>
      </w:pPr>
      <w:r w:rsidRPr="004B560C">
        <w:rPr>
          <w:rFonts w:ascii="Open Sans" w:hAnsi="Open Sans" w:cs="Open Sans"/>
          <w:sz w:val="20"/>
          <w:szCs w:val="20"/>
        </w:rPr>
        <w:lastRenderedPageBreak/>
        <w:t>Výzva k podání předběžných nabídek</w:t>
      </w:r>
    </w:p>
    <w:p w14:paraId="05BF9DEF" w14:textId="77777777" w:rsidR="00FE2E42" w:rsidRPr="004B560C" w:rsidRDefault="00FE2E42" w:rsidP="00FE2E42">
      <w:pPr>
        <w:pStyle w:val="Odstavecseseznamem"/>
        <w:spacing w:after="120" w:line="240" w:lineRule="exact"/>
        <w:ind w:left="1418"/>
        <w:contextualSpacing w:val="0"/>
        <w:rPr>
          <w:rFonts w:ascii="Open Sans" w:hAnsi="Open Sans" w:cs="Open Sans"/>
          <w:sz w:val="20"/>
          <w:szCs w:val="20"/>
        </w:rPr>
      </w:pPr>
      <w:r w:rsidRPr="004B560C">
        <w:rPr>
          <w:rFonts w:ascii="Open Sans" w:hAnsi="Open Sans" w:cs="Open Sans"/>
          <w:sz w:val="20"/>
          <w:szCs w:val="20"/>
        </w:rPr>
        <w:t>Fáze 2</w:t>
      </w:r>
    </w:p>
    <w:p w14:paraId="231A87AF" w14:textId="77777777" w:rsidR="00FE2E42" w:rsidRPr="004B560C" w:rsidRDefault="00FE2E42">
      <w:pPr>
        <w:pStyle w:val="Odstavecseseznamem"/>
        <w:numPr>
          <w:ilvl w:val="0"/>
          <w:numId w:val="22"/>
        </w:numPr>
        <w:spacing w:after="120" w:line="240" w:lineRule="exact"/>
        <w:ind w:left="1985"/>
        <w:contextualSpacing w:val="0"/>
        <w:rPr>
          <w:rFonts w:ascii="Open Sans" w:hAnsi="Open Sans" w:cs="Open Sans"/>
          <w:sz w:val="20"/>
          <w:szCs w:val="20"/>
        </w:rPr>
      </w:pPr>
      <w:r w:rsidRPr="004B560C">
        <w:rPr>
          <w:rFonts w:ascii="Open Sans" w:hAnsi="Open Sans" w:cs="Open Sans"/>
          <w:sz w:val="20"/>
          <w:szCs w:val="20"/>
        </w:rPr>
        <w:t>Jednání o předběžných nabídkách</w:t>
      </w:r>
    </w:p>
    <w:p w14:paraId="4BD3FE58" w14:textId="77777777" w:rsidR="00FE2E42" w:rsidRPr="00737E4E" w:rsidRDefault="00FE2E42">
      <w:pPr>
        <w:pStyle w:val="Odstavecseseznamem"/>
        <w:numPr>
          <w:ilvl w:val="0"/>
          <w:numId w:val="22"/>
        </w:numPr>
        <w:spacing w:after="120" w:line="240" w:lineRule="exact"/>
        <w:ind w:left="1985"/>
        <w:contextualSpacing w:val="0"/>
        <w:rPr>
          <w:rFonts w:ascii="Open Sans" w:hAnsi="Open Sans" w:cs="Open Sans"/>
          <w:sz w:val="20"/>
          <w:szCs w:val="20"/>
          <w:highlight w:val="yellow"/>
        </w:rPr>
      </w:pPr>
      <w:r w:rsidRPr="00737E4E">
        <w:rPr>
          <w:rFonts w:ascii="Open Sans" w:hAnsi="Open Sans" w:cs="Open Sans"/>
          <w:sz w:val="20"/>
          <w:szCs w:val="20"/>
          <w:highlight w:val="yellow"/>
        </w:rPr>
        <w:t>Snížení počtu předběžných nabídek</w:t>
      </w:r>
    </w:p>
    <w:p w14:paraId="1ED15189" w14:textId="77777777" w:rsidR="00FE2E42" w:rsidRPr="004B560C" w:rsidRDefault="00FE2E42">
      <w:pPr>
        <w:pStyle w:val="Odstavecseseznamem"/>
        <w:numPr>
          <w:ilvl w:val="0"/>
          <w:numId w:val="22"/>
        </w:numPr>
        <w:spacing w:after="120" w:line="240" w:lineRule="exact"/>
        <w:ind w:left="1985"/>
        <w:contextualSpacing w:val="0"/>
        <w:rPr>
          <w:rFonts w:ascii="Open Sans" w:hAnsi="Open Sans" w:cs="Open Sans"/>
          <w:sz w:val="20"/>
          <w:szCs w:val="20"/>
        </w:rPr>
      </w:pPr>
      <w:r w:rsidRPr="004B560C">
        <w:rPr>
          <w:rFonts w:ascii="Open Sans" w:hAnsi="Open Sans" w:cs="Open Sans"/>
          <w:sz w:val="20"/>
          <w:szCs w:val="20"/>
        </w:rPr>
        <w:t>Konzultace</w:t>
      </w:r>
    </w:p>
    <w:p w14:paraId="5F31A6E5" w14:textId="77777777" w:rsidR="00FE2E42" w:rsidRPr="004B560C" w:rsidRDefault="00FE2E42" w:rsidP="00FE2E42">
      <w:pPr>
        <w:pStyle w:val="Odstavecseseznamem"/>
        <w:spacing w:after="120" w:line="240" w:lineRule="exact"/>
        <w:ind w:left="1418"/>
        <w:contextualSpacing w:val="0"/>
        <w:rPr>
          <w:rFonts w:ascii="Open Sans" w:hAnsi="Open Sans" w:cs="Open Sans"/>
          <w:sz w:val="20"/>
          <w:szCs w:val="20"/>
        </w:rPr>
      </w:pPr>
      <w:r w:rsidRPr="004B560C">
        <w:rPr>
          <w:rFonts w:ascii="Open Sans" w:hAnsi="Open Sans" w:cs="Open Sans"/>
          <w:sz w:val="20"/>
          <w:szCs w:val="20"/>
        </w:rPr>
        <w:t>Fáze 3</w:t>
      </w:r>
    </w:p>
    <w:p w14:paraId="0EDC8CE4" w14:textId="77777777" w:rsidR="00FE2E42" w:rsidRPr="004B560C" w:rsidRDefault="00FE2E42">
      <w:pPr>
        <w:pStyle w:val="Odstavecseseznamem"/>
        <w:numPr>
          <w:ilvl w:val="0"/>
          <w:numId w:val="22"/>
        </w:numPr>
        <w:spacing w:after="120" w:line="240" w:lineRule="exact"/>
        <w:ind w:left="1985"/>
        <w:contextualSpacing w:val="0"/>
        <w:rPr>
          <w:rFonts w:ascii="Open Sans" w:hAnsi="Open Sans" w:cs="Open Sans"/>
          <w:sz w:val="20"/>
          <w:szCs w:val="20"/>
        </w:rPr>
      </w:pPr>
      <w:r w:rsidRPr="004B560C">
        <w:rPr>
          <w:rFonts w:ascii="Open Sans" w:hAnsi="Open Sans" w:cs="Open Sans"/>
          <w:sz w:val="20"/>
          <w:szCs w:val="20"/>
        </w:rPr>
        <w:t>Výzva k podání nabídek</w:t>
      </w:r>
    </w:p>
    <w:p w14:paraId="3E15B74F" w14:textId="77777777" w:rsidR="00FE2E42" w:rsidRPr="00677A8F" w:rsidRDefault="00FE2E42" w:rsidP="00677A8F">
      <w:pPr>
        <w:pStyle w:val="Nadpis2"/>
        <w:numPr>
          <w:ilvl w:val="1"/>
          <w:numId w:val="9"/>
        </w:numPr>
        <w:pBdr>
          <w:top w:val="none" w:sz="0" w:space="0" w:color="auto"/>
          <w:left w:val="none" w:sz="0" w:space="0" w:color="auto"/>
          <w:bottom w:val="none" w:sz="0" w:space="0" w:color="auto"/>
          <w:right w:val="none" w:sz="0" w:space="0" w:color="auto"/>
        </w:pBdr>
        <w:shd w:val="clear" w:color="auto" w:fill="FFE599" w:themeFill="accent4" w:themeFillTint="66"/>
        <w:tabs>
          <w:tab w:val="num" w:pos="1080"/>
        </w:tabs>
        <w:spacing w:before="120" w:after="120"/>
        <w:ind w:left="709" w:hanging="425"/>
        <w:jc w:val="both"/>
        <w:rPr>
          <w:rFonts w:ascii="Open Sans" w:hAnsi="Open Sans" w:cs="Open Sans"/>
          <w:sz w:val="24"/>
          <w:szCs w:val="24"/>
        </w:rPr>
      </w:pPr>
      <w:bookmarkStart w:id="19" w:name="_Toc142313186"/>
      <w:r w:rsidRPr="00677A8F">
        <w:rPr>
          <w:rFonts w:ascii="Open Sans" w:hAnsi="Open Sans" w:cs="Open Sans"/>
          <w:sz w:val="24"/>
          <w:szCs w:val="24"/>
        </w:rPr>
        <w:t>Fáze 1</w:t>
      </w:r>
      <w:bookmarkEnd w:id="19"/>
    </w:p>
    <w:p w14:paraId="6226192E" w14:textId="77777777" w:rsidR="00FE2E42" w:rsidRPr="004B560C" w:rsidRDefault="00FE2E42" w:rsidP="00677A8F">
      <w:pPr>
        <w:pStyle w:val="Nadpis2"/>
        <w:pBdr>
          <w:top w:val="none" w:sz="0" w:space="0" w:color="auto"/>
          <w:left w:val="none" w:sz="0" w:space="0" w:color="auto"/>
          <w:bottom w:val="none" w:sz="0" w:space="0" w:color="auto"/>
          <w:right w:val="none" w:sz="0" w:space="0" w:color="auto"/>
        </w:pBdr>
        <w:ind w:left="709"/>
        <w:jc w:val="both"/>
      </w:pPr>
      <w:bookmarkStart w:id="20" w:name="_Toc142313187"/>
      <w:r w:rsidRPr="00677A8F">
        <w:rPr>
          <w:rFonts w:ascii="Open Sans" w:hAnsi="Open Sans" w:cs="Open Sans"/>
          <w:sz w:val="24"/>
          <w:szCs w:val="24"/>
          <w:shd w:val="clear" w:color="auto" w:fill="FFE599" w:themeFill="accent4" w:themeFillTint="66"/>
        </w:rPr>
        <w:t>3.1.1</w:t>
      </w:r>
      <w:r w:rsidRPr="00677A8F">
        <w:rPr>
          <w:rFonts w:ascii="Open Sans" w:hAnsi="Open Sans" w:cs="Open Sans"/>
          <w:sz w:val="24"/>
          <w:szCs w:val="24"/>
          <w:shd w:val="clear" w:color="auto" w:fill="FFE599" w:themeFill="accent4" w:themeFillTint="66"/>
        </w:rPr>
        <w:tab/>
        <w:t>Oznámení o zahájení zadávacího řízení a výzva k podání žádostí o účast</w:t>
      </w:r>
      <w:bookmarkEnd w:id="20"/>
    </w:p>
    <w:p w14:paraId="6AA0DE7D"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 xml:space="preserve">Zadavatel zahajuje jednací řízení s uveřejněním tímto oznámením o zahájení zadávacího řízení, kterým vyzývá neomezený počet dodavatelů k podání žádosti o účast. </w:t>
      </w:r>
    </w:p>
    <w:p w14:paraId="38844704" w14:textId="77777777" w:rsidR="00FE2E42" w:rsidRPr="004B560C" w:rsidRDefault="00FE2E42" w:rsidP="00FE2E42">
      <w:pPr>
        <w:spacing w:after="120" w:line="240" w:lineRule="exact"/>
        <w:ind w:left="709"/>
        <w:rPr>
          <w:rFonts w:cs="Open Sans"/>
          <w:sz w:val="20"/>
          <w:szCs w:val="20"/>
        </w:rPr>
      </w:pPr>
      <w:r w:rsidRPr="004B560C">
        <w:rPr>
          <w:rFonts w:cs="Open Sans"/>
          <w:sz w:val="20"/>
          <w:szCs w:val="20"/>
        </w:rPr>
        <w:t>Lhůta k podání žádostí o účast končí dne (</w:t>
      </w:r>
      <w:r w:rsidRPr="004B560C">
        <w:rPr>
          <w:rFonts w:cs="Open Sans"/>
          <w:sz w:val="20"/>
          <w:szCs w:val="20"/>
          <w:highlight w:val="yellow"/>
        </w:rPr>
        <w:t>doplnit datum, nejméně 30 dnů od zahájení JŘSU</w:t>
      </w:r>
      <w:r w:rsidRPr="004B560C">
        <w:rPr>
          <w:rFonts w:cs="Open Sans"/>
          <w:sz w:val="20"/>
          <w:szCs w:val="20"/>
        </w:rPr>
        <w:t>).</w:t>
      </w:r>
    </w:p>
    <w:p w14:paraId="45A5239E" w14:textId="77777777" w:rsidR="00FE2E42" w:rsidRPr="004B560C" w:rsidRDefault="00FE2E42" w:rsidP="00FE2E42">
      <w:pPr>
        <w:spacing w:after="120" w:line="240" w:lineRule="exact"/>
        <w:ind w:left="709"/>
        <w:rPr>
          <w:rFonts w:cs="Open Sans"/>
          <w:sz w:val="20"/>
          <w:szCs w:val="20"/>
        </w:rPr>
      </w:pPr>
      <w:r w:rsidRPr="004B560C">
        <w:rPr>
          <w:rFonts w:cs="Open Sans"/>
          <w:sz w:val="20"/>
          <w:szCs w:val="20"/>
        </w:rPr>
        <w:t xml:space="preserve">V žádosti o účast musí účastník zadávacího řízení prokázat následující kvalifikaci. </w:t>
      </w:r>
    </w:p>
    <w:p w14:paraId="6B5442F5" w14:textId="77777777" w:rsidR="00FE2E42" w:rsidRPr="00677A8F" w:rsidRDefault="00FE2E42" w:rsidP="00677A8F">
      <w:pPr>
        <w:pStyle w:val="Nadpis2"/>
        <w:pBdr>
          <w:top w:val="none" w:sz="0" w:space="0" w:color="auto"/>
          <w:left w:val="none" w:sz="0" w:space="0" w:color="auto"/>
          <w:bottom w:val="none" w:sz="0" w:space="0" w:color="auto"/>
          <w:right w:val="none" w:sz="0" w:space="0" w:color="auto"/>
        </w:pBdr>
        <w:shd w:val="clear" w:color="auto" w:fill="FFE599" w:themeFill="accent4" w:themeFillTint="66"/>
        <w:ind w:left="709"/>
        <w:jc w:val="both"/>
        <w:rPr>
          <w:rFonts w:ascii="Open Sans" w:hAnsi="Open Sans" w:cs="Open Sans"/>
          <w:sz w:val="24"/>
          <w:szCs w:val="24"/>
        </w:rPr>
      </w:pPr>
      <w:bookmarkStart w:id="21" w:name="_Toc142313188"/>
      <w:r w:rsidRPr="00677A8F">
        <w:rPr>
          <w:rFonts w:ascii="Open Sans" w:hAnsi="Open Sans" w:cs="Open Sans"/>
          <w:sz w:val="24"/>
          <w:szCs w:val="24"/>
        </w:rPr>
        <w:t>3.1.2</w:t>
      </w:r>
      <w:r w:rsidRPr="00677A8F">
        <w:rPr>
          <w:rFonts w:ascii="Open Sans" w:hAnsi="Open Sans" w:cs="Open Sans"/>
          <w:sz w:val="24"/>
          <w:szCs w:val="24"/>
        </w:rPr>
        <w:tab/>
        <w:t>Posouzení kvalifikace</w:t>
      </w:r>
      <w:bookmarkEnd w:id="21"/>
    </w:p>
    <w:p w14:paraId="1A9993B0"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Po uplynutí lhůty pro podání žádostí o účast zadavatel posoudí soulad kvalifikace účastníků zadávacího řízení. Zadavatel vyloučí z účasti v zadávacím řízení účastníky, kteří neprokázali splnění kvalifikace</w:t>
      </w:r>
      <w:r>
        <w:rPr>
          <w:rFonts w:cs="Open Sans"/>
          <w:sz w:val="20"/>
          <w:szCs w:val="20"/>
        </w:rPr>
        <w:t>.</w:t>
      </w:r>
    </w:p>
    <w:p w14:paraId="10C382F5" w14:textId="77777777" w:rsidR="00FE2E42" w:rsidRPr="004B560C" w:rsidRDefault="00FE2E42" w:rsidP="00FE2E42">
      <w:pPr>
        <w:pStyle w:val="Bezmezer"/>
        <w:ind w:left="709"/>
        <w:rPr>
          <w:rFonts w:cs="Open Sans"/>
        </w:rPr>
      </w:pPr>
      <w:r w:rsidRPr="004B560C">
        <w:rPr>
          <w:rFonts w:cs="Open Sans"/>
        </w:rPr>
        <w:t>Zadavatel v souladu s § 73 ZZVZ požaduje po dodavateli prokázání splnění níže uvedené základní způsobilosti, profesní způsobilosti a rovněž minimální úrovně níže uvedené ekonomické a technické kvalifikace.</w:t>
      </w:r>
    </w:p>
    <w:p w14:paraId="3783B770" w14:textId="77777777" w:rsidR="00FE2E42" w:rsidRPr="004B560C" w:rsidRDefault="00FE2E42" w:rsidP="00FE2E42">
      <w:pPr>
        <w:pStyle w:val="Bezmezer"/>
        <w:ind w:left="709"/>
        <w:rPr>
          <w:rFonts w:cs="Open Sans"/>
          <w:szCs w:val="20"/>
        </w:rPr>
      </w:pPr>
      <w:r w:rsidRPr="004B560C">
        <w:rPr>
          <w:rFonts w:cs="Open Sans"/>
        </w:rPr>
        <w:t xml:space="preserve">Doklady </w:t>
      </w:r>
      <w:r w:rsidRPr="004B560C">
        <w:rPr>
          <w:rFonts w:cs="Open Sans"/>
          <w:szCs w:val="20"/>
        </w:rPr>
        <w:t>prokazující základní způsobilost a profesní způsobilost dle § 77 odst. 1 ZZVZ musí prokazovat splnění požadovaného kritéria způsobilosti nejpozději v době tří měsíců přede dnem zahájení zadávacího řízení.</w:t>
      </w:r>
    </w:p>
    <w:p w14:paraId="532113A3"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Dodavatel je oprávněn pro doložení níže uvedených dokladů postupovat v souladu s § 45 odst. 4 ZZVZ. Za účelem prokázání kvalifikace zadavatel přednostně vyžaduje doklady evidované v systému, který identifikuje doklady k prokázání splnění kvalifikace (systém e-</w:t>
      </w:r>
      <w:proofErr w:type="spellStart"/>
      <w:r w:rsidRPr="004B560C">
        <w:rPr>
          <w:rFonts w:cs="Open Sans"/>
          <w:sz w:val="20"/>
          <w:szCs w:val="20"/>
        </w:rPr>
        <w:t>Certis</w:t>
      </w:r>
      <w:proofErr w:type="spellEnd"/>
      <w:r w:rsidRPr="004B560C">
        <w:rPr>
          <w:rFonts w:cs="Open Sans"/>
          <w:sz w:val="20"/>
          <w:szCs w:val="20"/>
        </w:rPr>
        <w:t xml:space="preserve">) v souladu s § 86 odst. 1 ZZVZ. Dodavatel může požadované doklady nahradit jednotným evropským osvědčením pro veřejné zakázky dle § 87 ZZVZ. V případě předložení jednotného evropského osvědčení dodavatelem upozorňuje zadavatel na fakt, že toto osvědčení nezbavuje dodavatele povinnosti na žádost zadavatele předložit doklady k prokázání splnění požadavků na kvalifikaci </w:t>
      </w:r>
      <w:r>
        <w:rPr>
          <w:rFonts w:cs="Open Sans"/>
          <w:sz w:val="20"/>
          <w:szCs w:val="20"/>
        </w:rPr>
        <w:t>[</w:t>
      </w:r>
      <w:r w:rsidRPr="004B560C">
        <w:rPr>
          <w:rFonts w:cs="Open Sans"/>
          <w:sz w:val="20"/>
          <w:szCs w:val="20"/>
        </w:rPr>
        <w:t>viz též část VI. Závěrečná prohlášení přílohy č. 2 prováděcího nařízení Komise (EU) ze dne 5. 1. 2016, kterým se zavádí formulář jednotného evropského osvědčení pro veřejné zakázky</w:t>
      </w:r>
      <w:r>
        <w:rPr>
          <w:rFonts w:cs="Open Sans"/>
          <w:sz w:val="20"/>
          <w:szCs w:val="20"/>
        </w:rPr>
        <w:t>]</w:t>
      </w:r>
      <w:r w:rsidRPr="004B560C">
        <w:rPr>
          <w:rFonts w:cs="Open Sans"/>
          <w:sz w:val="20"/>
          <w:szCs w:val="20"/>
        </w:rPr>
        <w:t>.</w:t>
      </w:r>
    </w:p>
    <w:p w14:paraId="36FB26C9" w14:textId="77777777" w:rsidR="00FE2E42" w:rsidRPr="004B560C" w:rsidRDefault="00FE2E42" w:rsidP="00FE2E42">
      <w:pPr>
        <w:pStyle w:val="Nadpis4"/>
        <w:rPr>
          <w:b/>
        </w:rPr>
      </w:pPr>
      <w:bookmarkStart w:id="22" w:name="_Hlk128666233"/>
      <w:r w:rsidRPr="004B560C">
        <w:t>3.1.2.1</w:t>
      </w:r>
      <w:bookmarkEnd w:id="22"/>
      <w:r w:rsidRPr="004B560C">
        <w:tab/>
      </w:r>
      <w:r w:rsidRPr="000C753E">
        <w:t>Základní</w:t>
      </w:r>
      <w:r w:rsidRPr="004B560C">
        <w:t xml:space="preserve"> způsobilost</w:t>
      </w:r>
    </w:p>
    <w:p w14:paraId="5C0BCD4D" w14:textId="1FDB74F3" w:rsidR="00FE2E42" w:rsidRPr="004B560C" w:rsidRDefault="00FE2E42" w:rsidP="00FE2E42">
      <w:pPr>
        <w:pStyle w:val="Bezmezer"/>
        <w:ind w:left="709"/>
        <w:rPr>
          <w:rFonts w:cs="Open Sans"/>
        </w:rPr>
      </w:pPr>
      <w:r w:rsidRPr="004B560C">
        <w:rPr>
          <w:rFonts w:cs="Open Sans"/>
        </w:rPr>
        <w:t xml:space="preserve">Dodavatel je v souladu s § 74 a 75 ZZVZ povinen prokázat splnění základní způsobilosti předložením prostých kopií dokladů nebo předložením čestného prohlášení, jehož vzor je uveden v příloze č. </w:t>
      </w:r>
      <w:r w:rsidR="007527D5" w:rsidRPr="007527D5">
        <w:rPr>
          <w:rFonts w:cs="Open Sans"/>
          <w:highlight w:val="cyan"/>
        </w:rPr>
        <w:t>3</w:t>
      </w:r>
      <w:r w:rsidRPr="004B560C">
        <w:rPr>
          <w:rFonts w:cs="Open Sans"/>
        </w:rPr>
        <w:t xml:space="preserve"> této zadávací dokumentace, anebo jednotným evropským osvědčením pro veřejné zakázky ve smyslu § 87 ZZVZ, z nichž bude vyplývat, že dodavatel splňuje požadavky na základní způsobilost ve smyslu § 74 ZZVZ, vymezené níže uvedeným taxativním výčtem.</w:t>
      </w:r>
    </w:p>
    <w:p w14:paraId="4BCFEC79" w14:textId="77777777" w:rsidR="00FE2E42" w:rsidRPr="004B560C" w:rsidRDefault="00FE2E42" w:rsidP="00FE2E42">
      <w:pPr>
        <w:pStyle w:val="Bezmezer"/>
        <w:ind w:left="709"/>
        <w:rPr>
          <w:rFonts w:cs="Open Sans"/>
        </w:rPr>
      </w:pPr>
      <w:r w:rsidRPr="004B560C">
        <w:rPr>
          <w:rFonts w:cs="Open Sans"/>
        </w:rPr>
        <w:t>Způsobilý je dodavatel:</w:t>
      </w:r>
    </w:p>
    <w:p w14:paraId="02AFAE36" w14:textId="77777777" w:rsidR="00FE2E42" w:rsidRPr="004B560C" w:rsidRDefault="00FE2E42">
      <w:pPr>
        <w:pStyle w:val="Bezmezer"/>
        <w:numPr>
          <w:ilvl w:val="0"/>
          <w:numId w:val="2"/>
        </w:numPr>
        <w:ind w:left="1418"/>
        <w:rPr>
          <w:rFonts w:cs="Open Sans"/>
        </w:rPr>
      </w:pPr>
      <w:r w:rsidRPr="004B560C">
        <w:rPr>
          <w:rFonts w:cs="Open Sans"/>
        </w:rPr>
        <w:t xml:space="preserve">který nebyl v zemi svého sídla v posledních 5 letech před zahájením zadávacího řízení pravomocně odsouzen pro trestný čin uvedený v příloze č. 3 k ZZVZ nebo </w:t>
      </w:r>
      <w:r w:rsidRPr="004B560C">
        <w:rPr>
          <w:rFonts w:cs="Open Sans"/>
        </w:rPr>
        <w:lastRenderedPageBreak/>
        <w:t>obdobný trestný čin podle právního řádu země sídla dodavatele; k zahlazeným odsouzením se nepřihlíží.</w:t>
      </w:r>
    </w:p>
    <w:p w14:paraId="28BAEF56" w14:textId="77777777" w:rsidR="00FE2E42" w:rsidRPr="004B560C" w:rsidRDefault="00FE2E42" w:rsidP="00FE2E42">
      <w:pPr>
        <w:pStyle w:val="Bezmezer"/>
        <w:ind w:left="1418" w:hanging="2"/>
        <w:rPr>
          <w:rFonts w:cs="Open Sans"/>
        </w:rPr>
      </w:pPr>
      <w:r w:rsidRPr="004B560C">
        <w:rPr>
          <w:rFonts w:cs="Open Sans"/>
        </w:rPr>
        <w:t>Pokud je dodavatelem právnická osoba, musí výše uvedenou způsobilost splňovat tato právnická osoba a zároveň každý člen jejího statutárního orgánu. Pokud je členem statutárního orgánu dodavatele právnická osoba, musí výše uvedenou způsobilost splňovat tato právnická osoba, každý člen statutárního orgánu této právnické osoby a osoba zastupující tuto právnickou osobu ve statutárním orgánu dodavatele.</w:t>
      </w:r>
    </w:p>
    <w:p w14:paraId="267C860C" w14:textId="77777777" w:rsidR="00FE2E42" w:rsidRPr="004B560C" w:rsidRDefault="00FE2E42" w:rsidP="00FE2E42">
      <w:pPr>
        <w:pStyle w:val="Bezmezer"/>
        <w:ind w:left="1418" w:hanging="2"/>
        <w:rPr>
          <w:rFonts w:cs="Open Sans"/>
        </w:rPr>
      </w:pPr>
      <w:r w:rsidRPr="004B560C">
        <w:rPr>
          <w:rFonts w:cs="Open Sans"/>
        </w:rPr>
        <w:t>Pokud je dodavatelem pobočka závodu zahraniční právnické osoby, musí výše uvedenou způsobilost splňovat tato právnická osoba a vedoucí pobočky závodu.</w:t>
      </w:r>
    </w:p>
    <w:p w14:paraId="122F2FA3" w14:textId="77777777" w:rsidR="00FE2E42" w:rsidRPr="004B560C" w:rsidRDefault="00FE2E42" w:rsidP="00FE2E42">
      <w:pPr>
        <w:pStyle w:val="Bezmezer"/>
        <w:ind w:left="1418" w:hanging="2"/>
        <w:rPr>
          <w:rFonts w:cs="Open Sans"/>
        </w:rPr>
      </w:pPr>
      <w:r w:rsidRPr="004B560C">
        <w:rPr>
          <w:rFonts w:cs="Open Sans"/>
        </w:rPr>
        <w:t>Pokud je dodavatelem pobočka závodu české právnické osoby, musí výše uvedenou způsobilost splňovat tato právnická osoba a zároveň každý člen statutárního orgánu a vedoucí pobočky závodu. Pokud je členem statutárního orgánu dodavatele právnická osoba, musí výše uvedenou způsobilost splňovat tato právnická osoba, každý člen statutárního orgánu této právnické osoby a osoba zastupující tuto právnickou osobu ve statutárním orgánu dodavatele.</w:t>
      </w:r>
    </w:p>
    <w:p w14:paraId="37433950" w14:textId="77777777" w:rsidR="00FE2E42" w:rsidRPr="004B560C" w:rsidRDefault="00FE2E42">
      <w:pPr>
        <w:pStyle w:val="Bezmezer"/>
        <w:numPr>
          <w:ilvl w:val="0"/>
          <w:numId w:val="2"/>
        </w:numPr>
        <w:ind w:left="1418"/>
        <w:rPr>
          <w:rFonts w:cs="Open Sans"/>
        </w:rPr>
      </w:pPr>
      <w:r w:rsidRPr="004B560C">
        <w:rPr>
          <w:rFonts w:cs="Open Sans"/>
        </w:rPr>
        <w:t>který nemá v České republice ani v zemi svého sídla v evidenci daní zachycen splatný daňový nedoplatek;</w:t>
      </w:r>
    </w:p>
    <w:p w14:paraId="28FA7546" w14:textId="77777777" w:rsidR="00FE2E42" w:rsidRPr="004B560C" w:rsidRDefault="00FE2E42">
      <w:pPr>
        <w:pStyle w:val="Bezmezer"/>
        <w:numPr>
          <w:ilvl w:val="0"/>
          <w:numId w:val="2"/>
        </w:numPr>
        <w:ind w:left="1418"/>
        <w:rPr>
          <w:rFonts w:cs="Open Sans"/>
        </w:rPr>
      </w:pPr>
      <w:r w:rsidRPr="004B560C">
        <w:rPr>
          <w:rFonts w:cs="Open Sans"/>
        </w:rPr>
        <w:t>který nemá v České republice ani v zemi svého sídla splatný nedoplatek na pojistném nebo na penále na veřejné zdravotní pojištění;</w:t>
      </w:r>
    </w:p>
    <w:p w14:paraId="2B71D5A6" w14:textId="77777777" w:rsidR="00FE2E42" w:rsidRPr="004B560C" w:rsidRDefault="00FE2E42">
      <w:pPr>
        <w:pStyle w:val="Bezmezer"/>
        <w:numPr>
          <w:ilvl w:val="0"/>
          <w:numId w:val="2"/>
        </w:numPr>
        <w:ind w:left="1418"/>
        <w:rPr>
          <w:rFonts w:cs="Open Sans"/>
        </w:rPr>
      </w:pPr>
      <w:r w:rsidRPr="004B560C">
        <w:rPr>
          <w:rFonts w:cs="Open Sans"/>
        </w:rPr>
        <w:t>který nemá v České republice ani v zemi svého sídla splatný nedoplatek na pojistném nebo na penále na sociální zabezpečení a příspěvku na státní politiku zaměstnanosti,</w:t>
      </w:r>
    </w:p>
    <w:p w14:paraId="491E0544" w14:textId="77777777" w:rsidR="00FE2E42" w:rsidRPr="004B560C" w:rsidRDefault="00FE2E42">
      <w:pPr>
        <w:pStyle w:val="Bezmezer"/>
        <w:numPr>
          <w:ilvl w:val="0"/>
          <w:numId w:val="2"/>
        </w:numPr>
        <w:ind w:left="1418"/>
        <w:rPr>
          <w:rFonts w:cs="Open Sans"/>
        </w:rPr>
      </w:pPr>
      <w:r w:rsidRPr="004B560C">
        <w:rPr>
          <w:rFonts w:cs="Open Sans"/>
        </w:rPr>
        <w:t>který není v likvidaci ve smyslu ustanovení § 187 zákona č. 89/2012 Sb., občanského zákoníku, ve znění pozdějších předpisů;</w:t>
      </w:r>
    </w:p>
    <w:p w14:paraId="1FBCD1E1" w14:textId="77777777" w:rsidR="00FE2E42" w:rsidRPr="004B560C" w:rsidRDefault="00FE2E42">
      <w:pPr>
        <w:pStyle w:val="Bezmezer"/>
        <w:numPr>
          <w:ilvl w:val="0"/>
          <w:numId w:val="2"/>
        </w:numPr>
        <w:ind w:left="1418"/>
        <w:rPr>
          <w:rFonts w:cs="Open Sans"/>
        </w:rPr>
      </w:pPr>
      <w:r w:rsidRPr="004B560C">
        <w:rPr>
          <w:rFonts w:cs="Open Sans"/>
        </w:rPr>
        <w:t>proti němuž nebylo vydáno rozhodnutí o úpadku dle ustanovení § 136 zákona č. 182/2006 Sb., o úpadku a způsobech jeho řešení, ve znění pozdějších předpisů;</w:t>
      </w:r>
    </w:p>
    <w:p w14:paraId="29CC65DA" w14:textId="77777777" w:rsidR="00FE2E42" w:rsidRPr="004B560C" w:rsidRDefault="00FE2E42">
      <w:pPr>
        <w:pStyle w:val="Bezmezer"/>
        <w:numPr>
          <w:ilvl w:val="0"/>
          <w:numId w:val="2"/>
        </w:numPr>
        <w:ind w:left="1418"/>
        <w:rPr>
          <w:rFonts w:cs="Open Sans"/>
        </w:rPr>
      </w:pPr>
      <w:r w:rsidRPr="004B560C">
        <w:rPr>
          <w:rFonts w:cs="Open Sans"/>
        </w:rPr>
        <w:t>vůči němuž nebyla nařízena nucená správa dle jiného právního předpisu nebo není v obdobné situaci (tj. v likvidaci, v úpadku či vůči němu byla nařízena nucená správa) dle právního řádu země sídla dodavatele.</w:t>
      </w:r>
    </w:p>
    <w:p w14:paraId="216C301E" w14:textId="77777777" w:rsidR="00FE2E42" w:rsidRPr="004B560C" w:rsidRDefault="00FE2E42" w:rsidP="00FE2E42">
      <w:pPr>
        <w:pStyle w:val="Bezmezer"/>
        <w:ind w:left="709"/>
        <w:rPr>
          <w:rFonts w:cs="Open Sans"/>
        </w:rPr>
      </w:pPr>
      <w:r w:rsidRPr="004B560C">
        <w:rPr>
          <w:rFonts w:cs="Open Sans"/>
        </w:rPr>
        <w:t>Základní způsobilost ve smyslu výše uvedených způsobilostí musí dodavatel splňovat v plném rozsahu.</w:t>
      </w:r>
    </w:p>
    <w:p w14:paraId="4E7EB328" w14:textId="77777777" w:rsidR="00FE2E42" w:rsidRPr="004B560C" w:rsidRDefault="00FE2E42" w:rsidP="00FE2E42">
      <w:pPr>
        <w:pStyle w:val="Bezmezer"/>
        <w:ind w:left="709"/>
        <w:rPr>
          <w:rFonts w:cs="Open Sans"/>
        </w:rPr>
      </w:pPr>
      <w:r w:rsidRPr="004B560C">
        <w:rPr>
          <w:rFonts w:cs="Open Sans"/>
        </w:rPr>
        <w:t>Vybraný dodavatel, se kterým má být uzavřena smlouva na veřejnou zakázku podle § 124 ZZVZ, je povinen před uzavřením uvedené smlouvy prokázat zadavateli – na základě předchozí výzvy zadavatele podle § 122 odst. 3 písm. a) ZZVZ – splnění základní způsobilosti ve vztahu k České republice, a to buď originály, nebo úředně ověřenými kopiemi následujících dokladů:</w:t>
      </w:r>
    </w:p>
    <w:p w14:paraId="6DABF193" w14:textId="77777777" w:rsidR="00FE2E42" w:rsidRPr="004B560C" w:rsidRDefault="00FE2E42">
      <w:pPr>
        <w:pStyle w:val="Bezmezer"/>
        <w:numPr>
          <w:ilvl w:val="0"/>
          <w:numId w:val="23"/>
        </w:numPr>
        <w:ind w:left="1418"/>
        <w:rPr>
          <w:rFonts w:cs="Open Sans"/>
        </w:rPr>
      </w:pPr>
      <w:r w:rsidRPr="004B560C">
        <w:rPr>
          <w:rFonts w:cs="Open Sans"/>
        </w:rPr>
        <w:t>výpis z evidence Rejstříků trestů ve vztahu ke způsobilosti uvedené v písmeni a);</w:t>
      </w:r>
    </w:p>
    <w:p w14:paraId="785F91C1" w14:textId="77777777" w:rsidR="00FE2E42" w:rsidRPr="004B560C" w:rsidRDefault="00FE2E42">
      <w:pPr>
        <w:pStyle w:val="Bezmezer"/>
        <w:numPr>
          <w:ilvl w:val="0"/>
          <w:numId w:val="23"/>
        </w:numPr>
        <w:ind w:left="1418"/>
        <w:rPr>
          <w:rFonts w:cs="Open Sans"/>
        </w:rPr>
      </w:pPr>
      <w:r w:rsidRPr="004B560C">
        <w:rPr>
          <w:rFonts w:cs="Open Sans"/>
        </w:rPr>
        <w:t>potvrzení příslušného finančního úřadu ve vztahu ke způsobilosti uvedené v písmeni b);</w:t>
      </w:r>
    </w:p>
    <w:p w14:paraId="056794F9" w14:textId="77777777" w:rsidR="00FE2E42" w:rsidRPr="004B560C" w:rsidRDefault="00FE2E42">
      <w:pPr>
        <w:pStyle w:val="Bezmezer"/>
        <w:numPr>
          <w:ilvl w:val="0"/>
          <w:numId w:val="23"/>
        </w:numPr>
        <w:ind w:left="1418"/>
        <w:rPr>
          <w:rFonts w:cs="Open Sans"/>
        </w:rPr>
      </w:pPr>
      <w:r w:rsidRPr="004B560C">
        <w:rPr>
          <w:rFonts w:cs="Open Sans"/>
        </w:rPr>
        <w:t>písemné čestné prohlášení ve vztahu ke spotřební dani ve vztahu ke způsobilosti uvedené v písmeni b) a c);</w:t>
      </w:r>
    </w:p>
    <w:p w14:paraId="71CAD1AC" w14:textId="77777777" w:rsidR="00FE2E42" w:rsidRPr="004B560C" w:rsidRDefault="00FE2E42">
      <w:pPr>
        <w:pStyle w:val="Bezmezer"/>
        <w:numPr>
          <w:ilvl w:val="0"/>
          <w:numId w:val="23"/>
        </w:numPr>
        <w:ind w:left="1418"/>
        <w:rPr>
          <w:rFonts w:cs="Open Sans"/>
        </w:rPr>
      </w:pPr>
      <w:r w:rsidRPr="004B560C">
        <w:rPr>
          <w:rFonts w:cs="Open Sans"/>
        </w:rPr>
        <w:t>potvrzení příslušné okresní správy sociálního zabezpečení ve vztahu ke způsobilosti uvedené v písmeni d);</w:t>
      </w:r>
    </w:p>
    <w:p w14:paraId="0CDA9CB0" w14:textId="77777777" w:rsidR="00FE2E42" w:rsidRPr="004B560C" w:rsidRDefault="00FE2E42">
      <w:pPr>
        <w:pStyle w:val="Bezmezer"/>
        <w:numPr>
          <w:ilvl w:val="0"/>
          <w:numId w:val="23"/>
        </w:numPr>
        <w:ind w:left="1418"/>
        <w:rPr>
          <w:rFonts w:cs="Open Sans"/>
        </w:rPr>
      </w:pPr>
      <w:r w:rsidRPr="004B560C">
        <w:rPr>
          <w:rFonts w:cs="Open Sans"/>
        </w:rPr>
        <w:t>výpis z obchodního rejstříku nebo předložení písemného čestného prohlášení v případě, že není v obchodním rejstříku zapsán, ve vztahu ke způsobilosti uvedené v písmeni e), f) a g);</w:t>
      </w:r>
    </w:p>
    <w:p w14:paraId="39B9C050" w14:textId="77777777" w:rsidR="00FE2E42" w:rsidRPr="004B560C" w:rsidRDefault="00FE2E42">
      <w:pPr>
        <w:pStyle w:val="Bezmezer"/>
        <w:numPr>
          <w:ilvl w:val="0"/>
          <w:numId w:val="23"/>
        </w:numPr>
        <w:ind w:left="1418"/>
        <w:rPr>
          <w:rFonts w:cs="Open Sans"/>
        </w:rPr>
      </w:pPr>
      <w:r w:rsidRPr="004B560C">
        <w:rPr>
          <w:rFonts w:cs="Open Sans"/>
        </w:rPr>
        <w:lastRenderedPageBreak/>
        <w:t>doklady vydané podle právního řádu země, ve které byla získána, a to v rozsahu odpovídajícímu požadavkům zadavatele k prokázání způsobilosti uvedené v písmeni a) – g).</w:t>
      </w:r>
    </w:p>
    <w:p w14:paraId="261395A1" w14:textId="77777777" w:rsidR="00FE2E42" w:rsidRPr="004B560C" w:rsidRDefault="00FE2E42" w:rsidP="00FE2E42">
      <w:pPr>
        <w:pStyle w:val="Bezmezer"/>
        <w:ind w:left="709"/>
        <w:rPr>
          <w:rFonts w:cs="Open Sans"/>
        </w:rPr>
      </w:pPr>
      <w:r w:rsidRPr="004B560C">
        <w:rPr>
          <w:rFonts w:cs="Open Sans"/>
        </w:rPr>
        <w:t xml:space="preserve">Zadavatel si vyhrazuje právo výše uvedené doklady požadovat již v průběhu zadávacího řízení od kteréhokoli dodavatele. </w:t>
      </w:r>
      <w:r w:rsidRPr="00724520">
        <w:rPr>
          <w:rFonts w:cs="Open Sans"/>
          <w:szCs w:val="20"/>
        </w:rPr>
        <w:t>Doklady musí prokazovat splnění požadovaného kritéria způsobilosti nejpozději v době 3 měsíců přede dnem zahájení zadávacího řízení.</w:t>
      </w:r>
    </w:p>
    <w:p w14:paraId="58600FCA" w14:textId="77777777" w:rsidR="00FE2E42" w:rsidRPr="004B560C" w:rsidRDefault="00FE2E42" w:rsidP="00FE2E42">
      <w:pPr>
        <w:pStyle w:val="Nadpis4"/>
        <w:rPr>
          <w:b/>
        </w:rPr>
      </w:pPr>
      <w:r w:rsidRPr="004B560C">
        <w:t>3.1.2.2</w:t>
      </w:r>
      <w:r w:rsidRPr="004B560C">
        <w:tab/>
        <w:t>Profesní způsobilost</w:t>
      </w:r>
    </w:p>
    <w:p w14:paraId="784A8B1A" w14:textId="77777777" w:rsidR="00FE2E42" w:rsidRPr="004B560C" w:rsidRDefault="00FE2E42" w:rsidP="00FE2E42">
      <w:pPr>
        <w:pStyle w:val="Bezmezer"/>
        <w:ind w:left="709"/>
        <w:rPr>
          <w:rFonts w:cs="Open Sans"/>
          <w:szCs w:val="20"/>
        </w:rPr>
      </w:pPr>
      <w:r w:rsidRPr="004B560C">
        <w:rPr>
          <w:rFonts w:cs="Open Sans"/>
          <w:szCs w:val="20"/>
        </w:rPr>
        <w:t>Splnění profesní způsobilosti prokáže dodavatel, který předloží v souladu s § 77 ZZVZ prosté kopie níže uvedených dokladů, nebo tyto doklady nahradí čestným prohlášením, jehož vzor je uveden v příloze č. 2 této zadávací dokumentace, anebo jednotným evropským osvědčením pro veřejné zakázky ve smyslu § 87 ZZVZ, pokud z předloženého dokumentu vyplývá, že dodavatel disponuje:</w:t>
      </w:r>
    </w:p>
    <w:p w14:paraId="5EC752AA" w14:textId="77777777" w:rsidR="00FE2E42" w:rsidRPr="00C446A2" w:rsidRDefault="00FE2E42">
      <w:pPr>
        <w:pStyle w:val="Bezmezer"/>
        <w:numPr>
          <w:ilvl w:val="0"/>
          <w:numId w:val="10"/>
        </w:numPr>
        <w:ind w:left="1418"/>
        <w:rPr>
          <w:rFonts w:cs="Open Sans"/>
          <w:szCs w:val="20"/>
        </w:rPr>
      </w:pPr>
      <w:r w:rsidRPr="004B560C">
        <w:rPr>
          <w:rFonts w:cs="Open Sans"/>
          <w:szCs w:val="20"/>
        </w:rPr>
        <w:t>ve vztahu k České republice výpisem z obchodního rejstříku nebo jiné obdobné evidence, pokud jiný právní předpis zápis do takové evidence vyžaduje</w:t>
      </w:r>
      <w:bookmarkStart w:id="23" w:name="_Hlk128666574"/>
      <w:r w:rsidRPr="004B560C">
        <w:rPr>
          <w:rFonts w:cs="Open Sans"/>
          <w:szCs w:val="20"/>
        </w:rPr>
        <w:t xml:space="preserve">, dle § 77 </w:t>
      </w:r>
      <w:r w:rsidRPr="00C446A2">
        <w:rPr>
          <w:rFonts w:cs="Open Sans"/>
          <w:szCs w:val="20"/>
        </w:rPr>
        <w:t>odst. 1 ZZVZ</w:t>
      </w:r>
      <w:bookmarkEnd w:id="23"/>
      <w:r w:rsidRPr="00C446A2">
        <w:rPr>
          <w:rFonts w:cs="Open Sans"/>
          <w:szCs w:val="20"/>
        </w:rPr>
        <w:t>,</w:t>
      </w:r>
    </w:p>
    <w:p w14:paraId="1FBB2518" w14:textId="77777777" w:rsidR="00FE2E42" w:rsidRPr="00C446A2" w:rsidRDefault="00FE2E42">
      <w:pPr>
        <w:pStyle w:val="Bezmezer"/>
        <w:numPr>
          <w:ilvl w:val="0"/>
          <w:numId w:val="10"/>
        </w:numPr>
        <w:ind w:left="1418"/>
        <w:rPr>
          <w:rFonts w:cs="Open Sans"/>
          <w:szCs w:val="20"/>
        </w:rPr>
      </w:pPr>
      <w:r w:rsidRPr="00C446A2">
        <w:rPr>
          <w:rFonts w:cs="Open Sans"/>
          <w:szCs w:val="20"/>
        </w:rPr>
        <w:t xml:space="preserve">dokladem o oprávnění k podnikání podle zvláštních právních předpisů v rozsahu odpovídajícímu předmětu veřejné zakázky, pokud jiné právní předpisy takové oprávnění vyžadují, zejména dokladem prokazujícím příslušné živnostenské oprávnění či licenci, dle § 77 odst. 2 písm. a) ZZVZ. </w:t>
      </w:r>
      <w:bookmarkStart w:id="24" w:name="_Hlk128666634"/>
      <w:r w:rsidRPr="00C446A2">
        <w:rPr>
          <w:rFonts w:cs="Open Sans"/>
          <w:szCs w:val="20"/>
        </w:rPr>
        <w:t>Zadavatel stanovuje splnění tohoto kvalifikačního předpokladu v minimálním rozsahu k plnění této veřejné zakázky doložením:</w:t>
      </w:r>
    </w:p>
    <w:p w14:paraId="698ABB52" w14:textId="77777777" w:rsidR="00FE2E42" w:rsidRPr="00C446A2" w:rsidRDefault="00FE2E42">
      <w:pPr>
        <w:pStyle w:val="Bezmezer"/>
        <w:numPr>
          <w:ilvl w:val="2"/>
          <w:numId w:val="10"/>
        </w:numPr>
        <w:rPr>
          <w:rFonts w:cs="Open Sans"/>
          <w:szCs w:val="20"/>
        </w:rPr>
      </w:pPr>
      <w:r w:rsidRPr="00C446A2">
        <w:t xml:space="preserve">dokladu, že je oprávněn podnikat v rozsahu odpovídajícímu předmětu veřejné zakázky, zejména </w:t>
      </w:r>
      <w:bookmarkStart w:id="25" w:name="_Hlk142319043"/>
      <w:r w:rsidRPr="00C446A2">
        <w:t xml:space="preserve">doklad prokazující příslušné živnostenské oprávnění či licenci – </w:t>
      </w:r>
      <w:r w:rsidRPr="00C446A2">
        <w:rPr>
          <w:b/>
          <w:bCs/>
        </w:rPr>
        <w:t>výpis ze živnostenského rejstříku pro předmět podnikání Projektová činnost ve výstavbě</w:t>
      </w:r>
    </w:p>
    <w:p w14:paraId="4BFAFE13" w14:textId="068B2C11" w:rsidR="00775718" w:rsidRPr="00C446A2" w:rsidRDefault="00775718">
      <w:pPr>
        <w:pStyle w:val="Bezmezer"/>
        <w:numPr>
          <w:ilvl w:val="2"/>
          <w:numId w:val="10"/>
        </w:numPr>
        <w:rPr>
          <w:rFonts w:cs="Open Sans"/>
          <w:szCs w:val="20"/>
        </w:rPr>
      </w:pPr>
      <w:r w:rsidRPr="00C446A2">
        <w:t xml:space="preserve">a dále osvědčení o autorizaci vydaným ČKAIT dle zákona č. 360/1992 Sb., o výkonu povolání </w:t>
      </w:r>
      <w:r w:rsidRPr="00C446A2">
        <w:rPr>
          <w:rFonts w:cs="Open Sans"/>
          <w:szCs w:val="20"/>
        </w:rPr>
        <w:t>autorizovaných architektů a o výkonu povolání autorizovaných inženýrů a techniků činných ve výstavbě, ve znění pozdějších předpisů, pro obory</w:t>
      </w:r>
    </w:p>
    <w:bookmarkEnd w:id="25"/>
    <w:p w14:paraId="0A411C13" w14:textId="110E8FA4" w:rsidR="00FE2E42" w:rsidRPr="00C446A2" w:rsidRDefault="00FE2E42">
      <w:pPr>
        <w:pStyle w:val="Bezmezer"/>
        <w:numPr>
          <w:ilvl w:val="2"/>
          <w:numId w:val="10"/>
        </w:numPr>
        <w:rPr>
          <w:rFonts w:cs="Open Sans"/>
          <w:szCs w:val="20"/>
        </w:rPr>
      </w:pPr>
      <w:r w:rsidRPr="00C446A2">
        <w:rPr>
          <w:rFonts w:cs="Open Sans"/>
          <w:b/>
          <w:bCs/>
          <w:szCs w:val="20"/>
        </w:rPr>
        <w:t>pozemní stavby</w:t>
      </w:r>
      <w:r w:rsidRPr="00C446A2">
        <w:rPr>
          <w:rFonts w:cs="Open Sans"/>
          <w:szCs w:val="20"/>
        </w:rPr>
        <w:t xml:space="preserve"> (IP00, TP00, SP00) </w:t>
      </w:r>
    </w:p>
    <w:p w14:paraId="7EDEABDD" w14:textId="0CB62436" w:rsidR="00FE2E42" w:rsidRPr="00C446A2" w:rsidRDefault="00FE2E42">
      <w:pPr>
        <w:pStyle w:val="Bezmezer"/>
        <w:numPr>
          <w:ilvl w:val="2"/>
          <w:numId w:val="10"/>
        </w:numPr>
        <w:rPr>
          <w:rFonts w:cs="Open Sans"/>
          <w:szCs w:val="20"/>
        </w:rPr>
      </w:pPr>
      <w:r w:rsidRPr="00C446A2">
        <w:rPr>
          <w:rFonts w:cs="Open Sans"/>
          <w:b/>
          <w:bCs/>
          <w:szCs w:val="20"/>
        </w:rPr>
        <w:t xml:space="preserve">statika a dynamika staveb </w:t>
      </w:r>
      <w:r w:rsidRPr="00C446A2">
        <w:rPr>
          <w:rFonts w:cs="Open Sans"/>
          <w:szCs w:val="20"/>
        </w:rPr>
        <w:t xml:space="preserve">(IS00) </w:t>
      </w:r>
    </w:p>
    <w:p w14:paraId="6410A524" w14:textId="62893784" w:rsidR="00775718" w:rsidRPr="00C446A2" w:rsidRDefault="00775718" w:rsidP="00677A8F">
      <w:pPr>
        <w:pStyle w:val="Bezmezer"/>
        <w:numPr>
          <w:ilvl w:val="3"/>
          <w:numId w:val="10"/>
        </w:numPr>
        <w:ind w:left="3240"/>
        <w:rPr>
          <w:rFonts w:cs="Open Sans"/>
          <w:b/>
          <w:bCs/>
          <w:szCs w:val="20"/>
        </w:rPr>
      </w:pPr>
      <w:r w:rsidRPr="00C446A2">
        <w:rPr>
          <w:rFonts w:cs="Open Sans"/>
          <w:b/>
          <w:bCs/>
          <w:szCs w:val="20"/>
        </w:rPr>
        <w:t>mosty a inženýrské konstrukce (</w:t>
      </w:r>
      <w:r w:rsidRPr="00C446A2">
        <w:rPr>
          <w:rFonts w:cs="Open Sans"/>
          <w:szCs w:val="20"/>
        </w:rPr>
        <w:t>IM00, TM00, SM00) s tím, že zadavatel počítá s tím, že autorizovaný inženýr (IM00) je oprávněn vykonávat i činnost v rozsahu oboru statika a dynamika staveb (IS00)</w:t>
      </w:r>
    </w:p>
    <w:p w14:paraId="3F742882" w14:textId="772B9AB3" w:rsidR="00FE2E42" w:rsidRPr="00C446A2" w:rsidRDefault="001E5F59" w:rsidP="00775718">
      <w:pPr>
        <w:pStyle w:val="Bezmezer"/>
        <w:numPr>
          <w:ilvl w:val="3"/>
          <w:numId w:val="10"/>
        </w:numPr>
        <w:rPr>
          <w:rFonts w:cs="Open Sans"/>
          <w:szCs w:val="20"/>
        </w:rPr>
      </w:pPr>
      <w:r w:rsidRPr="00C446A2">
        <w:rPr>
          <w:rFonts w:cs="Open Sans"/>
          <w:b/>
          <w:bCs/>
          <w:szCs w:val="20"/>
        </w:rPr>
        <w:t xml:space="preserve">technologická </w:t>
      </w:r>
      <w:r w:rsidR="00FE2E42" w:rsidRPr="00C446A2">
        <w:rPr>
          <w:rFonts w:cs="Open Sans"/>
          <w:b/>
          <w:bCs/>
          <w:szCs w:val="20"/>
        </w:rPr>
        <w:t>zařízení</w:t>
      </w:r>
      <w:r w:rsidRPr="00C446A2">
        <w:rPr>
          <w:rFonts w:cs="Open Sans"/>
          <w:b/>
          <w:bCs/>
          <w:szCs w:val="20"/>
        </w:rPr>
        <w:t xml:space="preserve"> staveb</w:t>
      </w:r>
      <w:r w:rsidR="00FE2E42" w:rsidRPr="00C446A2">
        <w:rPr>
          <w:rFonts w:cs="Open Sans"/>
          <w:szCs w:val="20"/>
        </w:rPr>
        <w:t xml:space="preserve"> (</w:t>
      </w:r>
      <w:r w:rsidRPr="00C446A2">
        <w:rPr>
          <w:rFonts w:cs="Open Sans"/>
          <w:szCs w:val="20"/>
        </w:rPr>
        <w:t>IT00, TT00</w:t>
      </w:r>
      <w:proofErr w:type="gramStart"/>
      <w:r w:rsidR="00FE2E42" w:rsidRPr="00C446A2">
        <w:rPr>
          <w:rFonts w:cs="Open Sans"/>
          <w:szCs w:val="20"/>
        </w:rPr>
        <w:t xml:space="preserve">) </w:t>
      </w:r>
      <w:r w:rsidR="00775718" w:rsidRPr="00C446A2">
        <w:rPr>
          <w:rFonts w:cs="Open Sans"/>
          <w:szCs w:val="20"/>
        </w:rPr>
        <w:t>.</w:t>
      </w:r>
      <w:proofErr w:type="gramEnd"/>
    </w:p>
    <w:p w14:paraId="50873039" w14:textId="1EAB691B" w:rsidR="001E5F59" w:rsidRPr="00C446A2" w:rsidRDefault="001E5F59" w:rsidP="00677A8F">
      <w:pPr>
        <w:pStyle w:val="Bezmezer"/>
        <w:numPr>
          <w:ilvl w:val="3"/>
          <w:numId w:val="10"/>
        </w:numPr>
        <w:rPr>
          <w:rFonts w:cs="Open Sans"/>
          <w:szCs w:val="20"/>
        </w:rPr>
      </w:pPr>
      <w:r w:rsidRPr="00C446A2">
        <w:rPr>
          <w:rFonts w:cs="Open Sans"/>
          <w:b/>
          <w:bCs/>
          <w:szCs w:val="20"/>
        </w:rPr>
        <w:t xml:space="preserve">městské inženýrství </w:t>
      </w:r>
      <w:r w:rsidRPr="00C446A2">
        <w:rPr>
          <w:rFonts w:cs="Open Sans"/>
          <w:szCs w:val="20"/>
        </w:rPr>
        <w:t>(II00)</w:t>
      </w:r>
    </w:p>
    <w:bookmarkEnd w:id="24"/>
    <w:p w14:paraId="2DC02B81" w14:textId="77777777" w:rsidR="00FE2E42" w:rsidRPr="004B560C" w:rsidRDefault="00FE2E42" w:rsidP="00FE2E42">
      <w:pPr>
        <w:pStyle w:val="Bezmezer"/>
        <w:ind w:left="709"/>
        <w:rPr>
          <w:rFonts w:cs="Open Sans"/>
          <w:szCs w:val="20"/>
        </w:rPr>
      </w:pPr>
      <w:r w:rsidRPr="00C446A2">
        <w:rPr>
          <w:rFonts w:cs="Open Sans"/>
          <w:szCs w:val="20"/>
        </w:rPr>
        <w:t>Výše uvedené doklady dodavatel</w:t>
      </w:r>
      <w:r w:rsidRPr="004B560C">
        <w:rPr>
          <w:rFonts w:cs="Open Sans"/>
          <w:szCs w:val="20"/>
        </w:rPr>
        <w:t xml:space="preserve"> nemusí podle § 77 odst. 3 ZZVZ předložit, pokud právní předpisy v zemi jeho sídla obdobnou profesní způsobilost nevyžadují.</w:t>
      </w:r>
    </w:p>
    <w:p w14:paraId="4051C828" w14:textId="77777777" w:rsidR="00FE2E42" w:rsidRPr="004B560C" w:rsidRDefault="00FE2E42" w:rsidP="00FE2E42">
      <w:pPr>
        <w:pStyle w:val="Bezmezer"/>
        <w:ind w:left="709"/>
        <w:rPr>
          <w:rFonts w:cs="Open Sans"/>
          <w:szCs w:val="20"/>
        </w:rPr>
      </w:pPr>
      <w:r w:rsidRPr="004B560C">
        <w:rPr>
          <w:rFonts w:cs="Open Sans"/>
          <w:szCs w:val="20"/>
        </w:rPr>
        <w:t>Vybraný dodavatel, se kterým má být uzavřena smlouva na veřejnou zakázku podle § 124 ZZVZ, je povinen před uzavřením uvedené smlouvy prokázat zadavateli – na základě předchozí výzvy zadavatele podle § 122 odst. 3 písm. a) ZZVZ – splnění profesní způsobilosti, a to buď originály, nebo úředně ověřenými kopiemi následujících dokladů:</w:t>
      </w:r>
    </w:p>
    <w:p w14:paraId="1C788DA3" w14:textId="77777777" w:rsidR="00FE2E42" w:rsidRPr="004B560C" w:rsidRDefault="00FE2E42">
      <w:pPr>
        <w:pStyle w:val="Bezmezer"/>
        <w:numPr>
          <w:ilvl w:val="0"/>
          <w:numId w:val="24"/>
        </w:numPr>
        <w:ind w:left="1418"/>
        <w:rPr>
          <w:rFonts w:cs="Open Sans"/>
          <w:szCs w:val="20"/>
        </w:rPr>
      </w:pPr>
      <w:r w:rsidRPr="004B560C">
        <w:rPr>
          <w:rFonts w:cs="Open Sans"/>
          <w:szCs w:val="20"/>
        </w:rPr>
        <w:t>ve vztahu k České republice výpis z obchodního rejstříku nebo jiné obdobné evidence, pokud jiný právní předpis zápis do takové evidence vyžaduje, dle § 77 odst. 1 ZZVZ,</w:t>
      </w:r>
    </w:p>
    <w:p w14:paraId="57DE574B" w14:textId="77777777" w:rsidR="00FE2E42" w:rsidRPr="00AC6607" w:rsidRDefault="00FE2E42">
      <w:pPr>
        <w:pStyle w:val="Bezmezer"/>
        <w:numPr>
          <w:ilvl w:val="0"/>
          <w:numId w:val="24"/>
        </w:numPr>
        <w:ind w:left="1418"/>
        <w:rPr>
          <w:rFonts w:cs="Open Sans"/>
          <w:szCs w:val="20"/>
        </w:rPr>
      </w:pPr>
      <w:r w:rsidRPr="00AC6607">
        <w:rPr>
          <w:rFonts w:cs="Open Sans"/>
          <w:szCs w:val="20"/>
        </w:rPr>
        <w:t xml:space="preserve">dokladem o oprávnění k podnikání podle zvláštních právních předpisů v rozsahu odpovídajícímu předmětu veřejné zakázky, pokud jiné právní předpisy takové </w:t>
      </w:r>
      <w:r w:rsidRPr="00AC6607">
        <w:rPr>
          <w:rFonts w:cs="Open Sans"/>
          <w:szCs w:val="20"/>
        </w:rPr>
        <w:lastRenderedPageBreak/>
        <w:t>oprávnění vyžadují, zejména doklad prokazující příslušné živnostenské oprávnění či licenci, dle § 77 odst. 2 písm. a) ZZVZ. Zadavatel stanovuje splnění tohoto kvalifikačního předpokladu v minimálním rozsahu k plnění této veřejné zakázky, tj. dodavatel disponuje živnostenským oprávněním pro projektovou činnost ve výstavbě</w:t>
      </w:r>
      <w:r>
        <w:rPr>
          <w:rFonts w:cs="Open Sans"/>
          <w:szCs w:val="20"/>
        </w:rPr>
        <w:t xml:space="preserve"> </w:t>
      </w:r>
      <w:r w:rsidRPr="00AC6607">
        <w:rPr>
          <w:rFonts w:cs="Open Sans"/>
          <w:szCs w:val="20"/>
          <w:highlight w:val="yellow"/>
        </w:rPr>
        <w:t>ve smyslu přílohy č. 2 k zákonu č. 455/1991 Sb., o živnostenském podnikání, ve znění pozdějších předpisů</w:t>
      </w:r>
      <w:r>
        <w:rPr>
          <w:rFonts w:cs="Open Sans"/>
          <w:szCs w:val="20"/>
          <w:highlight w:val="yellow"/>
        </w:rPr>
        <w:t>.</w:t>
      </w:r>
    </w:p>
    <w:p w14:paraId="07C7B11D"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Zadavatel si vyhrazuje právo výše uvedené doklady požadovat již v průběhu zadávacího řízení od kteréhokoli dodavatele.</w:t>
      </w:r>
    </w:p>
    <w:p w14:paraId="12E26959" w14:textId="77777777" w:rsidR="00FE2E42" w:rsidRPr="004B560C" w:rsidRDefault="00FE2E42" w:rsidP="00FE2E42">
      <w:pPr>
        <w:pStyle w:val="Nadpis4"/>
        <w:rPr>
          <w:b/>
        </w:rPr>
      </w:pPr>
      <w:r w:rsidRPr="004B560C">
        <w:t>3.1.2.3</w:t>
      </w:r>
      <w:r w:rsidRPr="004B560C">
        <w:tab/>
        <w:t>Ekonomická kvalifikace</w:t>
      </w:r>
    </w:p>
    <w:p w14:paraId="12F03D92" w14:textId="5F0CC390" w:rsidR="00FE2E42" w:rsidRPr="004B560C" w:rsidRDefault="00FE2E42" w:rsidP="00677A8F">
      <w:pPr>
        <w:pStyle w:val="Bezmezer"/>
        <w:spacing w:line="240" w:lineRule="auto"/>
        <w:ind w:left="709"/>
        <w:rPr>
          <w:rFonts w:cs="Open Sans"/>
        </w:rPr>
      </w:pPr>
      <w:r w:rsidRPr="004B560C">
        <w:rPr>
          <w:rFonts w:cs="Open Sans"/>
        </w:rPr>
        <w:t xml:space="preserve">Splnění ekonomické kvalifikace prokáže dodavatel, který v souladu s § 78 ZZVZ doloží </w:t>
      </w:r>
      <w:r w:rsidRPr="004B560C">
        <w:rPr>
          <w:rFonts w:cs="Open Sans"/>
          <w:highlight w:val="yellow"/>
        </w:rPr>
        <w:t xml:space="preserve">minimální roční obrat </w:t>
      </w:r>
      <w:bookmarkStart w:id="26" w:name="_Hlk128666985"/>
      <w:r w:rsidRPr="004B560C">
        <w:rPr>
          <w:rFonts w:cs="Open Sans"/>
          <w:highlight w:val="yellow"/>
        </w:rPr>
        <w:t xml:space="preserve">ve výši </w:t>
      </w:r>
      <w:commentRangeStart w:id="27"/>
      <w:commentRangeStart w:id="28"/>
      <w:r w:rsidRPr="004B560C">
        <w:rPr>
          <w:rFonts w:cs="Open Sans"/>
          <w:highlight w:val="yellow"/>
        </w:rPr>
        <w:t xml:space="preserve">1,5násobku </w:t>
      </w:r>
      <w:commentRangeEnd w:id="27"/>
      <w:r>
        <w:rPr>
          <w:rStyle w:val="Odkaznakoment"/>
          <w:rFonts w:asciiTheme="minorHAnsi" w:hAnsiTheme="minorHAnsi"/>
        </w:rPr>
        <w:commentReference w:id="27"/>
      </w:r>
      <w:commentRangeEnd w:id="28"/>
      <w:r w:rsidR="00F77107">
        <w:rPr>
          <w:rStyle w:val="Odkaznakoment"/>
        </w:rPr>
        <w:commentReference w:id="28"/>
      </w:r>
      <w:r w:rsidRPr="004B560C">
        <w:rPr>
          <w:rFonts w:cs="Open Sans"/>
          <w:highlight w:val="yellow"/>
        </w:rPr>
        <w:t>předpokládané hodnoty veřejné zakázky za poslední tři bezprostředně předcházející účetní období, tj. minimální roční obrat alespoň ve výši (doplnit) Kč</w:t>
      </w:r>
      <w:r w:rsidRPr="004B560C">
        <w:rPr>
          <w:rFonts w:cs="Open Sans"/>
        </w:rPr>
        <w:t xml:space="preserve">. </w:t>
      </w:r>
      <w:bookmarkEnd w:id="26"/>
      <w:r w:rsidRPr="004B560C">
        <w:rPr>
          <w:rFonts w:cs="Open Sans"/>
        </w:rPr>
        <w:t xml:space="preserve">V případě, že dodavatel vznikl později, postačí předložit údaje o svém obratu v požadované výši za všechna účetní období od svého vzniku. Dokladem pro prokázání obratu dodavatele je v souladu s § 78 odst. 5 ZZVZ výkaz zisku a ztrát (který je součástí např. účetní závěrky dle § 18 zákona č. 563/1991 Sb., o účetnictví, ve znění pozdějších předpisů), nebo obdobný doklad podle právního řádu země sídla dodavatele. Pro účely podání nabídky je možné uvést relevantní informace v čestném prohlášení, jehož vzor je uveden v příloze č. </w:t>
      </w:r>
      <w:r w:rsidR="007527D5" w:rsidRPr="007527D5">
        <w:rPr>
          <w:rFonts w:cs="Open Sans"/>
          <w:highlight w:val="cyan"/>
        </w:rPr>
        <w:t>3</w:t>
      </w:r>
      <w:r w:rsidRPr="004B560C">
        <w:rPr>
          <w:rFonts w:cs="Open Sans"/>
        </w:rPr>
        <w:t xml:space="preserve"> této zadávací dokumentace.</w:t>
      </w:r>
    </w:p>
    <w:p w14:paraId="2576D365" w14:textId="7827B92F" w:rsidR="00FE2E42" w:rsidRPr="0013660C" w:rsidRDefault="00FE2E42" w:rsidP="00D45B68">
      <w:pPr>
        <w:pStyle w:val="Default"/>
        <w:spacing w:before="120" w:after="120"/>
        <w:ind w:left="709"/>
        <w:jc w:val="both"/>
        <w:rPr>
          <w:rFonts w:ascii="Open Sans" w:hAnsi="Open Sans" w:cs="Open Sans"/>
          <w:sz w:val="20"/>
          <w:szCs w:val="20"/>
        </w:rPr>
      </w:pPr>
      <w:r w:rsidRPr="00E4017F">
        <w:rPr>
          <w:rFonts w:ascii="Open Sans" w:hAnsi="Open Sans" w:cs="Open Sans"/>
          <w:sz w:val="20"/>
          <w:szCs w:val="20"/>
        </w:rPr>
        <w:t xml:space="preserve">Důvodem, proč zadavatel vyžaduje po dodavateli splnění kritéria ekonomické kvalifikace, je, že předmětem veřejné zakázky dlouhodobý projekt revitalizace areálu Dolu Frenštát v odpovídající kvalitě, aby byl zadavatel schopen realizovat </w:t>
      </w:r>
      <w:r>
        <w:rPr>
          <w:rFonts w:ascii="Open Sans" w:hAnsi="Open Sans" w:cs="Open Sans"/>
          <w:sz w:val="20"/>
          <w:szCs w:val="20"/>
        </w:rPr>
        <w:t>projekt CÉRKA</w:t>
      </w:r>
      <w:r w:rsidRPr="00E4017F">
        <w:rPr>
          <w:rFonts w:ascii="Open Sans" w:hAnsi="Open Sans" w:cs="Open Sans"/>
          <w:sz w:val="20"/>
          <w:szCs w:val="20"/>
        </w:rPr>
        <w:t>, jehož společným jmenovatelem veřejných, tak i soukromých funkcí má být vytvoření udržitelných hodnot v území, které respektují existenci kvalitního přírodního kapitálu v okolí řešených lokalit na pomezí CHKO Beskydy, potřeby jeho zachování a rozvoje, jakož i účinná odpověď na existující mezery v občanské či podnikatelské vybavenosti, jakož i chybějící nabídky infrastruktury ve spádovém území</w:t>
      </w:r>
      <w:r>
        <w:rPr>
          <w:rFonts w:ascii="Open Sans" w:hAnsi="Open Sans" w:cs="Open Sans"/>
          <w:sz w:val="20"/>
          <w:szCs w:val="20"/>
        </w:rPr>
        <w:t xml:space="preserve"> Trojanovice a okolí vymezeném </w:t>
      </w:r>
      <w:r w:rsidR="00C446A2">
        <w:rPr>
          <w:rFonts w:ascii="Open Sans" w:hAnsi="Open Sans" w:cs="Open Sans"/>
          <w:sz w:val="20"/>
          <w:szCs w:val="20"/>
        </w:rPr>
        <w:t>zadavatelem.</w:t>
      </w:r>
      <w:r w:rsidRPr="00E4017F">
        <w:rPr>
          <w:rFonts w:ascii="Open Sans" w:hAnsi="Open Sans" w:cs="Open Sans"/>
          <w:sz w:val="20"/>
          <w:szCs w:val="20"/>
        </w:rPr>
        <w:t xml:space="preserve"> V části podnikatelského využití území je pak ideově orientován v zásadě jen na podporu malých a středních podniků („MSP“). </w:t>
      </w:r>
      <w:r>
        <w:rPr>
          <w:rFonts w:ascii="Open Sans" w:hAnsi="Open Sans" w:cs="Open Sans"/>
          <w:sz w:val="20"/>
          <w:szCs w:val="20"/>
        </w:rPr>
        <w:t>C</w:t>
      </w:r>
      <w:r w:rsidRPr="00E4017F">
        <w:rPr>
          <w:rFonts w:ascii="Open Sans" w:hAnsi="Open Sans" w:cs="Open Sans"/>
          <w:sz w:val="20"/>
          <w:szCs w:val="20"/>
        </w:rPr>
        <w:t xml:space="preserve">ílem </w:t>
      </w:r>
      <w:r>
        <w:rPr>
          <w:rFonts w:ascii="Open Sans" w:hAnsi="Open Sans" w:cs="Open Sans"/>
          <w:sz w:val="20"/>
          <w:szCs w:val="20"/>
        </w:rPr>
        <w:t xml:space="preserve">zadavatele </w:t>
      </w:r>
      <w:r w:rsidRPr="00E4017F">
        <w:rPr>
          <w:rFonts w:ascii="Open Sans" w:hAnsi="Open Sans" w:cs="Open Sans"/>
          <w:sz w:val="20"/>
          <w:szCs w:val="20"/>
        </w:rPr>
        <w:t>není vytvářet naddimenzované jednoúčelové funkce v území „ostrovního typu“, ale naopak v souladu se zásadami udržitelnosti</w:t>
      </w:r>
      <w:r w:rsidRPr="00E4017F">
        <w:rPr>
          <w:rFonts w:ascii="Open Sans" w:hAnsi="Open Sans" w:cs="Open Sans"/>
          <w:color w:val="7B7C7B"/>
          <w:sz w:val="20"/>
          <w:szCs w:val="20"/>
        </w:rPr>
        <w:t xml:space="preserve"> </w:t>
      </w:r>
      <w:r w:rsidRPr="00E4017F">
        <w:rPr>
          <w:rFonts w:ascii="Open Sans" w:hAnsi="Open Sans" w:cs="Open Sans"/>
          <w:sz w:val="20"/>
          <w:szCs w:val="20"/>
        </w:rPr>
        <w:t xml:space="preserve">a </w:t>
      </w:r>
      <w:proofErr w:type="spellStart"/>
      <w:r w:rsidRPr="00E4017F">
        <w:rPr>
          <w:rFonts w:ascii="Open Sans" w:hAnsi="Open Sans" w:cs="Open Sans"/>
          <w:sz w:val="20"/>
          <w:szCs w:val="20"/>
        </w:rPr>
        <w:t>resilience</w:t>
      </w:r>
      <w:proofErr w:type="spellEnd"/>
      <w:r w:rsidRPr="00E4017F">
        <w:rPr>
          <w:rFonts w:ascii="Open Sans" w:hAnsi="Open Sans" w:cs="Open Sans"/>
          <w:color w:val="7B7C7B"/>
          <w:sz w:val="20"/>
          <w:szCs w:val="20"/>
        </w:rPr>
        <w:t xml:space="preserve"> </w:t>
      </w:r>
      <w:r w:rsidRPr="00E4017F">
        <w:rPr>
          <w:rFonts w:ascii="Open Sans" w:hAnsi="Open Sans" w:cs="Open Sans"/>
          <w:sz w:val="20"/>
          <w:szCs w:val="20"/>
        </w:rPr>
        <w:t>vytvořit rozmanitý, inspirativní a flexibilní multifunkční</w:t>
      </w:r>
      <w:r w:rsidRPr="00E4017F">
        <w:rPr>
          <w:rFonts w:ascii="Open Sans" w:hAnsi="Open Sans" w:cs="Open Sans"/>
          <w:color w:val="7B7C7B"/>
          <w:sz w:val="20"/>
          <w:szCs w:val="20"/>
        </w:rPr>
        <w:t xml:space="preserve"> </w:t>
      </w:r>
      <w:r w:rsidRPr="00E4017F">
        <w:rPr>
          <w:rFonts w:ascii="Open Sans" w:hAnsi="Open Sans" w:cs="Open Sans"/>
          <w:sz w:val="20"/>
          <w:szCs w:val="20"/>
        </w:rPr>
        <w:t>urbánní prostor s kvalitní architekturou a urbanismem, který bude integrovaný do života obce Trojanovice a je</w:t>
      </w:r>
      <w:r>
        <w:rPr>
          <w:rFonts w:ascii="Open Sans" w:hAnsi="Open Sans" w:cs="Open Sans"/>
          <w:sz w:val="20"/>
          <w:szCs w:val="20"/>
        </w:rPr>
        <w:t>jí</w:t>
      </w:r>
      <w:r w:rsidRPr="00E4017F">
        <w:rPr>
          <w:rFonts w:ascii="Open Sans" w:hAnsi="Open Sans" w:cs="Open Sans"/>
          <w:sz w:val="20"/>
          <w:szCs w:val="20"/>
        </w:rPr>
        <w:t xml:space="preserve">ho okolí a bude současně ukazovat moderní udržitelnou vizi české vesnice a české společnosti pro 21. století. Projekt CÉRKA bude ale mít díky svému pojetí a kombinací více funkcí také nadregionální význam. </w:t>
      </w:r>
      <w:r w:rsidRPr="0013660C">
        <w:rPr>
          <w:rFonts w:ascii="Open Sans" w:hAnsi="Open Sans" w:cs="Open Sans"/>
          <w:sz w:val="20"/>
          <w:szCs w:val="20"/>
        </w:rPr>
        <w:t xml:space="preserve">Cílem zadavatele je tak spolupracovat s prověřeným dodavatelem schopným dostát svým závazkům ze smlouvy o dílo včetně poskytnutých záruk, které přesahují dobu </w:t>
      </w:r>
      <w:r w:rsidR="00D45B68" w:rsidRPr="0013660C">
        <w:rPr>
          <w:rFonts w:ascii="Open Sans" w:hAnsi="Open Sans" w:cs="Open Sans"/>
          <w:sz w:val="20"/>
          <w:szCs w:val="20"/>
          <w:highlight w:val="cyan"/>
        </w:rPr>
        <w:t>8–10</w:t>
      </w:r>
      <w:r w:rsidRPr="0013660C">
        <w:rPr>
          <w:rFonts w:ascii="Open Sans" w:hAnsi="Open Sans" w:cs="Open Sans"/>
          <w:sz w:val="20"/>
          <w:szCs w:val="20"/>
          <w:highlight w:val="cyan"/>
        </w:rPr>
        <w:t xml:space="preserve"> let</w:t>
      </w:r>
      <w:r>
        <w:rPr>
          <w:rFonts w:ascii="Open Sans" w:hAnsi="Open Sans" w:cs="Open Sans"/>
          <w:sz w:val="20"/>
          <w:szCs w:val="20"/>
        </w:rPr>
        <w:t xml:space="preserve"> (součet odhadu doby projekčních prací, schvalovacích procesů a vydání potřebných povolení včetně realizace samotného záměru, po jehož dobu provede dodavatel autorský dozor, a doby záruky za poskytnuté služby a realizované dílo)</w:t>
      </w:r>
      <w:r w:rsidRPr="00E4017F">
        <w:rPr>
          <w:rFonts w:ascii="Open Sans" w:hAnsi="Open Sans" w:cs="Open Sans"/>
          <w:sz w:val="20"/>
          <w:szCs w:val="20"/>
        </w:rPr>
        <w:t xml:space="preserve">. </w:t>
      </w:r>
      <w:r w:rsidRPr="0013660C">
        <w:rPr>
          <w:rFonts w:ascii="Open Sans" w:hAnsi="Open Sans" w:cs="Open Sans"/>
          <w:sz w:val="20"/>
          <w:szCs w:val="20"/>
        </w:rPr>
        <w:t>Z tohoto důvodu je relevantní požadavek prokázání ekonomické stability dodavatele, aby tento byl s to celou veřejnou zakázku realizovat.</w:t>
      </w:r>
    </w:p>
    <w:p w14:paraId="5A989CDC" w14:textId="77777777" w:rsidR="00FE2E42" w:rsidRPr="00F13DD4" w:rsidRDefault="00FE2E42" w:rsidP="00677A8F">
      <w:pPr>
        <w:spacing w:after="120" w:line="240" w:lineRule="auto"/>
        <w:ind w:left="709"/>
        <w:jc w:val="both"/>
        <w:rPr>
          <w:rFonts w:cs="Open Sans"/>
          <w:sz w:val="20"/>
          <w:szCs w:val="20"/>
        </w:rPr>
      </w:pPr>
      <w:r w:rsidRPr="00F13DD4">
        <w:rPr>
          <w:rFonts w:cs="Open Sans"/>
          <w:sz w:val="20"/>
          <w:szCs w:val="20"/>
        </w:rPr>
        <w:t>Zadavatel si vyhrazuje právo výše uvedené doklady požadovat již v průběhu zadávacího řízení od kteréhokoli dodavatele.</w:t>
      </w:r>
    </w:p>
    <w:p w14:paraId="2BC69597" w14:textId="77777777" w:rsidR="00FE2E42" w:rsidRPr="004B560C" w:rsidRDefault="00FE2E42" w:rsidP="00FE2E42">
      <w:pPr>
        <w:pStyle w:val="Nadpis4"/>
        <w:rPr>
          <w:b/>
        </w:rPr>
      </w:pPr>
      <w:r w:rsidRPr="004B560C">
        <w:t>3.1.2.4</w:t>
      </w:r>
      <w:r w:rsidRPr="004B560C">
        <w:tab/>
        <w:t>Technická kvalifikace</w:t>
      </w:r>
    </w:p>
    <w:p w14:paraId="7C658A62" w14:textId="77777777" w:rsidR="00FE2E42" w:rsidRPr="004B560C" w:rsidRDefault="00FE2E42" w:rsidP="00FE2E42">
      <w:pPr>
        <w:pStyle w:val="Bezmezer"/>
        <w:ind w:left="709"/>
        <w:rPr>
          <w:rFonts w:cs="Open Sans"/>
        </w:rPr>
      </w:pPr>
      <w:r w:rsidRPr="004B560C">
        <w:rPr>
          <w:rFonts w:cs="Open Sans"/>
        </w:rPr>
        <w:t xml:space="preserve">Splnění technické kvalifikace prokáže dodavatel, který předloží v souladu s § 79 ZZVZ prosté kopie níže uvedených dokladů, nebo tyto doklady nahradí čestným prohlášením, jehož vzor je uveden v příloze č. 2 této zadávací dokumentace, anebo jednotným </w:t>
      </w:r>
      <w:r w:rsidRPr="004B560C">
        <w:rPr>
          <w:rFonts w:cs="Open Sans"/>
        </w:rPr>
        <w:lastRenderedPageBreak/>
        <w:t>evropským osvědčením pro veřejné zakázky podle § 87 ZZVZ, pokud z takového dokumentu vyplývá, že dodavatel splňuje minimální úroveň technických kvalifikačních předpokladů stanovených níže.</w:t>
      </w:r>
    </w:p>
    <w:p w14:paraId="5E7ACB35" w14:textId="77777777" w:rsidR="00FE2E42" w:rsidRPr="004B560C" w:rsidRDefault="00FE2E42" w:rsidP="00FE2E42">
      <w:pPr>
        <w:pStyle w:val="Bezmezer"/>
        <w:ind w:left="709"/>
        <w:rPr>
          <w:rFonts w:cs="Open Sans"/>
        </w:rPr>
      </w:pPr>
      <w:r w:rsidRPr="004B560C">
        <w:rPr>
          <w:rFonts w:cs="Open Sans"/>
        </w:rPr>
        <w:t>Vybraný dodavatel, se kterým má být uzavřena smlouva na veřejnou zakázku podle § 124 ZZVZ, je povinen před uzavřením uvedené smlouvy prokázat zadavateli – na základě předchozí výzvy zadavatele podle § 122 odst. 3 písm. a) ZZVZ – splnění technické kvalifikace, a to buď originálem, nebo úředně ověřenou kopií následujícího dokladu (či jemu rovnocennému dokladu):</w:t>
      </w:r>
    </w:p>
    <w:p w14:paraId="27D2A8F7" w14:textId="7B4D0351" w:rsidR="00FE2E42" w:rsidRPr="00EB3022" w:rsidRDefault="00FE2E42">
      <w:pPr>
        <w:pStyle w:val="Bezmezer"/>
        <w:numPr>
          <w:ilvl w:val="0"/>
          <w:numId w:val="25"/>
        </w:numPr>
        <w:ind w:left="1418"/>
        <w:rPr>
          <w:rFonts w:cs="Open Sans"/>
        </w:rPr>
      </w:pPr>
      <w:r w:rsidRPr="004B560C">
        <w:rPr>
          <w:rFonts w:cs="Open Sans"/>
          <w:b/>
        </w:rPr>
        <w:t xml:space="preserve">seznam </w:t>
      </w:r>
      <w:r>
        <w:rPr>
          <w:rFonts w:cs="Open Sans"/>
          <w:b/>
        </w:rPr>
        <w:t xml:space="preserve">projekčních prací </w:t>
      </w:r>
      <w:r w:rsidRPr="00582E44">
        <w:rPr>
          <w:rFonts w:cs="Open Sans"/>
          <w:b/>
        </w:rPr>
        <w:t xml:space="preserve">realizovaných </w:t>
      </w:r>
      <w:r w:rsidRPr="00582E44">
        <w:rPr>
          <w:rFonts w:cs="Open Sans"/>
        </w:rPr>
        <w:t>dodavatelem</w:t>
      </w:r>
      <w:r w:rsidRPr="004B560C">
        <w:rPr>
          <w:rFonts w:cs="Open Sans"/>
        </w:rPr>
        <w:t xml:space="preserve"> </w:t>
      </w:r>
      <w:r w:rsidRPr="00EB3022">
        <w:rPr>
          <w:rFonts w:cs="Open Sans"/>
        </w:rPr>
        <w:t>za poslední</w:t>
      </w:r>
      <w:r w:rsidR="001E5F59">
        <w:rPr>
          <w:rFonts w:cs="Open Sans"/>
        </w:rPr>
        <w:t>ch</w:t>
      </w:r>
      <w:r w:rsidRPr="00EB3022">
        <w:rPr>
          <w:rFonts w:cs="Open Sans"/>
        </w:rPr>
        <w:t xml:space="preserve"> </w:t>
      </w:r>
      <w:r>
        <w:rPr>
          <w:rFonts w:cs="Open Sans"/>
        </w:rPr>
        <w:t>5 let</w:t>
      </w:r>
      <w:r w:rsidRPr="00EB3022">
        <w:rPr>
          <w:rFonts w:cs="Open Sans"/>
        </w:rPr>
        <w:t xml:space="preserve"> </w:t>
      </w:r>
      <w:r w:rsidR="001E5F59">
        <w:rPr>
          <w:rFonts w:cs="Open Sans"/>
        </w:rPr>
        <w:t>(</w:t>
      </w:r>
      <w:r w:rsidR="001E5F59">
        <w:t xml:space="preserve">nezbytné pro zajištění přiměřené úrovně hospodářské soutěže) </w:t>
      </w:r>
      <w:r w:rsidRPr="00EB3022">
        <w:rPr>
          <w:rFonts w:cs="Open Sans"/>
        </w:rPr>
        <w:t xml:space="preserve">před zahájením zadávacího řízení ve smyslu § 79 odst. 2 písm. </w:t>
      </w:r>
      <w:r>
        <w:rPr>
          <w:rFonts w:cs="Open Sans"/>
        </w:rPr>
        <w:t>b)</w:t>
      </w:r>
      <w:r w:rsidRPr="00EB3022">
        <w:rPr>
          <w:rFonts w:cs="Open Sans"/>
        </w:rPr>
        <w:t xml:space="preserve"> ZZVZ. </w:t>
      </w:r>
      <w:r w:rsidRPr="002B4142">
        <w:rPr>
          <w:rFonts w:cs="Open Sans"/>
        </w:rPr>
        <w:t xml:space="preserve">Doba </w:t>
      </w:r>
      <w:r>
        <w:rPr>
          <w:rFonts w:cs="Open Sans"/>
        </w:rPr>
        <w:t>5</w:t>
      </w:r>
      <w:r w:rsidRPr="002B4142">
        <w:rPr>
          <w:rFonts w:cs="Open Sans"/>
        </w:rPr>
        <w:t xml:space="preserve"> let</w:t>
      </w:r>
      <w:r w:rsidRPr="00EB3022">
        <w:rPr>
          <w:rFonts w:cs="Open Sans"/>
        </w:rPr>
        <w:t xml:space="preserve"> před zahájením zadávacího řízení se považuje za splněnou, pokud zakázky uvedené v seznamu byly v průběhu této doby dokončeny, nebo </w:t>
      </w:r>
      <w:r w:rsidR="001E5F59">
        <w:rPr>
          <w:rFonts w:cs="Open Sans"/>
        </w:rPr>
        <w:t>trvá nejvyšší stupeň požadované služby (např. autorský dozor při realizaci stavby)</w:t>
      </w:r>
      <w:r w:rsidRPr="00EB3022">
        <w:rPr>
          <w:rFonts w:cs="Open Sans"/>
        </w:rPr>
        <w:t>.</w:t>
      </w:r>
    </w:p>
    <w:p w14:paraId="57A8D71B" w14:textId="77777777" w:rsidR="00FE2E42" w:rsidRDefault="00FE2E42" w:rsidP="00FE2E42">
      <w:pPr>
        <w:pStyle w:val="Bezmezer"/>
        <w:ind w:left="1418"/>
        <w:rPr>
          <w:rFonts w:cs="Open Sans"/>
          <w:szCs w:val="20"/>
        </w:rPr>
      </w:pPr>
      <w:r w:rsidRPr="00EB3022">
        <w:rPr>
          <w:rFonts w:cs="Open Sans"/>
          <w:szCs w:val="20"/>
        </w:rPr>
        <w:t xml:space="preserve">V seznamu by měly být uvedeny zejména tyto informace o každé položce </w:t>
      </w:r>
      <w:r>
        <w:rPr>
          <w:rFonts w:cs="Open Sans"/>
          <w:szCs w:val="20"/>
        </w:rPr>
        <w:t>významné dodávky</w:t>
      </w:r>
      <w:r w:rsidRPr="00EB3022">
        <w:rPr>
          <w:rFonts w:cs="Open Sans"/>
          <w:szCs w:val="20"/>
        </w:rPr>
        <w:t xml:space="preserve">: </w:t>
      </w:r>
    </w:p>
    <w:p w14:paraId="03511CAD" w14:textId="77777777" w:rsidR="00FE2E42" w:rsidRDefault="00FE2E42">
      <w:pPr>
        <w:pStyle w:val="Bezmezer"/>
        <w:numPr>
          <w:ilvl w:val="0"/>
          <w:numId w:val="22"/>
        </w:numPr>
        <w:rPr>
          <w:rFonts w:cs="Open Sans"/>
          <w:szCs w:val="20"/>
        </w:rPr>
      </w:pPr>
      <w:r w:rsidRPr="00EB3022">
        <w:rPr>
          <w:rFonts w:cs="Open Sans"/>
          <w:szCs w:val="20"/>
        </w:rPr>
        <w:t xml:space="preserve">rozsah plnění, </w:t>
      </w:r>
    </w:p>
    <w:p w14:paraId="59C5C19B" w14:textId="77777777" w:rsidR="00FE2E42" w:rsidRDefault="00FE2E42">
      <w:pPr>
        <w:pStyle w:val="Bezmezer"/>
        <w:numPr>
          <w:ilvl w:val="0"/>
          <w:numId w:val="22"/>
        </w:numPr>
        <w:rPr>
          <w:rFonts w:cs="Open Sans"/>
          <w:szCs w:val="20"/>
        </w:rPr>
      </w:pPr>
      <w:r w:rsidRPr="00EB3022">
        <w:rPr>
          <w:rFonts w:cs="Open Sans"/>
          <w:szCs w:val="20"/>
        </w:rPr>
        <w:t xml:space="preserve">výše finančního plnění, </w:t>
      </w:r>
    </w:p>
    <w:p w14:paraId="12A15053" w14:textId="77777777" w:rsidR="00FE2E42" w:rsidRDefault="00FE2E42">
      <w:pPr>
        <w:pStyle w:val="Bezmezer"/>
        <w:numPr>
          <w:ilvl w:val="0"/>
          <w:numId w:val="22"/>
        </w:numPr>
        <w:rPr>
          <w:rFonts w:cs="Open Sans"/>
          <w:szCs w:val="20"/>
        </w:rPr>
      </w:pPr>
      <w:r w:rsidRPr="00EB3022">
        <w:rPr>
          <w:rFonts w:cs="Open Sans"/>
          <w:szCs w:val="20"/>
        </w:rPr>
        <w:t xml:space="preserve">doba </w:t>
      </w:r>
      <w:r>
        <w:rPr>
          <w:rFonts w:cs="Open Sans"/>
          <w:szCs w:val="20"/>
        </w:rPr>
        <w:t>realizace</w:t>
      </w:r>
      <w:r w:rsidRPr="00EB3022">
        <w:rPr>
          <w:rFonts w:cs="Open Sans"/>
          <w:szCs w:val="20"/>
        </w:rPr>
        <w:t xml:space="preserve">, </w:t>
      </w:r>
    </w:p>
    <w:p w14:paraId="519331AE" w14:textId="77777777" w:rsidR="00FE2E42" w:rsidRPr="00EB3022" w:rsidRDefault="00FE2E42">
      <w:pPr>
        <w:pStyle w:val="Bezmezer"/>
        <w:numPr>
          <w:ilvl w:val="0"/>
          <w:numId w:val="22"/>
        </w:numPr>
        <w:rPr>
          <w:rFonts w:cs="Open Sans"/>
          <w:szCs w:val="20"/>
        </w:rPr>
      </w:pPr>
      <w:r w:rsidRPr="00EB3022">
        <w:rPr>
          <w:rFonts w:cs="Open Sans"/>
          <w:szCs w:val="20"/>
        </w:rPr>
        <w:t>jména soukromých či veřejných příjemců poskytnutého plnění vč. kontaktní osoby, u níž může zadavatel ověřit správnost informací uvedených v seznamu.</w:t>
      </w:r>
    </w:p>
    <w:p w14:paraId="16E5BC87" w14:textId="77777777" w:rsidR="00FE2E42" w:rsidRPr="004B560C" w:rsidRDefault="00FE2E42" w:rsidP="00FE2E42">
      <w:pPr>
        <w:pStyle w:val="Bezmezer"/>
        <w:ind w:left="1418"/>
        <w:rPr>
          <w:rFonts w:cs="Open Sans"/>
          <w:szCs w:val="20"/>
        </w:rPr>
      </w:pPr>
      <w:r w:rsidRPr="00EB3022">
        <w:rPr>
          <w:rFonts w:cs="Open Sans"/>
          <w:szCs w:val="20"/>
        </w:rPr>
        <w:t xml:space="preserve">Dodavatel u každé položky </w:t>
      </w:r>
      <w:r>
        <w:rPr>
          <w:rFonts w:cs="Open Sans"/>
          <w:szCs w:val="20"/>
        </w:rPr>
        <w:t xml:space="preserve">významné služby </w:t>
      </w:r>
      <w:r w:rsidRPr="00EB3022">
        <w:rPr>
          <w:rFonts w:cs="Open Sans"/>
          <w:szCs w:val="20"/>
        </w:rPr>
        <w:t xml:space="preserve">uvedené v seznamu uvede, zda byly realizovány společně s jiným dodavatelem s uvedením rozsahu, v jakém se na plnění podílel, či zda byly realizovány dodavatelem jako poddodavatelem s uvedením rozsahu, v jakém se na plnění </w:t>
      </w:r>
      <w:r>
        <w:rPr>
          <w:rFonts w:cs="Open Sans"/>
          <w:szCs w:val="20"/>
        </w:rPr>
        <w:t xml:space="preserve">služby </w:t>
      </w:r>
      <w:r w:rsidRPr="00EB3022">
        <w:rPr>
          <w:rFonts w:cs="Open Sans"/>
          <w:szCs w:val="20"/>
        </w:rPr>
        <w:t>podílel</w:t>
      </w:r>
      <w:r w:rsidRPr="004B560C">
        <w:rPr>
          <w:rFonts w:cs="Open Sans"/>
          <w:szCs w:val="20"/>
        </w:rPr>
        <w:t xml:space="preserve">. </w:t>
      </w:r>
    </w:p>
    <w:p w14:paraId="067E3221" w14:textId="77777777" w:rsidR="00FE2E42" w:rsidRPr="004B560C" w:rsidRDefault="00FE2E42" w:rsidP="00FE2E42">
      <w:pPr>
        <w:pStyle w:val="Bezmezer"/>
        <w:ind w:left="1418"/>
        <w:rPr>
          <w:rFonts w:cs="Open Sans"/>
          <w:szCs w:val="20"/>
        </w:rPr>
      </w:pPr>
      <w:r w:rsidRPr="004B560C">
        <w:rPr>
          <w:rFonts w:cs="Open Sans"/>
          <w:szCs w:val="20"/>
        </w:rPr>
        <w:t xml:space="preserve">Rovnocenným dokladem k prokázání splnění tohoto kritéria technické kvalifikace je zejména předložení smluv s objednateli </w:t>
      </w:r>
      <w:proofErr w:type="gramStart"/>
      <w:r w:rsidRPr="004B560C">
        <w:rPr>
          <w:rFonts w:cs="Open Sans"/>
          <w:szCs w:val="20"/>
        </w:rPr>
        <w:t xml:space="preserve">a </w:t>
      </w:r>
      <w:r>
        <w:rPr>
          <w:rFonts w:cs="Open Sans"/>
          <w:szCs w:val="20"/>
        </w:rPr>
        <w:t>nebo</w:t>
      </w:r>
      <w:proofErr w:type="gramEnd"/>
      <w:r>
        <w:rPr>
          <w:rFonts w:cs="Open Sans"/>
          <w:szCs w:val="20"/>
        </w:rPr>
        <w:t xml:space="preserve"> </w:t>
      </w:r>
      <w:r w:rsidRPr="004B560C">
        <w:rPr>
          <w:rFonts w:cs="Open Sans"/>
          <w:szCs w:val="20"/>
        </w:rPr>
        <w:t>dokladů o uskutečněném plnění dodavatele.</w:t>
      </w:r>
    </w:p>
    <w:p w14:paraId="3255E079" w14:textId="77777777" w:rsidR="00FE2E42" w:rsidRDefault="00FE2E42" w:rsidP="00FE2E42">
      <w:pPr>
        <w:pStyle w:val="Bezmezer"/>
        <w:ind w:left="1418"/>
        <w:rPr>
          <w:rFonts w:cs="Open Sans"/>
          <w:szCs w:val="20"/>
        </w:rPr>
      </w:pPr>
      <w:r w:rsidRPr="004B560C">
        <w:rPr>
          <w:rFonts w:cs="Open Sans"/>
          <w:szCs w:val="20"/>
        </w:rPr>
        <w:t xml:space="preserve">Dodavatel v souladu s § 73 odst. 6 ZZVZ stanovuje minimální úroveň splnění uvedeného kritéria technické kvalifikace tak, že dodavatel předloženým seznamem či jiným rovnocenným dokladem bude </w:t>
      </w:r>
      <w:commentRangeStart w:id="29"/>
      <w:r w:rsidRPr="004B560C">
        <w:rPr>
          <w:rFonts w:cs="Open Sans"/>
          <w:szCs w:val="20"/>
        </w:rPr>
        <w:t>prokazovat:</w:t>
      </w:r>
      <w:commentRangeEnd w:id="29"/>
      <w:r w:rsidR="00E75181">
        <w:rPr>
          <w:rStyle w:val="Odkaznakoment"/>
        </w:rPr>
        <w:commentReference w:id="29"/>
      </w:r>
      <w:r w:rsidRPr="004B560C">
        <w:rPr>
          <w:rFonts w:cs="Open Sans"/>
          <w:szCs w:val="20"/>
        </w:rPr>
        <w:t xml:space="preserve"> </w:t>
      </w:r>
    </w:p>
    <w:p w14:paraId="4F88E812" w14:textId="7774984D" w:rsidR="003B3DD9" w:rsidRDefault="008C4285" w:rsidP="008C4285">
      <w:pPr>
        <w:pStyle w:val="Bezmezer"/>
        <w:numPr>
          <w:ilvl w:val="0"/>
          <w:numId w:val="30"/>
        </w:numPr>
        <w:rPr>
          <w:rFonts w:cs="Open Sans"/>
          <w:szCs w:val="20"/>
        </w:rPr>
      </w:pPr>
      <w:r>
        <w:rPr>
          <w:rFonts w:cs="Open Sans"/>
          <w:szCs w:val="20"/>
        </w:rPr>
        <w:t xml:space="preserve">minimálně </w:t>
      </w:r>
      <w:r w:rsidR="00F60B25" w:rsidRPr="00677A8F">
        <w:rPr>
          <w:rFonts w:cs="Open Sans"/>
          <w:szCs w:val="20"/>
          <w:highlight w:val="yellow"/>
        </w:rPr>
        <w:t>3</w:t>
      </w:r>
      <w:r w:rsidRPr="00F60B25">
        <w:rPr>
          <w:rFonts w:cs="Open Sans"/>
          <w:szCs w:val="20"/>
        </w:rPr>
        <w:t xml:space="preserve"> dokončené zakázky</w:t>
      </w:r>
      <w:r w:rsidR="003B3DD9" w:rsidRPr="00F60B25">
        <w:rPr>
          <w:rFonts w:cs="Open Sans"/>
          <w:szCs w:val="20"/>
        </w:rPr>
        <w:t>,</w:t>
      </w:r>
      <w:r>
        <w:rPr>
          <w:rFonts w:cs="Open Sans"/>
          <w:szCs w:val="20"/>
        </w:rPr>
        <w:t xml:space="preserve"> </w:t>
      </w:r>
      <w:r w:rsidRPr="008C4285">
        <w:rPr>
          <w:rFonts w:cs="Open Sans"/>
          <w:szCs w:val="20"/>
        </w:rPr>
        <w:t xml:space="preserve">jejichž předmětem bylo zpracování projektové dokumentace ve stupni DUR, DSP, DPS pro </w:t>
      </w:r>
      <w:r w:rsidRPr="00677A8F">
        <w:rPr>
          <w:rFonts w:cs="Open Sans"/>
          <w:b/>
          <w:bCs/>
          <w:szCs w:val="20"/>
        </w:rPr>
        <w:t>bytovou výstavbu</w:t>
      </w:r>
      <w:r w:rsidR="00B27938">
        <w:rPr>
          <w:rFonts w:cs="Open Sans"/>
          <w:szCs w:val="20"/>
        </w:rPr>
        <w:t xml:space="preserve">, tj. soubor bytových domů ve smyslu § 2 písm. a) bod 1. vyhlášky č. 501/2006 Sb., </w:t>
      </w:r>
      <w:r w:rsidR="00B27938" w:rsidRPr="00B27938">
        <w:rPr>
          <w:rFonts w:cs="Open Sans"/>
          <w:szCs w:val="20"/>
        </w:rPr>
        <w:t>o</w:t>
      </w:r>
      <w:r w:rsidR="00B27938">
        <w:rPr>
          <w:rFonts w:cs="Open Sans"/>
          <w:szCs w:val="20"/>
        </w:rPr>
        <w:t> </w:t>
      </w:r>
      <w:r w:rsidR="00B27938" w:rsidRPr="00B27938">
        <w:rPr>
          <w:rFonts w:cs="Open Sans"/>
          <w:szCs w:val="20"/>
        </w:rPr>
        <w:t>obecných požadavcích na využívání území</w:t>
      </w:r>
      <w:r w:rsidR="008318F9">
        <w:rPr>
          <w:rFonts w:cs="Open Sans"/>
          <w:szCs w:val="20"/>
        </w:rPr>
        <w:t>,</w:t>
      </w:r>
    </w:p>
    <w:p w14:paraId="0DA4F037" w14:textId="7BF9F09B" w:rsidR="00F60B25" w:rsidRPr="008318F9" w:rsidRDefault="00F60B25" w:rsidP="00677A8F">
      <w:pPr>
        <w:pStyle w:val="Bezmezer"/>
        <w:numPr>
          <w:ilvl w:val="1"/>
          <w:numId w:val="34"/>
        </w:numPr>
        <w:ind w:left="2552"/>
        <w:rPr>
          <w:rFonts w:cs="Open Sans"/>
          <w:szCs w:val="20"/>
        </w:rPr>
      </w:pPr>
      <w:r>
        <w:rPr>
          <w:rFonts w:cs="Open Sans"/>
          <w:szCs w:val="20"/>
        </w:rPr>
        <w:t>z nichž alespoň jedna zakázka byla pro</w:t>
      </w:r>
      <w:r w:rsidR="008318F9">
        <w:rPr>
          <w:rFonts w:cs="Open Sans"/>
          <w:szCs w:val="20"/>
        </w:rPr>
        <w:t xml:space="preserve"> </w:t>
      </w:r>
      <w:r w:rsidR="008318F9" w:rsidRPr="00677A8F">
        <w:rPr>
          <w:rFonts w:cs="Open Sans"/>
          <w:b/>
          <w:bCs/>
          <w:szCs w:val="20"/>
        </w:rPr>
        <w:t>soubor bytových domů, které jsou budovami s téměř nulovou spotřebou energie</w:t>
      </w:r>
      <w:r w:rsidR="008318F9">
        <w:rPr>
          <w:rFonts w:cs="Open Sans"/>
          <w:szCs w:val="20"/>
        </w:rPr>
        <w:t xml:space="preserve"> ve smyslu § 2 odst. 1 písm. w) zákona č. 406/2000 Sb., o hospodaření energií</w:t>
      </w:r>
      <w:r w:rsidR="001E09F5">
        <w:rPr>
          <w:rFonts w:cs="Open Sans"/>
          <w:szCs w:val="20"/>
        </w:rPr>
        <w:t xml:space="preserve"> o minimálním objemu investice </w:t>
      </w:r>
      <w:r w:rsidR="001E09F5" w:rsidRPr="00677A8F">
        <w:rPr>
          <w:rFonts w:cs="Open Sans"/>
          <w:szCs w:val="20"/>
          <w:highlight w:val="cyan"/>
        </w:rPr>
        <w:t>200</w:t>
      </w:r>
      <w:r w:rsidR="001E09F5">
        <w:rPr>
          <w:rFonts w:cs="Open Sans"/>
          <w:szCs w:val="20"/>
        </w:rPr>
        <w:t xml:space="preserve"> mil. Kč bez DPH</w:t>
      </w:r>
      <w:r w:rsidR="008318F9">
        <w:rPr>
          <w:rFonts w:cs="Open Sans"/>
          <w:szCs w:val="20"/>
        </w:rPr>
        <w:t>;</w:t>
      </w:r>
      <w:r>
        <w:rPr>
          <w:rFonts w:cs="Open Sans"/>
          <w:szCs w:val="20"/>
        </w:rPr>
        <w:t xml:space="preserve"> </w:t>
      </w:r>
    </w:p>
    <w:p w14:paraId="24D4C574" w14:textId="2E8E847A" w:rsidR="00412FD1" w:rsidRDefault="00B27938" w:rsidP="00B27938">
      <w:pPr>
        <w:pStyle w:val="Bezmezer"/>
        <w:numPr>
          <w:ilvl w:val="0"/>
          <w:numId w:val="30"/>
        </w:numPr>
        <w:rPr>
          <w:rFonts w:cs="Open Sans"/>
          <w:szCs w:val="20"/>
        </w:rPr>
      </w:pPr>
      <w:r>
        <w:rPr>
          <w:rFonts w:cs="Open Sans"/>
          <w:szCs w:val="20"/>
        </w:rPr>
        <w:t xml:space="preserve">minimálně </w:t>
      </w:r>
      <w:r>
        <w:rPr>
          <w:rFonts w:cs="Open Sans"/>
          <w:szCs w:val="20"/>
          <w:highlight w:val="yellow"/>
        </w:rPr>
        <w:t>3</w:t>
      </w:r>
      <w:r w:rsidRPr="00F76B13">
        <w:rPr>
          <w:rFonts w:cs="Open Sans"/>
          <w:szCs w:val="20"/>
          <w:highlight w:val="yellow"/>
        </w:rPr>
        <w:t xml:space="preserve"> </w:t>
      </w:r>
      <w:r w:rsidRPr="00677A8F">
        <w:rPr>
          <w:rFonts w:cs="Open Sans"/>
          <w:szCs w:val="20"/>
        </w:rPr>
        <w:t>dokončené zakázky</w:t>
      </w:r>
      <w:r w:rsidRPr="00B871DA">
        <w:rPr>
          <w:rFonts w:cs="Open Sans"/>
          <w:szCs w:val="20"/>
        </w:rPr>
        <w:t>,</w:t>
      </w:r>
      <w:r>
        <w:rPr>
          <w:rFonts w:cs="Open Sans"/>
          <w:szCs w:val="20"/>
        </w:rPr>
        <w:t xml:space="preserve"> </w:t>
      </w:r>
      <w:r w:rsidRPr="008C4285">
        <w:rPr>
          <w:rFonts w:cs="Open Sans"/>
          <w:szCs w:val="20"/>
        </w:rPr>
        <w:t xml:space="preserve">jejichž předmětem bylo zpracování projektové dokumentace ve stupni DUR, DSP, DPS pro </w:t>
      </w:r>
      <w:r w:rsidRPr="00677A8F">
        <w:rPr>
          <w:rFonts w:cs="Open Sans"/>
          <w:b/>
          <w:bCs/>
          <w:szCs w:val="20"/>
        </w:rPr>
        <w:t>stavbu občanské vybavenosti</w:t>
      </w:r>
      <w:r>
        <w:rPr>
          <w:rFonts w:cs="Open Sans"/>
          <w:szCs w:val="20"/>
        </w:rPr>
        <w:t xml:space="preserve"> ve smyslu § 6 odst. 1 </w:t>
      </w:r>
      <w:r w:rsidR="00412FD1">
        <w:rPr>
          <w:rFonts w:cs="Open Sans"/>
          <w:szCs w:val="20"/>
        </w:rPr>
        <w:t>vyhlášky</w:t>
      </w:r>
      <w:r>
        <w:rPr>
          <w:rFonts w:cs="Open Sans"/>
          <w:szCs w:val="20"/>
        </w:rPr>
        <w:t xml:space="preserve"> č. 398/200</w:t>
      </w:r>
      <w:r w:rsidR="00412FD1">
        <w:rPr>
          <w:rFonts w:cs="Open Sans"/>
          <w:szCs w:val="20"/>
        </w:rPr>
        <w:t xml:space="preserve">9 Sb., </w:t>
      </w:r>
      <w:r w:rsidR="00412FD1" w:rsidRPr="00412FD1">
        <w:rPr>
          <w:rFonts w:cs="Open Sans"/>
          <w:szCs w:val="20"/>
        </w:rPr>
        <w:t>o obecných technických požadavcích zabezpečujících bezbariérové užívání staveb</w:t>
      </w:r>
      <w:r w:rsidR="00412FD1">
        <w:rPr>
          <w:rFonts w:cs="Open Sans"/>
          <w:szCs w:val="20"/>
        </w:rPr>
        <w:t>,</w:t>
      </w:r>
    </w:p>
    <w:p w14:paraId="3C34F6D0" w14:textId="22AC9D21" w:rsidR="00B27938" w:rsidRDefault="00412FD1" w:rsidP="00677A8F">
      <w:pPr>
        <w:pStyle w:val="Bezmezer"/>
        <w:numPr>
          <w:ilvl w:val="1"/>
          <w:numId w:val="22"/>
        </w:numPr>
        <w:rPr>
          <w:rFonts w:cs="Open Sans"/>
          <w:szCs w:val="20"/>
        </w:rPr>
      </w:pPr>
      <w:r>
        <w:rPr>
          <w:rFonts w:cs="Open Sans"/>
          <w:szCs w:val="20"/>
        </w:rPr>
        <w:t xml:space="preserve">z nichž alespoň jedna zakázka byla pro stavbu občanské vybavenosti ve smyslu § 6 odst. 1 písm. f) vyhlášky č. 398/2009 Sb., </w:t>
      </w:r>
      <w:r w:rsidRPr="00412FD1">
        <w:rPr>
          <w:rFonts w:cs="Open Sans"/>
          <w:szCs w:val="20"/>
        </w:rPr>
        <w:t>o obecných technických požadavcích zabezpečujících bezbariérové užívání staveb</w:t>
      </w:r>
      <w:r>
        <w:rPr>
          <w:rFonts w:cs="Open Sans"/>
          <w:szCs w:val="20"/>
        </w:rPr>
        <w:t xml:space="preserve">, tj. </w:t>
      </w:r>
      <w:r w:rsidRPr="00677A8F">
        <w:rPr>
          <w:rFonts w:cs="Open Sans"/>
          <w:b/>
          <w:bCs/>
          <w:szCs w:val="20"/>
        </w:rPr>
        <w:t xml:space="preserve">stavba školy, předškolního </w:t>
      </w:r>
      <w:r w:rsidR="00134586">
        <w:rPr>
          <w:rFonts w:cs="Open Sans"/>
          <w:b/>
          <w:bCs/>
          <w:szCs w:val="20"/>
        </w:rPr>
        <w:t>nebo</w:t>
      </w:r>
      <w:r w:rsidRPr="00677A8F">
        <w:rPr>
          <w:rFonts w:cs="Open Sans"/>
          <w:b/>
          <w:bCs/>
          <w:szCs w:val="20"/>
        </w:rPr>
        <w:t xml:space="preserve"> školského zařízení</w:t>
      </w:r>
      <w:r>
        <w:rPr>
          <w:rFonts w:cs="Open Sans"/>
          <w:szCs w:val="20"/>
        </w:rPr>
        <w:t>, a současně předmětem této zakázky bylo zpracování projektové dokumentace ve stupni DUR, DSP a DPS, výkon inženýrské činnosti k</w:t>
      </w:r>
      <w:r w:rsidR="00134586">
        <w:rPr>
          <w:rFonts w:cs="Open Sans"/>
          <w:szCs w:val="20"/>
        </w:rPr>
        <w:t> </w:t>
      </w:r>
      <w:r>
        <w:rPr>
          <w:rFonts w:cs="Open Sans"/>
          <w:szCs w:val="20"/>
        </w:rPr>
        <w:t xml:space="preserve">získání potřebných </w:t>
      </w:r>
      <w:r>
        <w:rPr>
          <w:rFonts w:cs="Open Sans"/>
          <w:szCs w:val="20"/>
        </w:rPr>
        <w:lastRenderedPageBreak/>
        <w:t xml:space="preserve">povolení pro stavbu a výkon </w:t>
      </w:r>
      <w:r w:rsidR="00134586">
        <w:rPr>
          <w:rFonts w:cs="Open Sans"/>
          <w:szCs w:val="20"/>
        </w:rPr>
        <w:t>autorského dozoru při realizaci stavby</w:t>
      </w:r>
      <w:r w:rsidR="001E09F5">
        <w:rPr>
          <w:rFonts w:cs="Open Sans"/>
          <w:szCs w:val="20"/>
        </w:rPr>
        <w:t xml:space="preserve"> o minimálním objemu investice </w:t>
      </w:r>
      <w:r w:rsidR="001E09F5" w:rsidRPr="00677A8F">
        <w:rPr>
          <w:rFonts w:cs="Open Sans"/>
          <w:szCs w:val="20"/>
          <w:highlight w:val="cyan"/>
        </w:rPr>
        <w:t>2</w:t>
      </w:r>
      <w:r w:rsidR="001E09F5">
        <w:rPr>
          <w:rFonts w:cs="Open Sans"/>
          <w:szCs w:val="20"/>
          <w:highlight w:val="cyan"/>
        </w:rPr>
        <w:t>0</w:t>
      </w:r>
      <w:r w:rsidR="001E09F5" w:rsidRPr="00677A8F">
        <w:rPr>
          <w:rFonts w:cs="Open Sans"/>
          <w:szCs w:val="20"/>
          <w:highlight w:val="cyan"/>
        </w:rPr>
        <w:t>0</w:t>
      </w:r>
      <w:r w:rsidR="001E09F5">
        <w:rPr>
          <w:rFonts w:cs="Open Sans"/>
          <w:szCs w:val="20"/>
        </w:rPr>
        <w:t xml:space="preserve"> mil. Kč bez DPH</w:t>
      </w:r>
      <w:r w:rsidR="00134586">
        <w:rPr>
          <w:rFonts w:cs="Open Sans"/>
          <w:szCs w:val="20"/>
        </w:rPr>
        <w:t>;</w:t>
      </w:r>
      <w:r>
        <w:rPr>
          <w:rFonts w:cs="Open Sans"/>
          <w:szCs w:val="20"/>
        </w:rPr>
        <w:t xml:space="preserve">  </w:t>
      </w:r>
    </w:p>
    <w:p w14:paraId="5AC4FA27" w14:textId="54854019" w:rsidR="00B871DA" w:rsidRDefault="00B871DA" w:rsidP="00B871DA">
      <w:pPr>
        <w:pStyle w:val="Bezmezer"/>
        <w:numPr>
          <w:ilvl w:val="0"/>
          <w:numId w:val="30"/>
        </w:numPr>
        <w:rPr>
          <w:rFonts w:cs="Open Sans"/>
          <w:szCs w:val="20"/>
        </w:rPr>
      </w:pPr>
      <w:r>
        <w:rPr>
          <w:rFonts w:cs="Open Sans"/>
          <w:szCs w:val="20"/>
        </w:rPr>
        <w:t xml:space="preserve">minimálně </w:t>
      </w:r>
      <w:r>
        <w:rPr>
          <w:rFonts w:cs="Open Sans"/>
          <w:szCs w:val="20"/>
          <w:highlight w:val="yellow"/>
        </w:rPr>
        <w:t>3</w:t>
      </w:r>
      <w:r w:rsidRPr="00F76B13">
        <w:rPr>
          <w:rFonts w:cs="Open Sans"/>
          <w:szCs w:val="20"/>
          <w:highlight w:val="yellow"/>
        </w:rPr>
        <w:t xml:space="preserve"> </w:t>
      </w:r>
      <w:r w:rsidRPr="00677A8F">
        <w:rPr>
          <w:rFonts w:cs="Open Sans"/>
          <w:szCs w:val="20"/>
        </w:rPr>
        <w:t>dokončené zakázky</w:t>
      </w:r>
      <w:r w:rsidRPr="003B3DD9">
        <w:rPr>
          <w:rFonts w:cs="Open Sans"/>
          <w:szCs w:val="20"/>
        </w:rPr>
        <w:t>,</w:t>
      </w:r>
      <w:r>
        <w:rPr>
          <w:rFonts w:cs="Open Sans"/>
          <w:szCs w:val="20"/>
        </w:rPr>
        <w:t xml:space="preserve"> </w:t>
      </w:r>
      <w:r w:rsidRPr="008C4285">
        <w:rPr>
          <w:rFonts w:cs="Open Sans"/>
          <w:szCs w:val="20"/>
        </w:rPr>
        <w:t xml:space="preserve">jejichž předmětem bylo zpracování projektové dokumentace ve stupni DSP, DPS pro </w:t>
      </w:r>
      <w:r w:rsidRPr="00677A8F">
        <w:rPr>
          <w:rFonts w:cs="Open Sans"/>
          <w:b/>
          <w:bCs/>
          <w:szCs w:val="20"/>
        </w:rPr>
        <w:t>rekonstrukci stavby</w:t>
      </w:r>
      <w:r>
        <w:rPr>
          <w:rFonts w:cs="Open Sans"/>
          <w:szCs w:val="20"/>
        </w:rPr>
        <w:t xml:space="preserve"> ve smyslu změny dokončené stavby dle § 2 odst. 5 zákona č. 183/2006 Sb., o územním plánování a stavebním řádu (stavební zákon),</w:t>
      </w:r>
    </w:p>
    <w:p w14:paraId="51BD9012" w14:textId="44EF09A2" w:rsidR="00B871DA" w:rsidRDefault="00B871DA" w:rsidP="00B871DA">
      <w:pPr>
        <w:pStyle w:val="Bezmezer"/>
        <w:numPr>
          <w:ilvl w:val="1"/>
          <w:numId w:val="22"/>
        </w:numPr>
        <w:rPr>
          <w:rFonts w:cs="Open Sans"/>
          <w:szCs w:val="20"/>
        </w:rPr>
      </w:pPr>
      <w:r>
        <w:rPr>
          <w:rFonts w:cs="Open Sans"/>
          <w:szCs w:val="20"/>
        </w:rPr>
        <w:t xml:space="preserve">z nichž alespoň jedna zakázka byla pro </w:t>
      </w:r>
      <w:r w:rsidRPr="00677A8F">
        <w:rPr>
          <w:rFonts w:cs="Open Sans"/>
          <w:b/>
          <w:bCs/>
          <w:szCs w:val="20"/>
        </w:rPr>
        <w:t>rekonstrukci stavby</w:t>
      </w:r>
      <w:r w:rsidR="00673AD5" w:rsidRPr="00677A8F">
        <w:rPr>
          <w:rFonts w:cs="Open Sans"/>
          <w:b/>
          <w:bCs/>
          <w:szCs w:val="20"/>
        </w:rPr>
        <w:t xml:space="preserve"> industriálního </w:t>
      </w:r>
      <w:r w:rsidR="00673AD5">
        <w:rPr>
          <w:rFonts w:cs="Open Sans"/>
          <w:b/>
          <w:bCs/>
          <w:szCs w:val="20"/>
        </w:rPr>
        <w:t xml:space="preserve">(průmyslového) </w:t>
      </w:r>
      <w:r w:rsidR="00673AD5" w:rsidRPr="00677A8F">
        <w:rPr>
          <w:rFonts w:cs="Open Sans"/>
          <w:b/>
          <w:bCs/>
          <w:szCs w:val="20"/>
        </w:rPr>
        <w:t>objektu</w:t>
      </w:r>
      <w:r w:rsidR="001E09F5">
        <w:rPr>
          <w:rFonts w:cs="Open Sans"/>
          <w:b/>
          <w:bCs/>
          <w:szCs w:val="20"/>
        </w:rPr>
        <w:t xml:space="preserve"> památkově chráněného </w:t>
      </w:r>
      <w:r w:rsidR="001E09F5">
        <w:rPr>
          <w:rFonts w:cs="Open Sans"/>
          <w:szCs w:val="20"/>
        </w:rPr>
        <w:t xml:space="preserve">o minimálním objemu investice </w:t>
      </w:r>
      <w:r w:rsidR="001E09F5">
        <w:rPr>
          <w:rFonts w:cs="Open Sans"/>
          <w:szCs w:val="20"/>
          <w:highlight w:val="cyan"/>
        </w:rPr>
        <w:t>15</w:t>
      </w:r>
      <w:r w:rsidR="001E09F5" w:rsidRPr="00677A8F">
        <w:rPr>
          <w:rFonts w:cs="Open Sans"/>
          <w:szCs w:val="20"/>
          <w:highlight w:val="cyan"/>
        </w:rPr>
        <w:t>0</w:t>
      </w:r>
      <w:r w:rsidR="001E09F5">
        <w:rPr>
          <w:rFonts w:cs="Open Sans"/>
          <w:szCs w:val="20"/>
        </w:rPr>
        <w:t xml:space="preserve"> mil. Kč bez DPH</w:t>
      </w:r>
      <w:r w:rsidR="00673AD5">
        <w:rPr>
          <w:rFonts w:cs="Open Sans"/>
          <w:szCs w:val="20"/>
        </w:rPr>
        <w:t>;</w:t>
      </w:r>
    </w:p>
    <w:p w14:paraId="50CAED0B" w14:textId="290B874C" w:rsidR="00F60B25" w:rsidRDefault="00F60B25" w:rsidP="00F60B25">
      <w:pPr>
        <w:pStyle w:val="Bezmezer"/>
        <w:numPr>
          <w:ilvl w:val="0"/>
          <w:numId w:val="30"/>
        </w:numPr>
        <w:rPr>
          <w:rFonts w:cs="Open Sans"/>
          <w:szCs w:val="20"/>
        </w:rPr>
      </w:pPr>
      <w:r>
        <w:rPr>
          <w:rFonts w:cs="Open Sans"/>
          <w:szCs w:val="20"/>
        </w:rPr>
        <w:t xml:space="preserve">minimálně </w:t>
      </w:r>
      <w:r>
        <w:rPr>
          <w:rFonts w:cs="Open Sans"/>
          <w:szCs w:val="20"/>
          <w:highlight w:val="yellow"/>
        </w:rPr>
        <w:t>3</w:t>
      </w:r>
      <w:r w:rsidRPr="00F76B13">
        <w:rPr>
          <w:rFonts w:cs="Open Sans"/>
          <w:szCs w:val="20"/>
          <w:highlight w:val="yellow"/>
        </w:rPr>
        <w:t xml:space="preserve"> </w:t>
      </w:r>
      <w:r w:rsidRPr="00F76B13">
        <w:rPr>
          <w:rFonts w:cs="Open Sans"/>
          <w:szCs w:val="20"/>
        </w:rPr>
        <w:t>dokončené zakázky</w:t>
      </w:r>
      <w:r w:rsidRPr="00B871DA">
        <w:rPr>
          <w:rFonts w:cs="Open Sans"/>
          <w:szCs w:val="20"/>
        </w:rPr>
        <w:t>,</w:t>
      </w:r>
      <w:r>
        <w:rPr>
          <w:rFonts w:cs="Open Sans"/>
          <w:szCs w:val="20"/>
        </w:rPr>
        <w:t xml:space="preserve"> </w:t>
      </w:r>
      <w:r w:rsidRPr="008C4285">
        <w:rPr>
          <w:rFonts w:cs="Open Sans"/>
          <w:szCs w:val="20"/>
        </w:rPr>
        <w:t>jejichž předmětem bylo zpracování projektové dokumentace ve stupni DUR, DSP</w:t>
      </w:r>
      <w:r>
        <w:rPr>
          <w:rFonts w:cs="Open Sans"/>
          <w:szCs w:val="20"/>
        </w:rPr>
        <w:t xml:space="preserve"> a</w:t>
      </w:r>
      <w:r w:rsidRPr="008C4285">
        <w:rPr>
          <w:rFonts w:cs="Open Sans"/>
          <w:szCs w:val="20"/>
        </w:rPr>
        <w:t xml:space="preserve"> DPS</w:t>
      </w:r>
      <w:r>
        <w:rPr>
          <w:rFonts w:cs="Open Sans"/>
          <w:szCs w:val="20"/>
        </w:rPr>
        <w:t>, výkon inženýrské činnosti k získání potřebných povolení pro stavbu a výkon autorského dozoru při realizaci stavby</w:t>
      </w:r>
      <w:r w:rsidRPr="008C4285">
        <w:rPr>
          <w:rFonts w:cs="Open Sans"/>
          <w:szCs w:val="20"/>
        </w:rPr>
        <w:t xml:space="preserve"> pro </w:t>
      </w:r>
      <w:r>
        <w:rPr>
          <w:rFonts w:cs="Open Sans"/>
          <w:b/>
          <w:bCs/>
          <w:szCs w:val="20"/>
        </w:rPr>
        <w:t>veřejné prostranství</w:t>
      </w:r>
      <w:r>
        <w:rPr>
          <w:rFonts w:cs="Open Sans"/>
          <w:szCs w:val="20"/>
        </w:rPr>
        <w:t xml:space="preserve"> ve smyslu § 34 zákona č. 128/2000 Sb., </w:t>
      </w:r>
      <w:r w:rsidRPr="00412FD1">
        <w:rPr>
          <w:rFonts w:cs="Open Sans"/>
          <w:szCs w:val="20"/>
        </w:rPr>
        <w:t xml:space="preserve">o </w:t>
      </w:r>
      <w:r>
        <w:rPr>
          <w:rFonts w:cs="Open Sans"/>
          <w:szCs w:val="20"/>
        </w:rPr>
        <w:t>obcích (obecní zřízení),</w:t>
      </w:r>
    </w:p>
    <w:p w14:paraId="761C3016" w14:textId="09696D92" w:rsidR="00F60B25" w:rsidRDefault="00F60B25" w:rsidP="00677A8F">
      <w:pPr>
        <w:pStyle w:val="Bezmezer"/>
        <w:numPr>
          <w:ilvl w:val="0"/>
          <w:numId w:val="33"/>
        </w:numPr>
        <w:rPr>
          <w:rFonts w:cs="Open Sans"/>
          <w:szCs w:val="20"/>
        </w:rPr>
      </w:pPr>
      <w:r>
        <w:rPr>
          <w:rFonts w:cs="Open Sans"/>
          <w:szCs w:val="20"/>
        </w:rPr>
        <w:t xml:space="preserve">z nichž alespoň jedna zakázka byla pro </w:t>
      </w:r>
      <w:r w:rsidRPr="00677A8F">
        <w:rPr>
          <w:rFonts w:cs="Open Sans"/>
          <w:b/>
          <w:bCs/>
          <w:szCs w:val="20"/>
        </w:rPr>
        <w:t>veřejné prostranství obsahující prvky modrozelené infrastruktury</w:t>
      </w:r>
      <w:r>
        <w:rPr>
          <w:rFonts w:cs="Open Sans"/>
          <w:szCs w:val="20"/>
        </w:rPr>
        <w:t xml:space="preserve"> (např. vodní prvky, zasakovací systémy, rostlou zeleň atd.)</w:t>
      </w:r>
      <w:r w:rsidR="00102EE1">
        <w:rPr>
          <w:rStyle w:val="Znakapoznpodarou"/>
          <w:rFonts w:cs="Open Sans"/>
          <w:szCs w:val="20"/>
        </w:rPr>
        <w:footnoteReference w:id="6"/>
      </w:r>
      <w:r w:rsidR="001E09F5">
        <w:rPr>
          <w:rFonts w:cs="Open Sans"/>
          <w:szCs w:val="20"/>
        </w:rPr>
        <w:t xml:space="preserve"> o minimálním objemu investice </w:t>
      </w:r>
      <w:r w:rsidR="001E09F5">
        <w:rPr>
          <w:rFonts w:cs="Open Sans"/>
          <w:szCs w:val="20"/>
          <w:highlight w:val="cyan"/>
        </w:rPr>
        <w:t>15</w:t>
      </w:r>
      <w:r w:rsidR="001E09F5" w:rsidRPr="00677A8F">
        <w:rPr>
          <w:rFonts w:cs="Open Sans"/>
          <w:szCs w:val="20"/>
          <w:highlight w:val="cyan"/>
        </w:rPr>
        <w:t>0</w:t>
      </w:r>
      <w:r w:rsidR="001E09F5">
        <w:rPr>
          <w:rFonts w:cs="Open Sans"/>
          <w:szCs w:val="20"/>
        </w:rPr>
        <w:t xml:space="preserve"> mil. Kč bez DPH</w:t>
      </w:r>
      <w:r>
        <w:rPr>
          <w:rFonts w:cs="Open Sans"/>
          <w:szCs w:val="20"/>
        </w:rPr>
        <w:t>;</w:t>
      </w:r>
    </w:p>
    <w:p w14:paraId="71DA889C" w14:textId="16F8DAB9" w:rsidR="00FE2E42" w:rsidRPr="004B560C" w:rsidRDefault="00FE2E42" w:rsidP="00FE2E42">
      <w:pPr>
        <w:spacing w:after="120" w:line="240" w:lineRule="exact"/>
        <w:ind w:left="1418"/>
        <w:jc w:val="both"/>
        <w:rPr>
          <w:rFonts w:cs="Open Sans"/>
          <w:sz w:val="20"/>
          <w:szCs w:val="20"/>
        </w:rPr>
      </w:pPr>
      <w:r w:rsidRPr="004B560C">
        <w:rPr>
          <w:rFonts w:cs="Open Sans"/>
          <w:sz w:val="20"/>
          <w:szCs w:val="20"/>
        </w:rPr>
        <w:t xml:space="preserve">Výše uvedené požadavky </w:t>
      </w:r>
      <w:r w:rsidR="0068354B">
        <w:rPr>
          <w:rFonts w:cs="Open Sans"/>
          <w:sz w:val="20"/>
          <w:szCs w:val="20"/>
        </w:rPr>
        <w:t xml:space="preserve">a) – d) </w:t>
      </w:r>
      <w:r w:rsidRPr="00F95187">
        <w:rPr>
          <w:rFonts w:cs="Open Sans"/>
          <w:sz w:val="20"/>
          <w:szCs w:val="20"/>
          <w:highlight w:val="yellow"/>
        </w:rPr>
        <w:t>lze splnit kumulovaně</w:t>
      </w:r>
      <w:r w:rsidRPr="004B560C">
        <w:rPr>
          <w:rFonts w:cs="Open Sans"/>
          <w:sz w:val="20"/>
          <w:szCs w:val="20"/>
        </w:rPr>
        <w:t xml:space="preserve">, tedy jednou zakázkou lze prokázat splnění požadavků </w:t>
      </w:r>
      <w:r w:rsidR="0068354B">
        <w:rPr>
          <w:rFonts w:cs="Open Sans"/>
          <w:sz w:val="20"/>
          <w:szCs w:val="20"/>
          <w:highlight w:val="yellow"/>
        </w:rPr>
        <w:t>a) – d)</w:t>
      </w:r>
      <w:r w:rsidRPr="004B560C">
        <w:rPr>
          <w:rFonts w:cs="Open Sans"/>
          <w:sz w:val="20"/>
          <w:szCs w:val="20"/>
        </w:rPr>
        <w:t>.</w:t>
      </w:r>
    </w:p>
    <w:p w14:paraId="67B7BDEF" w14:textId="77777777" w:rsidR="00FE2E42" w:rsidRPr="004B560C" w:rsidRDefault="00FE2E42">
      <w:pPr>
        <w:pStyle w:val="Odstavecseseznamem"/>
        <w:numPr>
          <w:ilvl w:val="0"/>
          <w:numId w:val="25"/>
        </w:numPr>
        <w:spacing w:after="120" w:line="240" w:lineRule="exact"/>
        <w:ind w:left="1418"/>
        <w:contextualSpacing w:val="0"/>
        <w:jc w:val="both"/>
        <w:rPr>
          <w:rFonts w:ascii="Open Sans" w:hAnsi="Open Sans" w:cs="Open Sans"/>
          <w:sz w:val="20"/>
          <w:szCs w:val="20"/>
        </w:rPr>
      </w:pPr>
      <w:r w:rsidRPr="004B560C">
        <w:rPr>
          <w:rFonts w:ascii="Open Sans" w:hAnsi="Open Sans" w:cs="Open Sans"/>
          <w:b/>
          <w:bCs/>
          <w:sz w:val="20"/>
          <w:szCs w:val="20"/>
        </w:rPr>
        <w:t>seznam techniků</w:t>
      </w:r>
      <w:r w:rsidRPr="004B560C">
        <w:rPr>
          <w:rFonts w:ascii="Open Sans" w:hAnsi="Open Sans" w:cs="Open Sans"/>
          <w:sz w:val="20"/>
          <w:szCs w:val="20"/>
        </w:rPr>
        <w:t xml:space="preserve">, kteří se budou podílet na plnění veřejné zakázky ve smyslu § 79 odst. 2 písm. c) ZZVZ, včetně životopisů těchto techniků a osvědčení o vzdělání a odborné kvalifikaci těchto osob ve smyslu § 79 odst. 2 písm. d) ZZVZ v následujícím rozsahu: </w:t>
      </w:r>
    </w:p>
    <w:p w14:paraId="0EFE5E02" w14:textId="39134581" w:rsidR="00FE2E42" w:rsidRDefault="00FE2E42">
      <w:pPr>
        <w:pStyle w:val="Odstavecseseznamem"/>
        <w:numPr>
          <w:ilvl w:val="2"/>
          <w:numId w:val="11"/>
        </w:numPr>
        <w:spacing w:after="120" w:line="240" w:lineRule="exact"/>
        <w:jc w:val="both"/>
        <w:rPr>
          <w:rFonts w:ascii="Open Sans" w:hAnsi="Open Sans" w:cs="Open Sans"/>
          <w:sz w:val="20"/>
          <w:szCs w:val="20"/>
        </w:rPr>
      </w:pPr>
      <w:r w:rsidRPr="003D421A">
        <w:rPr>
          <w:rFonts w:ascii="Open Sans" w:hAnsi="Open Sans" w:cs="Open Sans"/>
          <w:b/>
          <w:bCs/>
          <w:sz w:val="20"/>
          <w:szCs w:val="20"/>
        </w:rPr>
        <w:t>hlavní inženýr projektu</w:t>
      </w:r>
      <w:r w:rsidRPr="003D421A">
        <w:rPr>
          <w:rFonts w:ascii="Open Sans" w:hAnsi="Open Sans" w:cs="Open Sans"/>
          <w:sz w:val="20"/>
          <w:szCs w:val="20"/>
        </w:rPr>
        <w:t>:</w:t>
      </w:r>
      <w:r>
        <w:rPr>
          <w:rFonts w:ascii="Open Sans" w:hAnsi="Open Sans" w:cs="Open Sans"/>
          <w:sz w:val="20"/>
          <w:szCs w:val="20"/>
        </w:rPr>
        <w:t xml:space="preserve"> Hlavním inženýrem projektu se rozumí </w:t>
      </w:r>
      <w:r w:rsidRPr="003D421A">
        <w:rPr>
          <w:rFonts w:ascii="Open Sans" w:hAnsi="Open Sans" w:cs="Open Sans"/>
          <w:sz w:val="20"/>
          <w:szCs w:val="20"/>
        </w:rPr>
        <w:t>autorizovaný inženýr v oboru pozemní stavby</w:t>
      </w:r>
      <w:r>
        <w:rPr>
          <w:rFonts w:ascii="Open Sans" w:hAnsi="Open Sans" w:cs="Open Sans"/>
          <w:sz w:val="20"/>
          <w:szCs w:val="20"/>
        </w:rPr>
        <w:t xml:space="preserve">. Jde o osobu, která má vysokoškolské vzdělání a </w:t>
      </w:r>
      <w:r w:rsidRPr="003D421A">
        <w:rPr>
          <w:rFonts w:ascii="Open Sans" w:hAnsi="Open Sans" w:cs="Open Sans"/>
          <w:sz w:val="20"/>
          <w:szCs w:val="20"/>
        </w:rPr>
        <w:t>min</w:t>
      </w:r>
      <w:r>
        <w:rPr>
          <w:rFonts w:ascii="Open Sans" w:hAnsi="Open Sans" w:cs="Open Sans"/>
          <w:sz w:val="20"/>
          <w:szCs w:val="20"/>
        </w:rPr>
        <w:t>imálně</w:t>
      </w:r>
      <w:r w:rsidRPr="003D421A">
        <w:rPr>
          <w:rFonts w:ascii="Open Sans" w:hAnsi="Open Sans" w:cs="Open Sans"/>
          <w:sz w:val="20"/>
          <w:szCs w:val="20"/>
        </w:rPr>
        <w:t xml:space="preserve"> </w:t>
      </w:r>
      <w:r>
        <w:rPr>
          <w:rFonts w:ascii="Open Sans" w:hAnsi="Open Sans" w:cs="Open Sans"/>
          <w:sz w:val="20"/>
          <w:szCs w:val="20"/>
        </w:rPr>
        <w:t xml:space="preserve">desetiletou </w:t>
      </w:r>
      <w:r w:rsidRPr="003D421A">
        <w:rPr>
          <w:rFonts w:ascii="Open Sans" w:hAnsi="Open Sans" w:cs="Open Sans"/>
          <w:sz w:val="20"/>
          <w:szCs w:val="20"/>
        </w:rPr>
        <w:t>prax</w:t>
      </w:r>
      <w:r w:rsidR="0050297E">
        <w:rPr>
          <w:rFonts w:ascii="Open Sans" w:hAnsi="Open Sans" w:cs="Open Sans"/>
          <w:sz w:val="20"/>
          <w:szCs w:val="20"/>
        </w:rPr>
        <w:t>i</w:t>
      </w:r>
      <w:r w:rsidRPr="003D421A">
        <w:rPr>
          <w:rFonts w:ascii="Open Sans" w:hAnsi="Open Sans" w:cs="Open Sans"/>
          <w:sz w:val="20"/>
          <w:szCs w:val="20"/>
        </w:rPr>
        <w:t xml:space="preserve"> od získání autorizace</w:t>
      </w:r>
      <w:r>
        <w:rPr>
          <w:rFonts w:ascii="Open Sans" w:hAnsi="Open Sans" w:cs="Open Sans"/>
          <w:sz w:val="20"/>
          <w:szCs w:val="20"/>
        </w:rPr>
        <w:t>. Vyžadují se následující zkušenosti:</w:t>
      </w:r>
    </w:p>
    <w:p w14:paraId="4F692095" w14:textId="77777777" w:rsidR="00FE2E42" w:rsidRDefault="00FE2E42">
      <w:pPr>
        <w:pStyle w:val="Odstavecseseznamem"/>
        <w:numPr>
          <w:ilvl w:val="3"/>
          <w:numId w:val="11"/>
        </w:numPr>
        <w:spacing w:after="120" w:line="240" w:lineRule="exact"/>
        <w:jc w:val="both"/>
        <w:rPr>
          <w:rFonts w:ascii="Open Sans" w:hAnsi="Open Sans" w:cs="Open Sans"/>
          <w:sz w:val="20"/>
          <w:szCs w:val="20"/>
        </w:rPr>
      </w:pPr>
      <w:r>
        <w:rPr>
          <w:rFonts w:ascii="Open Sans" w:hAnsi="Open Sans" w:cs="Open Sans"/>
          <w:sz w:val="20"/>
          <w:szCs w:val="20"/>
        </w:rPr>
        <w:t>pozice</w:t>
      </w:r>
      <w:r w:rsidRPr="003D421A">
        <w:rPr>
          <w:rFonts w:ascii="Open Sans" w:hAnsi="Open Sans" w:cs="Open Sans"/>
          <w:sz w:val="20"/>
          <w:szCs w:val="20"/>
        </w:rPr>
        <w:t xml:space="preserve"> hlavního inženýra projektu </w:t>
      </w:r>
      <w:r>
        <w:rPr>
          <w:rFonts w:ascii="Open Sans" w:hAnsi="Open Sans" w:cs="Open Sans"/>
          <w:sz w:val="20"/>
          <w:szCs w:val="20"/>
        </w:rPr>
        <w:t xml:space="preserve">v období posledních šesti let </w:t>
      </w:r>
    </w:p>
    <w:p w14:paraId="0F13D444" w14:textId="250A6E08" w:rsidR="00FE2E42" w:rsidRPr="000A7221" w:rsidRDefault="00FE2E42">
      <w:pPr>
        <w:pStyle w:val="Odstavecseseznamem"/>
        <w:numPr>
          <w:ilvl w:val="3"/>
          <w:numId w:val="11"/>
        </w:numPr>
        <w:spacing w:after="120" w:line="240" w:lineRule="exact"/>
        <w:jc w:val="both"/>
        <w:rPr>
          <w:rFonts w:ascii="Open Sans" w:hAnsi="Open Sans" w:cs="Open Sans"/>
          <w:sz w:val="20"/>
          <w:szCs w:val="20"/>
        </w:rPr>
      </w:pPr>
      <w:r w:rsidRPr="00220E4B">
        <w:rPr>
          <w:rFonts w:ascii="Open Sans" w:hAnsi="Open Sans" w:cs="Open Sans"/>
          <w:sz w:val="20"/>
          <w:szCs w:val="20"/>
        </w:rPr>
        <w:t>zpracování projektové dokumentace staveb občanské vybavenosti nebo bytové výstavby</w:t>
      </w:r>
      <w:r>
        <w:rPr>
          <w:rFonts w:ascii="Open Sans" w:hAnsi="Open Sans" w:cs="Open Sans"/>
          <w:sz w:val="20"/>
          <w:szCs w:val="20"/>
        </w:rPr>
        <w:t xml:space="preserve"> u </w:t>
      </w:r>
      <w:r w:rsidRPr="000A7221">
        <w:rPr>
          <w:rFonts w:ascii="Open Sans" w:hAnsi="Open Sans" w:cs="Open Sans"/>
          <w:sz w:val="20"/>
          <w:szCs w:val="20"/>
        </w:rPr>
        <w:t xml:space="preserve">minimálně jedné zakázky s IN minimálně </w:t>
      </w:r>
      <w:commentRangeStart w:id="30"/>
      <w:r w:rsidRPr="000A7221">
        <w:rPr>
          <w:rFonts w:ascii="Open Sans" w:hAnsi="Open Sans" w:cs="Open Sans"/>
          <w:sz w:val="20"/>
          <w:szCs w:val="20"/>
        </w:rPr>
        <w:t>1 500mil</w:t>
      </w:r>
      <w:commentRangeEnd w:id="30"/>
      <w:r w:rsidR="0050297E">
        <w:rPr>
          <w:rStyle w:val="Odkaznakoment"/>
          <w:rFonts w:ascii="Open Sans" w:hAnsi="Open Sans"/>
        </w:rPr>
        <w:commentReference w:id="30"/>
      </w:r>
      <w:r w:rsidRPr="000A7221">
        <w:rPr>
          <w:rFonts w:ascii="Open Sans" w:hAnsi="Open Sans" w:cs="Open Sans"/>
          <w:sz w:val="20"/>
          <w:szCs w:val="20"/>
        </w:rPr>
        <w:t xml:space="preserve">. Kč bez DPH zahrnující stupně DUR, DSP (případně DUSP) a DPS </w:t>
      </w:r>
    </w:p>
    <w:p w14:paraId="06C2E9E8" w14:textId="77777777" w:rsidR="00FE2E42" w:rsidRDefault="00FE2E42">
      <w:pPr>
        <w:pStyle w:val="Odstavecseseznamem"/>
        <w:numPr>
          <w:ilvl w:val="3"/>
          <w:numId w:val="11"/>
        </w:numPr>
        <w:spacing w:after="120" w:line="240" w:lineRule="exact"/>
        <w:jc w:val="both"/>
        <w:rPr>
          <w:rFonts w:ascii="Open Sans" w:hAnsi="Open Sans" w:cs="Open Sans"/>
          <w:sz w:val="20"/>
          <w:szCs w:val="20"/>
        </w:rPr>
      </w:pPr>
      <w:r>
        <w:rPr>
          <w:rFonts w:ascii="Open Sans" w:hAnsi="Open Sans" w:cs="Open Sans"/>
          <w:sz w:val="20"/>
          <w:szCs w:val="20"/>
        </w:rPr>
        <w:t>zpracování</w:t>
      </w:r>
      <w:r w:rsidRPr="003D421A">
        <w:rPr>
          <w:rFonts w:ascii="Open Sans" w:hAnsi="Open Sans" w:cs="Open Sans"/>
          <w:sz w:val="20"/>
          <w:szCs w:val="20"/>
        </w:rPr>
        <w:t xml:space="preserve"> projektové dokumentace staveb občanské vybavenosti nebo bytové výstavby min. 2 zakázky s IN min. 500mil. Kč bez DPH zahrnující stupně DUR, DSP (případně DUSP) a DPS.</w:t>
      </w:r>
    </w:p>
    <w:p w14:paraId="7E941B68" w14:textId="08F62604" w:rsidR="00FE2E42" w:rsidRDefault="00FE2E42">
      <w:pPr>
        <w:pStyle w:val="Odstavecseseznamem"/>
        <w:numPr>
          <w:ilvl w:val="2"/>
          <w:numId w:val="11"/>
        </w:numPr>
        <w:spacing w:after="120" w:line="240" w:lineRule="exact"/>
        <w:jc w:val="both"/>
        <w:rPr>
          <w:rFonts w:ascii="Open Sans" w:hAnsi="Open Sans" w:cs="Open Sans"/>
          <w:sz w:val="20"/>
          <w:szCs w:val="20"/>
        </w:rPr>
      </w:pPr>
      <w:r>
        <w:rPr>
          <w:rFonts w:ascii="Open Sans" w:hAnsi="Open Sans" w:cs="Open Sans"/>
          <w:b/>
          <w:bCs/>
          <w:sz w:val="20"/>
          <w:szCs w:val="20"/>
        </w:rPr>
        <w:t>zástupce hlavního inženýra projektu</w:t>
      </w:r>
      <w:r>
        <w:rPr>
          <w:rFonts w:ascii="Open Sans" w:hAnsi="Open Sans" w:cs="Open Sans"/>
          <w:sz w:val="20"/>
          <w:szCs w:val="20"/>
        </w:rPr>
        <w:t>: Zástupcem hlavního inženýra projektu se rozumí osoba s vysokoškolským vzděláním a minimálně pětiletou praxí. Vyžadují se následující zkušenosti:</w:t>
      </w:r>
    </w:p>
    <w:p w14:paraId="12EC527B" w14:textId="77777777" w:rsidR="00FE2E42" w:rsidRDefault="00FE2E42">
      <w:pPr>
        <w:pStyle w:val="Odstavecseseznamem"/>
        <w:numPr>
          <w:ilvl w:val="3"/>
          <w:numId w:val="11"/>
        </w:numPr>
        <w:spacing w:after="120" w:line="240" w:lineRule="exact"/>
        <w:jc w:val="both"/>
        <w:rPr>
          <w:rFonts w:ascii="Open Sans" w:hAnsi="Open Sans" w:cs="Open Sans"/>
          <w:sz w:val="20"/>
          <w:szCs w:val="20"/>
        </w:rPr>
      </w:pPr>
      <w:r>
        <w:rPr>
          <w:rFonts w:ascii="Open Sans" w:hAnsi="Open Sans" w:cs="Open Sans"/>
          <w:sz w:val="20"/>
          <w:szCs w:val="20"/>
        </w:rPr>
        <w:t>pozice</w:t>
      </w:r>
      <w:r w:rsidRPr="003D421A">
        <w:rPr>
          <w:rFonts w:ascii="Open Sans" w:hAnsi="Open Sans" w:cs="Open Sans"/>
          <w:sz w:val="20"/>
          <w:szCs w:val="20"/>
        </w:rPr>
        <w:t xml:space="preserve"> hlavního inženýra projektu </w:t>
      </w:r>
      <w:r>
        <w:rPr>
          <w:rFonts w:ascii="Open Sans" w:hAnsi="Open Sans" w:cs="Open Sans"/>
          <w:sz w:val="20"/>
          <w:szCs w:val="20"/>
        </w:rPr>
        <w:t xml:space="preserve">v období posledních šesti let </w:t>
      </w:r>
    </w:p>
    <w:p w14:paraId="0F24E92A" w14:textId="46B3B6F1" w:rsidR="00FE2E42" w:rsidRPr="000A7221" w:rsidRDefault="00FE2E42">
      <w:pPr>
        <w:pStyle w:val="Odstavecseseznamem"/>
        <w:numPr>
          <w:ilvl w:val="3"/>
          <w:numId w:val="11"/>
        </w:numPr>
        <w:spacing w:after="120" w:line="240" w:lineRule="exact"/>
        <w:jc w:val="both"/>
        <w:rPr>
          <w:rFonts w:ascii="Open Sans" w:hAnsi="Open Sans" w:cs="Open Sans"/>
          <w:sz w:val="20"/>
          <w:szCs w:val="20"/>
        </w:rPr>
      </w:pPr>
      <w:r w:rsidRPr="00220E4B">
        <w:rPr>
          <w:rFonts w:ascii="Open Sans" w:hAnsi="Open Sans" w:cs="Open Sans"/>
          <w:sz w:val="20"/>
          <w:szCs w:val="20"/>
        </w:rPr>
        <w:t>zpracování projektové dokumentace staveb občanské vybavenosti nebo bytové výstavby</w:t>
      </w:r>
      <w:r>
        <w:rPr>
          <w:rFonts w:ascii="Open Sans" w:hAnsi="Open Sans" w:cs="Open Sans"/>
          <w:sz w:val="20"/>
          <w:szCs w:val="20"/>
        </w:rPr>
        <w:t xml:space="preserve"> u </w:t>
      </w:r>
      <w:r w:rsidRPr="000A7221">
        <w:rPr>
          <w:rFonts w:ascii="Open Sans" w:hAnsi="Open Sans" w:cs="Open Sans"/>
          <w:sz w:val="20"/>
          <w:szCs w:val="20"/>
        </w:rPr>
        <w:t xml:space="preserve">minimálně jedné zakázky s IN minimálně </w:t>
      </w:r>
      <w:commentRangeStart w:id="31"/>
      <w:r w:rsidRPr="000A7221">
        <w:rPr>
          <w:rFonts w:ascii="Open Sans" w:hAnsi="Open Sans" w:cs="Open Sans"/>
          <w:sz w:val="20"/>
          <w:szCs w:val="20"/>
        </w:rPr>
        <w:t>1 500 mil. Kč bez DPH</w:t>
      </w:r>
      <w:commentRangeEnd w:id="31"/>
      <w:r w:rsidR="0050297E">
        <w:rPr>
          <w:rStyle w:val="Odkaznakoment"/>
          <w:rFonts w:ascii="Open Sans" w:hAnsi="Open Sans"/>
        </w:rPr>
        <w:commentReference w:id="31"/>
      </w:r>
      <w:r w:rsidRPr="000A7221">
        <w:rPr>
          <w:rFonts w:ascii="Open Sans" w:hAnsi="Open Sans" w:cs="Open Sans"/>
          <w:sz w:val="20"/>
          <w:szCs w:val="20"/>
        </w:rPr>
        <w:t xml:space="preserve"> zahrnující stupně DUR, DSP (případně DUSP) a DPS </w:t>
      </w:r>
    </w:p>
    <w:p w14:paraId="1611B7BE" w14:textId="77777777" w:rsidR="00FE2E42" w:rsidRPr="000A7221" w:rsidRDefault="00FE2E42">
      <w:pPr>
        <w:pStyle w:val="Odstavecseseznamem"/>
        <w:numPr>
          <w:ilvl w:val="3"/>
          <w:numId w:val="11"/>
        </w:numPr>
        <w:spacing w:after="120" w:line="240" w:lineRule="exact"/>
        <w:jc w:val="both"/>
        <w:rPr>
          <w:rFonts w:ascii="Open Sans" w:hAnsi="Open Sans" w:cs="Open Sans"/>
          <w:sz w:val="20"/>
          <w:szCs w:val="20"/>
        </w:rPr>
      </w:pPr>
      <w:r>
        <w:rPr>
          <w:rFonts w:ascii="Open Sans" w:hAnsi="Open Sans" w:cs="Open Sans"/>
          <w:sz w:val="20"/>
          <w:szCs w:val="20"/>
        </w:rPr>
        <w:t xml:space="preserve">zpracování </w:t>
      </w:r>
      <w:r w:rsidRPr="00220E4B">
        <w:rPr>
          <w:rFonts w:ascii="Open Sans" w:hAnsi="Open Sans" w:cs="Open Sans"/>
          <w:sz w:val="20"/>
          <w:szCs w:val="20"/>
        </w:rPr>
        <w:t xml:space="preserve">projektové dokumentace staveb občanské vybavenosti nebo bytové výstavby </w:t>
      </w:r>
      <w:r>
        <w:rPr>
          <w:rFonts w:ascii="Open Sans" w:hAnsi="Open Sans" w:cs="Open Sans"/>
          <w:sz w:val="20"/>
          <w:szCs w:val="20"/>
        </w:rPr>
        <w:t xml:space="preserve">u </w:t>
      </w:r>
      <w:r w:rsidRPr="000A7221">
        <w:rPr>
          <w:rFonts w:ascii="Open Sans" w:hAnsi="Open Sans" w:cs="Open Sans"/>
          <w:sz w:val="20"/>
          <w:szCs w:val="20"/>
        </w:rPr>
        <w:t>minimálně dvou zakázek s IN minimálně 500mil. Kč bez DPH zahrnující stupně DUR, DSP (případně DUSP) a DPS</w:t>
      </w:r>
    </w:p>
    <w:p w14:paraId="40C2B270" w14:textId="77777777" w:rsidR="00FE2E42" w:rsidRDefault="00FE2E42">
      <w:pPr>
        <w:pStyle w:val="Odstavecseseznamem"/>
        <w:numPr>
          <w:ilvl w:val="2"/>
          <w:numId w:val="11"/>
        </w:numPr>
        <w:spacing w:after="120" w:line="240" w:lineRule="exact"/>
        <w:jc w:val="both"/>
        <w:rPr>
          <w:rFonts w:ascii="Open Sans" w:hAnsi="Open Sans" w:cs="Open Sans"/>
          <w:sz w:val="20"/>
          <w:szCs w:val="20"/>
        </w:rPr>
      </w:pPr>
      <w:r w:rsidRPr="00220E4B">
        <w:rPr>
          <w:rFonts w:ascii="Open Sans" w:hAnsi="Open Sans" w:cs="Open Sans"/>
          <w:b/>
          <w:bCs/>
          <w:sz w:val="20"/>
          <w:szCs w:val="20"/>
        </w:rPr>
        <w:lastRenderedPageBreak/>
        <w:t>statik</w:t>
      </w:r>
      <w:r>
        <w:rPr>
          <w:rFonts w:ascii="Open Sans" w:hAnsi="Open Sans" w:cs="Open Sans"/>
          <w:sz w:val="20"/>
          <w:szCs w:val="20"/>
        </w:rPr>
        <w:t>: Statikem se rozumí osoba s vysokoškolským vzděláním a minimálně desetiletou praxí od získání autorizace. Vyžadují se zkušenosti se</w:t>
      </w:r>
      <w:r w:rsidRPr="00220E4B">
        <w:rPr>
          <w:rFonts w:ascii="Open Sans" w:hAnsi="Open Sans" w:cs="Open Sans"/>
          <w:sz w:val="20"/>
          <w:szCs w:val="20"/>
        </w:rPr>
        <w:t xml:space="preserve"> zpracováním projektové dokumentace staveb občanské vybavenosti na pozici statika u 2 zakázek s IN min</w:t>
      </w:r>
      <w:r>
        <w:rPr>
          <w:rFonts w:ascii="Open Sans" w:hAnsi="Open Sans" w:cs="Open Sans"/>
          <w:sz w:val="20"/>
          <w:szCs w:val="20"/>
        </w:rPr>
        <w:t xml:space="preserve">imálně </w:t>
      </w:r>
      <w:r w:rsidRPr="00220E4B">
        <w:rPr>
          <w:rFonts w:ascii="Open Sans" w:hAnsi="Open Sans" w:cs="Open Sans"/>
          <w:sz w:val="20"/>
          <w:szCs w:val="20"/>
        </w:rPr>
        <w:t>500</w:t>
      </w:r>
      <w:r>
        <w:rPr>
          <w:rFonts w:ascii="Open Sans" w:hAnsi="Open Sans" w:cs="Open Sans"/>
          <w:sz w:val="20"/>
          <w:szCs w:val="20"/>
        </w:rPr>
        <w:t xml:space="preserve"> </w:t>
      </w:r>
      <w:r w:rsidRPr="00220E4B">
        <w:rPr>
          <w:rFonts w:ascii="Open Sans" w:hAnsi="Open Sans" w:cs="Open Sans"/>
          <w:sz w:val="20"/>
          <w:szCs w:val="20"/>
        </w:rPr>
        <w:t>mil. Kč bez DPH</w:t>
      </w:r>
      <w:r>
        <w:rPr>
          <w:rFonts w:ascii="Open Sans" w:hAnsi="Open Sans" w:cs="Open Sans"/>
          <w:sz w:val="20"/>
          <w:szCs w:val="20"/>
        </w:rPr>
        <w:t xml:space="preserve"> v posledních šesti letech. </w:t>
      </w:r>
    </w:p>
    <w:p w14:paraId="0844584B" w14:textId="77777777" w:rsidR="00FE2E42" w:rsidRDefault="00FE2E42">
      <w:pPr>
        <w:pStyle w:val="Odstavecseseznamem"/>
        <w:numPr>
          <w:ilvl w:val="2"/>
          <w:numId w:val="11"/>
        </w:numPr>
        <w:spacing w:after="120" w:line="240" w:lineRule="exact"/>
        <w:jc w:val="both"/>
        <w:rPr>
          <w:rFonts w:ascii="Open Sans" w:hAnsi="Open Sans" w:cs="Open Sans"/>
          <w:sz w:val="20"/>
          <w:szCs w:val="20"/>
        </w:rPr>
      </w:pPr>
      <w:r>
        <w:rPr>
          <w:rFonts w:ascii="Open Sans" w:hAnsi="Open Sans" w:cs="Open Sans"/>
          <w:b/>
          <w:bCs/>
          <w:sz w:val="20"/>
          <w:szCs w:val="20"/>
        </w:rPr>
        <w:t>projektant elektro</w:t>
      </w:r>
      <w:r>
        <w:rPr>
          <w:rFonts w:ascii="Open Sans" w:hAnsi="Open Sans" w:cs="Open Sans"/>
          <w:sz w:val="20"/>
          <w:szCs w:val="20"/>
        </w:rPr>
        <w:t>: Projektantem elektro se rozumí osoba s </w:t>
      </w:r>
      <w:bookmarkStart w:id="32" w:name="_Hlk142310887"/>
      <w:r>
        <w:rPr>
          <w:rFonts w:ascii="Open Sans" w:hAnsi="Open Sans" w:cs="Open Sans"/>
          <w:sz w:val="20"/>
          <w:szCs w:val="20"/>
        </w:rPr>
        <w:t xml:space="preserve">vysokoškolským vzděláním a minimálně pětiletou praxí od získání autorizace. </w:t>
      </w:r>
      <w:bookmarkEnd w:id="32"/>
      <w:r>
        <w:rPr>
          <w:rFonts w:ascii="Open Sans" w:hAnsi="Open Sans" w:cs="Open Sans"/>
          <w:sz w:val="20"/>
          <w:szCs w:val="20"/>
        </w:rPr>
        <w:t>Vyžadují se následující zkušenosti:</w:t>
      </w:r>
    </w:p>
    <w:p w14:paraId="40FBF469" w14:textId="77777777" w:rsidR="00FE2E42" w:rsidRPr="000A7221" w:rsidRDefault="00FE2E42">
      <w:pPr>
        <w:pStyle w:val="Odstavecseseznamem"/>
        <w:numPr>
          <w:ilvl w:val="3"/>
          <w:numId w:val="11"/>
        </w:numPr>
        <w:spacing w:after="120" w:line="240" w:lineRule="exact"/>
        <w:jc w:val="both"/>
        <w:rPr>
          <w:rFonts w:ascii="Open Sans" w:hAnsi="Open Sans" w:cs="Open Sans"/>
          <w:sz w:val="20"/>
          <w:szCs w:val="20"/>
        </w:rPr>
      </w:pPr>
      <w:r w:rsidRPr="000A7221">
        <w:rPr>
          <w:rFonts w:ascii="Open Sans" w:hAnsi="Open Sans" w:cs="Open Sans"/>
          <w:sz w:val="20"/>
          <w:szCs w:val="20"/>
        </w:rPr>
        <w:t>zpracování</w:t>
      </w:r>
      <w:r>
        <w:rPr>
          <w:rFonts w:ascii="Open Sans" w:hAnsi="Open Sans" w:cs="Open Sans"/>
          <w:sz w:val="20"/>
          <w:szCs w:val="20"/>
        </w:rPr>
        <w:t xml:space="preserve"> </w:t>
      </w:r>
      <w:r w:rsidRPr="000A7221">
        <w:rPr>
          <w:rFonts w:ascii="Open Sans" w:hAnsi="Open Sans" w:cs="Open Sans"/>
          <w:sz w:val="20"/>
          <w:szCs w:val="20"/>
        </w:rPr>
        <w:t>projektové dokumentace (elektroinstalace) staveb občanské vybavenosti nebo bytové výstavby</w:t>
      </w:r>
      <w:r>
        <w:rPr>
          <w:rFonts w:ascii="Open Sans" w:hAnsi="Open Sans" w:cs="Open Sans"/>
          <w:sz w:val="20"/>
          <w:szCs w:val="20"/>
        </w:rPr>
        <w:t xml:space="preserve"> v posledních deseti letech u </w:t>
      </w:r>
      <w:r w:rsidRPr="000A7221">
        <w:rPr>
          <w:rFonts w:ascii="Open Sans" w:hAnsi="Open Sans" w:cs="Open Sans"/>
          <w:sz w:val="20"/>
          <w:szCs w:val="20"/>
        </w:rPr>
        <w:t xml:space="preserve">minimálně jedné zakázky s IN minimálně 1 500 mil. Kč bez DPH zahrnující stupně PD (DSP </w:t>
      </w:r>
      <w:proofErr w:type="gramStart"/>
      <w:r w:rsidRPr="000A7221">
        <w:rPr>
          <w:rFonts w:ascii="Open Sans" w:hAnsi="Open Sans" w:cs="Open Sans"/>
          <w:sz w:val="20"/>
          <w:szCs w:val="20"/>
        </w:rPr>
        <w:t>a  DPS</w:t>
      </w:r>
      <w:proofErr w:type="gramEnd"/>
      <w:r w:rsidRPr="000A7221">
        <w:rPr>
          <w:rFonts w:ascii="Open Sans" w:hAnsi="Open Sans" w:cs="Open Sans"/>
          <w:sz w:val="20"/>
          <w:szCs w:val="20"/>
        </w:rPr>
        <w:t>) v BIM (DSP - BIM LOD200 , DPS - BIM LOD300)</w:t>
      </w:r>
    </w:p>
    <w:p w14:paraId="1CDC3EB5" w14:textId="77777777" w:rsidR="00FE2E42" w:rsidRDefault="00FE2E42">
      <w:pPr>
        <w:pStyle w:val="Odstavecseseznamem"/>
        <w:numPr>
          <w:ilvl w:val="3"/>
          <w:numId w:val="11"/>
        </w:numPr>
        <w:spacing w:after="120" w:line="240" w:lineRule="exact"/>
        <w:jc w:val="both"/>
        <w:rPr>
          <w:rFonts w:ascii="Open Sans" w:hAnsi="Open Sans" w:cs="Open Sans"/>
          <w:sz w:val="20"/>
          <w:szCs w:val="20"/>
        </w:rPr>
      </w:pPr>
      <w:r>
        <w:rPr>
          <w:rFonts w:ascii="Open Sans" w:hAnsi="Open Sans" w:cs="Open Sans"/>
          <w:sz w:val="20"/>
          <w:szCs w:val="20"/>
        </w:rPr>
        <w:t>zpracování</w:t>
      </w:r>
      <w:r w:rsidRPr="000A7221">
        <w:rPr>
          <w:rFonts w:ascii="Open Sans" w:hAnsi="Open Sans" w:cs="Open Sans"/>
          <w:sz w:val="20"/>
          <w:szCs w:val="20"/>
        </w:rPr>
        <w:t xml:space="preserve"> projektové dokumentace staveb občanské vybavenosti nebo bytové výstavby </w:t>
      </w:r>
      <w:r>
        <w:rPr>
          <w:rFonts w:ascii="Open Sans" w:hAnsi="Open Sans" w:cs="Open Sans"/>
          <w:sz w:val="20"/>
          <w:szCs w:val="20"/>
        </w:rPr>
        <w:t xml:space="preserve">u </w:t>
      </w:r>
      <w:r w:rsidRPr="000A7221">
        <w:rPr>
          <w:rFonts w:ascii="Open Sans" w:hAnsi="Open Sans" w:cs="Open Sans"/>
          <w:sz w:val="20"/>
          <w:szCs w:val="20"/>
        </w:rPr>
        <w:t>minimálně jedné zakázky s IN min. 500mil. Kč bez DPH zahrnující stupně DUR, DSP (případně DUSP) a DPS.</w:t>
      </w:r>
    </w:p>
    <w:p w14:paraId="485E6212" w14:textId="77777777" w:rsidR="00FE2E42" w:rsidRDefault="00FE2E42">
      <w:pPr>
        <w:pStyle w:val="Odstavecseseznamem"/>
        <w:numPr>
          <w:ilvl w:val="2"/>
          <w:numId w:val="11"/>
        </w:numPr>
        <w:spacing w:after="120" w:line="240" w:lineRule="exact"/>
        <w:jc w:val="both"/>
        <w:rPr>
          <w:rFonts w:ascii="Open Sans" w:hAnsi="Open Sans" w:cs="Open Sans"/>
          <w:sz w:val="20"/>
          <w:szCs w:val="20"/>
        </w:rPr>
      </w:pPr>
      <w:r>
        <w:rPr>
          <w:rFonts w:ascii="Open Sans" w:hAnsi="Open Sans" w:cs="Open Sans"/>
          <w:b/>
          <w:bCs/>
          <w:sz w:val="20"/>
          <w:szCs w:val="20"/>
        </w:rPr>
        <w:t>projektant zdravotechniky</w:t>
      </w:r>
      <w:r>
        <w:rPr>
          <w:rFonts w:ascii="Open Sans" w:hAnsi="Open Sans" w:cs="Open Sans"/>
          <w:sz w:val="20"/>
          <w:szCs w:val="20"/>
        </w:rPr>
        <w:t xml:space="preserve">: Projektantem zdravotechniky se rozumí osoba s </w:t>
      </w:r>
      <w:r w:rsidRPr="000A7221">
        <w:rPr>
          <w:rFonts w:ascii="Open Sans" w:hAnsi="Open Sans" w:cs="Open Sans"/>
          <w:sz w:val="20"/>
          <w:szCs w:val="20"/>
        </w:rPr>
        <w:t>vysokoškolským vzděláním a minimálně pětiletou praxí od získání autorizace.</w:t>
      </w:r>
      <w:r>
        <w:rPr>
          <w:rFonts w:ascii="Open Sans" w:hAnsi="Open Sans" w:cs="Open Sans"/>
          <w:sz w:val="20"/>
          <w:szCs w:val="20"/>
        </w:rPr>
        <w:t xml:space="preserve"> Vyžadují se následující zkušenosti:</w:t>
      </w:r>
    </w:p>
    <w:p w14:paraId="67E52ED8" w14:textId="77777777" w:rsidR="00FE2E42" w:rsidRDefault="00FE2E42">
      <w:pPr>
        <w:pStyle w:val="Odstavecseseznamem"/>
        <w:numPr>
          <w:ilvl w:val="3"/>
          <w:numId w:val="11"/>
        </w:numPr>
        <w:spacing w:after="120" w:line="240" w:lineRule="exact"/>
        <w:jc w:val="both"/>
        <w:rPr>
          <w:rFonts w:ascii="Open Sans" w:hAnsi="Open Sans" w:cs="Open Sans"/>
          <w:sz w:val="20"/>
          <w:szCs w:val="20"/>
        </w:rPr>
      </w:pPr>
      <w:r>
        <w:rPr>
          <w:rFonts w:ascii="Open Sans" w:hAnsi="Open Sans" w:cs="Open Sans"/>
          <w:sz w:val="20"/>
          <w:szCs w:val="20"/>
        </w:rPr>
        <w:t xml:space="preserve">zpracování </w:t>
      </w:r>
      <w:r w:rsidRPr="000A7221">
        <w:rPr>
          <w:rFonts w:ascii="Open Sans" w:hAnsi="Open Sans" w:cs="Open Sans"/>
          <w:sz w:val="20"/>
          <w:szCs w:val="20"/>
        </w:rPr>
        <w:t>projektové dokumentace (zdravotechnika) staveb občanské vybavenosti nebo bytové výstavby</w:t>
      </w:r>
      <w:r>
        <w:rPr>
          <w:rFonts w:ascii="Open Sans" w:hAnsi="Open Sans" w:cs="Open Sans"/>
          <w:sz w:val="20"/>
          <w:szCs w:val="20"/>
        </w:rPr>
        <w:t xml:space="preserve"> v posledních deseti letech u</w:t>
      </w:r>
      <w:r w:rsidRPr="000A7221">
        <w:rPr>
          <w:rFonts w:ascii="Open Sans" w:hAnsi="Open Sans" w:cs="Open Sans"/>
          <w:sz w:val="20"/>
          <w:szCs w:val="20"/>
        </w:rPr>
        <w:t xml:space="preserve"> min</w:t>
      </w:r>
      <w:r>
        <w:rPr>
          <w:rFonts w:ascii="Open Sans" w:hAnsi="Open Sans" w:cs="Open Sans"/>
          <w:sz w:val="20"/>
          <w:szCs w:val="20"/>
        </w:rPr>
        <w:t>imálně</w:t>
      </w:r>
      <w:r w:rsidRPr="000A7221">
        <w:rPr>
          <w:rFonts w:ascii="Open Sans" w:hAnsi="Open Sans" w:cs="Open Sans"/>
          <w:sz w:val="20"/>
          <w:szCs w:val="20"/>
        </w:rPr>
        <w:t xml:space="preserve"> </w:t>
      </w:r>
      <w:r>
        <w:rPr>
          <w:rFonts w:ascii="Open Sans" w:hAnsi="Open Sans" w:cs="Open Sans"/>
          <w:sz w:val="20"/>
          <w:szCs w:val="20"/>
        </w:rPr>
        <w:t>jedné</w:t>
      </w:r>
      <w:r w:rsidRPr="000A7221">
        <w:rPr>
          <w:rFonts w:ascii="Open Sans" w:hAnsi="Open Sans" w:cs="Open Sans"/>
          <w:sz w:val="20"/>
          <w:szCs w:val="20"/>
        </w:rPr>
        <w:t xml:space="preserve"> zakázk</w:t>
      </w:r>
      <w:r>
        <w:rPr>
          <w:rFonts w:ascii="Open Sans" w:hAnsi="Open Sans" w:cs="Open Sans"/>
          <w:sz w:val="20"/>
          <w:szCs w:val="20"/>
        </w:rPr>
        <w:t>y</w:t>
      </w:r>
      <w:r w:rsidRPr="000A7221">
        <w:rPr>
          <w:rFonts w:ascii="Open Sans" w:hAnsi="Open Sans" w:cs="Open Sans"/>
          <w:sz w:val="20"/>
          <w:szCs w:val="20"/>
        </w:rPr>
        <w:t xml:space="preserve"> s IN min</w:t>
      </w:r>
      <w:r>
        <w:rPr>
          <w:rFonts w:ascii="Open Sans" w:hAnsi="Open Sans" w:cs="Open Sans"/>
          <w:sz w:val="20"/>
          <w:szCs w:val="20"/>
        </w:rPr>
        <w:t xml:space="preserve">imálně </w:t>
      </w:r>
      <w:r w:rsidRPr="000A7221">
        <w:rPr>
          <w:rFonts w:ascii="Open Sans" w:hAnsi="Open Sans" w:cs="Open Sans"/>
          <w:sz w:val="20"/>
          <w:szCs w:val="20"/>
        </w:rPr>
        <w:t xml:space="preserve">1 5000mil. Kč bez DPH zahrnující stupně PD (DSP </w:t>
      </w:r>
      <w:proofErr w:type="gramStart"/>
      <w:r w:rsidRPr="000A7221">
        <w:rPr>
          <w:rFonts w:ascii="Open Sans" w:hAnsi="Open Sans" w:cs="Open Sans"/>
          <w:sz w:val="20"/>
          <w:szCs w:val="20"/>
        </w:rPr>
        <w:t>a  DPS</w:t>
      </w:r>
      <w:proofErr w:type="gramEnd"/>
      <w:r w:rsidRPr="000A7221">
        <w:rPr>
          <w:rFonts w:ascii="Open Sans" w:hAnsi="Open Sans" w:cs="Open Sans"/>
          <w:sz w:val="20"/>
          <w:szCs w:val="20"/>
        </w:rPr>
        <w:t>) v BIM (DSP - BIM LOD200</w:t>
      </w:r>
      <w:r>
        <w:rPr>
          <w:rFonts w:ascii="Open Sans" w:hAnsi="Open Sans" w:cs="Open Sans"/>
          <w:sz w:val="20"/>
          <w:szCs w:val="20"/>
        </w:rPr>
        <w:t xml:space="preserve">, </w:t>
      </w:r>
      <w:r w:rsidRPr="000A7221">
        <w:rPr>
          <w:rFonts w:ascii="Open Sans" w:hAnsi="Open Sans" w:cs="Open Sans"/>
          <w:sz w:val="20"/>
          <w:szCs w:val="20"/>
        </w:rPr>
        <w:t>DPS - BIM LOD300)</w:t>
      </w:r>
    </w:p>
    <w:p w14:paraId="5E42FA4B" w14:textId="77777777" w:rsidR="00FE2E42" w:rsidRDefault="00FE2E42">
      <w:pPr>
        <w:pStyle w:val="Odstavecseseznamem"/>
        <w:numPr>
          <w:ilvl w:val="3"/>
          <w:numId w:val="11"/>
        </w:numPr>
        <w:spacing w:after="120" w:line="240" w:lineRule="exact"/>
        <w:jc w:val="both"/>
        <w:rPr>
          <w:rFonts w:ascii="Open Sans" w:hAnsi="Open Sans" w:cs="Open Sans"/>
          <w:sz w:val="20"/>
          <w:szCs w:val="20"/>
        </w:rPr>
      </w:pPr>
      <w:r w:rsidRPr="000A7221">
        <w:rPr>
          <w:rFonts w:ascii="Open Sans" w:hAnsi="Open Sans" w:cs="Open Sans"/>
          <w:sz w:val="20"/>
          <w:szCs w:val="20"/>
        </w:rPr>
        <w:t>zpracování projektové dokumentace staveb občanské vybavenosti nebo bytové výstavby</w:t>
      </w:r>
      <w:r>
        <w:rPr>
          <w:rFonts w:ascii="Open Sans" w:hAnsi="Open Sans" w:cs="Open Sans"/>
          <w:sz w:val="20"/>
          <w:szCs w:val="20"/>
        </w:rPr>
        <w:t xml:space="preserve"> u</w:t>
      </w:r>
      <w:r w:rsidRPr="000A7221">
        <w:rPr>
          <w:rFonts w:ascii="Open Sans" w:hAnsi="Open Sans" w:cs="Open Sans"/>
          <w:sz w:val="20"/>
          <w:szCs w:val="20"/>
        </w:rPr>
        <w:t xml:space="preserve"> min</w:t>
      </w:r>
      <w:r>
        <w:rPr>
          <w:rFonts w:ascii="Open Sans" w:hAnsi="Open Sans" w:cs="Open Sans"/>
          <w:sz w:val="20"/>
          <w:szCs w:val="20"/>
        </w:rPr>
        <w:t>imálně</w:t>
      </w:r>
      <w:r w:rsidRPr="000A7221">
        <w:rPr>
          <w:rFonts w:ascii="Open Sans" w:hAnsi="Open Sans" w:cs="Open Sans"/>
          <w:sz w:val="20"/>
          <w:szCs w:val="20"/>
        </w:rPr>
        <w:t xml:space="preserve"> </w:t>
      </w:r>
      <w:r>
        <w:rPr>
          <w:rFonts w:ascii="Open Sans" w:hAnsi="Open Sans" w:cs="Open Sans"/>
          <w:sz w:val="20"/>
          <w:szCs w:val="20"/>
        </w:rPr>
        <w:t xml:space="preserve">jedné </w:t>
      </w:r>
      <w:r w:rsidRPr="000A7221">
        <w:rPr>
          <w:rFonts w:ascii="Open Sans" w:hAnsi="Open Sans" w:cs="Open Sans"/>
          <w:sz w:val="20"/>
          <w:szCs w:val="20"/>
        </w:rPr>
        <w:t>zakázk</w:t>
      </w:r>
      <w:r>
        <w:rPr>
          <w:rFonts w:ascii="Open Sans" w:hAnsi="Open Sans" w:cs="Open Sans"/>
          <w:sz w:val="20"/>
          <w:szCs w:val="20"/>
        </w:rPr>
        <w:t>y</w:t>
      </w:r>
      <w:r w:rsidRPr="000A7221">
        <w:rPr>
          <w:rFonts w:ascii="Open Sans" w:hAnsi="Open Sans" w:cs="Open Sans"/>
          <w:sz w:val="20"/>
          <w:szCs w:val="20"/>
        </w:rPr>
        <w:t xml:space="preserve"> s IN mi</w:t>
      </w:r>
      <w:r>
        <w:rPr>
          <w:rFonts w:ascii="Open Sans" w:hAnsi="Open Sans" w:cs="Open Sans"/>
          <w:sz w:val="20"/>
          <w:szCs w:val="20"/>
        </w:rPr>
        <w:t>nimálně</w:t>
      </w:r>
      <w:r w:rsidRPr="000A7221">
        <w:rPr>
          <w:rFonts w:ascii="Open Sans" w:hAnsi="Open Sans" w:cs="Open Sans"/>
          <w:sz w:val="20"/>
          <w:szCs w:val="20"/>
        </w:rPr>
        <w:t xml:space="preserve"> 500mil. Kč bez DPH zahrnující stupně DUR, DSP (případně DUSP) a DPS.</w:t>
      </w:r>
    </w:p>
    <w:p w14:paraId="4A8909AE" w14:textId="77777777" w:rsidR="00FE2E42" w:rsidRDefault="00FE2E42">
      <w:pPr>
        <w:pStyle w:val="Odstavecseseznamem"/>
        <w:numPr>
          <w:ilvl w:val="2"/>
          <w:numId w:val="11"/>
        </w:numPr>
        <w:spacing w:after="120" w:line="240" w:lineRule="exact"/>
        <w:jc w:val="both"/>
        <w:rPr>
          <w:rFonts w:ascii="Open Sans" w:hAnsi="Open Sans" w:cs="Open Sans"/>
          <w:sz w:val="20"/>
          <w:szCs w:val="20"/>
        </w:rPr>
      </w:pPr>
      <w:r w:rsidRPr="00787FAB">
        <w:rPr>
          <w:rFonts w:ascii="Open Sans" w:hAnsi="Open Sans" w:cs="Open Sans"/>
          <w:b/>
          <w:bCs/>
          <w:sz w:val="20"/>
          <w:szCs w:val="20"/>
        </w:rPr>
        <w:t>projektant pro vytápění a vzduchotechniku</w:t>
      </w:r>
      <w:r>
        <w:rPr>
          <w:rFonts w:ascii="Open Sans" w:hAnsi="Open Sans" w:cs="Open Sans"/>
          <w:sz w:val="20"/>
          <w:szCs w:val="20"/>
        </w:rPr>
        <w:t>: Projektantem</w:t>
      </w:r>
      <w:r w:rsidRPr="00787FAB">
        <w:rPr>
          <w:rFonts w:ascii="Open Sans" w:hAnsi="Open Sans" w:cs="Open Sans"/>
          <w:sz w:val="20"/>
          <w:szCs w:val="20"/>
        </w:rPr>
        <w:t xml:space="preserve"> pro vytápění a vzduchotechniku</w:t>
      </w:r>
      <w:r>
        <w:rPr>
          <w:rFonts w:ascii="Open Sans" w:hAnsi="Open Sans" w:cs="Open Sans"/>
          <w:sz w:val="20"/>
          <w:szCs w:val="20"/>
        </w:rPr>
        <w:t xml:space="preserve"> se rozumí osoba s vysokoškolským vzděláním i minimálně pětiletou praxí od získání autorizace. </w:t>
      </w:r>
      <w:r w:rsidRPr="00787FAB">
        <w:rPr>
          <w:rFonts w:ascii="Open Sans" w:hAnsi="Open Sans" w:cs="Open Sans"/>
          <w:sz w:val="20"/>
          <w:szCs w:val="20"/>
        </w:rPr>
        <w:t>Vyžadují se následující zkušenosti:</w:t>
      </w:r>
    </w:p>
    <w:p w14:paraId="06452A69" w14:textId="77777777" w:rsidR="00FE2E42" w:rsidRDefault="00FE2E42">
      <w:pPr>
        <w:pStyle w:val="Odstavecseseznamem"/>
        <w:numPr>
          <w:ilvl w:val="3"/>
          <w:numId w:val="11"/>
        </w:numPr>
        <w:spacing w:after="120" w:line="240" w:lineRule="exact"/>
        <w:jc w:val="both"/>
        <w:rPr>
          <w:rFonts w:ascii="Open Sans" w:hAnsi="Open Sans" w:cs="Open Sans"/>
          <w:sz w:val="20"/>
          <w:szCs w:val="20"/>
        </w:rPr>
      </w:pPr>
      <w:r w:rsidRPr="00787FAB">
        <w:rPr>
          <w:rFonts w:ascii="Open Sans" w:hAnsi="Open Sans" w:cs="Open Sans"/>
          <w:sz w:val="20"/>
          <w:szCs w:val="20"/>
        </w:rPr>
        <w:t>zpracování</w:t>
      </w:r>
      <w:r>
        <w:rPr>
          <w:rFonts w:ascii="Open Sans" w:hAnsi="Open Sans" w:cs="Open Sans"/>
          <w:sz w:val="20"/>
          <w:szCs w:val="20"/>
        </w:rPr>
        <w:t xml:space="preserve"> </w:t>
      </w:r>
      <w:r w:rsidRPr="00787FAB">
        <w:rPr>
          <w:rFonts w:ascii="Open Sans" w:hAnsi="Open Sans" w:cs="Open Sans"/>
          <w:sz w:val="20"/>
          <w:szCs w:val="20"/>
        </w:rPr>
        <w:t xml:space="preserve">projektové dokumentace (vytápění a vzduchotechniku) staveb občanské vybavenosti nebo bytové výstavby </w:t>
      </w:r>
      <w:r>
        <w:rPr>
          <w:rFonts w:ascii="Open Sans" w:hAnsi="Open Sans" w:cs="Open Sans"/>
          <w:sz w:val="20"/>
          <w:szCs w:val="20"/>
        </w:rPr>
        <w:t xml:space="preserve">u </w:t>
      </w:r>
      <w:r w:rsidRPr="00787FAB">
        <w:rPr>
          <w:rFonts w:ascii="Open Sans" w:hAnsi="Open Sans" w:cs="Open Sans"/>
          <w:sz w:val="20"/>
          <w:szCs w:val="20"/>
        </w:rPr>
        <w:t>min</w:t>
      </w:r>
      <w:r>
        <w:rPr>
          <w:rFonts w:ascii="Open Sans" w:hAnsi="Open Sans" w:cs="Open Sans"/>
          <w:sz w:val="20"/>
          <w:szCs w:val="20"/>
        </w:rPr>
        <w:t>imálně jedné</w:t>
      </w:r>
      <w:r w:rsidRPr="00787FAB">
        <w:rPr>
          <w:rFonts w:ascii="Open Sans" w:hAnsi="Open Sans" w:cs="Open Sans"/>
          <w:sz w:val="20"/>
          <w:szCs w:val="20"/>
        </w:rPr>
        <w:t xml:space="preserve"> zakázk</w:t>
      </w:r>
      <w:r>
        <w:rPr>
          <w:rFonts w:ascii="Open Sans" w:hAnsi="Open Sans" w:cs="Open Sans"/>
          <w:sz w:val="20"/>
          <w:szCs w:val="20"/>
        </w:rPr>
        <w:t>y</w:t>
      </w:r>
      <w:r w:rsidRPr="00787FAB">
        <w:rPr>
          <w:rFonts w:ascii="Open Sans" w:hAnsi="Open Sans" w:cs="Open Sans"/>
          <w:sz w:val="20"/>
          <w:szCs w:val="20"/>
        </w:rPr>
        <w:t xml:space="preserve"> s IN </w:t>
      </w:r>
      <w:r>
        <w:rPr>
          <w:rFonts w:ascii="Open Sans" w:hAnsi="Open Sans" w:cs="Open Sans"/>
          <w:sz w:val="20"/>
          <w:szCs w:val="20"/>
        </w:rPr>
        <w:t xml:space="preserve">minimálně </w:t>
      </w:r>
      <w:r w:rsidRPr="00787FAB">
        <w:rPr>
          <w:rFonts w:ascii="Open Sans" w:hAnsi="Open Sans" w:cs="Open Sans"/>
          <w:sz w:val="20"/>
          <w:szCs w:val="20"/>
        </w:rPr>
        <w:t>1</w:t>
      </w:r>
      <w:r>
        <w:rPr>
          <w:rFonts w:ascii="Open Sans" w:hAnsi="Open Sans" w:cs="Open Sans"/>
          <w:sz w:val="20"/>
          <w:szCs w:val="20"/>
        </w:rPr>
        <w:t> </w:t>
      </w:r>
      <w:r w:rsidRPr="00787FAB">
        <w:rPr>
          <w:rFonts w:ascii="Open Sans" w:hAnsi="Open Sans" w:cs="Open Sans"/>
          <w:sz w:val="20"/>
          <w:szCs w:val="20"/>
        </w:rPr>
        <w:t>500</w:t>
      </w:r>
      <w:r>
        <w:rPr>
          <w:rFonts w:ascii="Open Sans" w:hAnsi="Open Sans" w:cs="Open Sans"/>
          <w:sz w:val="20"/>
          <w:szCs w:val="20"/>
        </w:rPr>
        <w:t xml:space="preserve"> </w:t>
      </w:r>
      <w:r w:rsidRPr="00787FAB">
        <w:rPr>
          <w:rFonts w:ascii="Open Sans" w:hAnsi="Open Sans" w:cs="Open Sans"/>
          <w:sz w:val="20"/>
          <w:szCs w:val="20"/>
        </w:rPr>
        <w:t xml:space="preserve">mil. Kč bez DPH zahrnující stupně PD (DSP </w:t>
      </w:r>
      <w:proofErr w:type="gramStart"/>
      <w:r w:rsidRPr="00787FAB">
        <w:rPr>
          <w:rFonts w:ascii="Open Sans" w:hAnsi="Open Sans" w:cs="Open Sans"/>
          <w:sz w:val="20"/>
          <w:szCs w:val="20"/>
        </w:rPr>
        <w:t>a  DPS</w:t>
      </w:r>
      <w:proofErr w:type="gramEnd"/>
      <w:r w:rsidRPr="00787FAB">
        <w:rPr>
          <w:rFonts w:ascii="Open Sans" w:hAnsi="Open Sans" w:cs="Open Sans"/>
          <w:sz w:val="20"/>
          <w:szCs w:val="20"/>
        </w:rPr>
        <w:t xml:space="preserve">) v BIM (DSP - BIM LOD200 , DPS - BIM LOD300) </w:t>
      </w:r>
    </w:p>
    <w:p w14:paraId="2678BB96" w14:textId="77777777" w:rsidR="00FE2E42" w:rsidRDefault="00FE2E42">
      <w:pPr>
        <w:pStyle w:val="Odstavecseseznamem"/>
        <w:numPr>
          <w:ilvl w:val="3"/>
          <w:numId w:val="11"/>
        </w:numPr>
        <w:spacing w:after="120" w:line="240" w:lineRule="exact"/>
        <w:jc w:val="both"/>
        <w:rPr>
          <w:rFonts w:ascii="Open Sans" w:hAnsi="Open Sans" w:cs="Open Sans"/>
          <w:sz w:val="20"/>
          <w:szCs w:val="20"/>
        </w:rPr>
      </w:pPr>
      <w:r>
        <w:rPr>
          <w:rFonts w:ascii="Open Sans" w:hAnsi="Open Sans" w:cs="Open Sans"/>
          <w:sz w:val="20"/>
          <w:szCs w:val="20"/>
        </w:rPr>
        <w:t xml:space="preserve">zpracování </w:t>
      </w:r>
      <w:r w:rsidRPr="00787FAB">
        <w:rPr>
          <w:rFonts w:ascii="Open Sans" w:hAnsi="Open Sans" w:cs="Open Sans"/>
          <w:sz w:val="20"/>
          <w:szCs w:val="20"/>
        </w:rPr>
        <w:t xml:space="preserve">projektové dokumentace staveb občanské vybavenosti nebo bytové výstavby </w:t>
      </w:r>
      <w:r>
        <w:rPr>
          <w:rFonts w:ascii="Open Sans" w:hAnsi="Open Sans" w:cs="Open Sans"/>
          <w:sz w:val="20"/>
          <w:szCs w:val="20"/>
        </w:rPr>
        <w:t xml:space="preserve">u </w:t>
      </w:r>
      <w:r w:rsidRPr="00787FAB">
        <w:rPr>
          <w:rFonts w:ascii="Open Sans" w:hAnsi="Open Sans" w:cs="Open Sans"/>
          <w:sz w:val="20"/>
          <w:szCs w:val="20"/>
        </w:rPr>
        <w:t>min</w:t>
      </w:r>
      <w:r>
        <w:rPr>
          <w:rFonts w:ascii="Open Sans" w:hAnsi="Open Sans" w:cs="Open Sans"/>
          <w:sz w:val="20"/>
          <w:szCs w:val="20"/>
        </w:rPr>
        <w:t>imálně</w:t>
      </w:r>
      <w:r w:rsidRPr="00787FAB">
        <w:rPr>
          <w:rFonts w:ascii="Open Sans" w:hAnsi="Open Sans" w:cs="Open Sans"/>
          <w:sz w:val="20"/>
          <w:szCs w:val="20"/>
        </w:rPr>
        <w:t xml:space="preserve"> </w:t>
      </w:r>
      <w:r>
        <w:rPr>
          <w:rFonts w:ascii="Open Sans" w:hAnsi="Open Sans" w:cs="Open Sans"/>
          <w:sz w:val="20"/>
          <w:szCs w:val="20"/>
        </w:rPr>
        <w:t>jedné zakázky</w:t>
      </w:r>
      <w:r w:rsidRPr="00787FAB">
        <w:rPr>
          <w:rFonts w:ascii="Open Sans" w:hAnsi="Open Sans" w:cs="Open Sans"/>
          <w:sz w:val="20"/>
          <w:szCs w:val="20"/>
        </w:rPr>
        <w:t xml:space="preserve"> s IN min</w:t>
      </w:r>
      <w:r>
        <w:rPr>
          <w:rFonts w:ascii="Open Sans" w:hAnsi="Open Sans" w:cs="Open Sans"/>
          <w:sz w:val="20"/>
          <w:szCs w:val="20"/>
        </w:rPr>
        <w:t>imálně</w:t>
      </w:r>
      <w:r w:rsidRPr="00787FAB">
        <w:rPr>
          <w:rFonts w:ascii="Open Sans" w:hAnsi="Open Sans" w:cs="Open Sans"/>
          <w:sz w:val="20"/>
          <w:szCs w:val="20"/>
        </w:rPr>
        <w:t xml:space="preserve"> 500</w:t>
      </w:r>
      <w:r>
        <w:rPr>
          <w:rFonts w:ascii="Open Sans" w:hAnsi="Open Sans" w:cs="Open Sans"/>
          <w:sz w:val="20"/>
          <w:szCs w:val="20"/>
        </w:rPr>
        <w:t xml:space="preserve"> </w:t>
      </w:r>
      <w:r w:rsidRPr="00787FAB">
        <w:rPr>
          <w:rFonts w:ascii="Open Sans" w:hAnsi="Open Sans" w:cs="Open Sans"/>
          <w:sz w:val="20"/>
          <w:szCs w:val="20"/>
        </w:rPr>
        <w:t xml:space="preserve">mil. Kč bez DPH zahrnující stupně PD (DSP </w:t>
      </w:r>
      <w:proofErr w:type="gramStart"/>
      <w:r w:rsidRPr="00787FAB">
        <w:rPr>
          <w:rFonts w:ascii="Open Sans" w:hAnsi="Open Sans" w:cs="Open Sans"/>
          <w:sz w:val="20"/>
          <w:szCs w:val="20"/>
        </w:rPr>
        <w:t>a  DPS</w:t>
      </w:r>
      <w:proofErr w:type="gramEnd"/>
      <w:r w:rsidRPr="00787FAB">
        <w:rPr>
          <w:rFonts w:ascii="Open Sans" w:hAnsi="Open Sans" w:cs="Open Sans"/>
          <w:sz w:val="20"/>
          <w:szCs w:val="20"/>
        </w:rPr>
        <w:t>)</w:t>
      </w:r>
    </w:p>
    <w:p w14:paraId="00C1413D" w14:textId="77777777" w:rsidR="00FE2E42" w:rsidRDefault="00FE2E42">
      <w:pPr>
        <w:pStyle w:val="Odstavecseseznamem"/>
        <w:numPr>
          <w:ilvl w:val="2"/>
          <w:numId w:val="11"/>
        </w:numPr>
        <w:spacing w:after="120" w:line="240" w:lineRule="exact"/>
        <w:jc w:val="both"/>
        <w:rPr>
          <w:rFonts w:ascii="Open Sans" w:hAnsi="Open Sans" w:cs="Open Sans"/>
          <w:sz w:val="20"/>
          <w:szCs w:val="20"/>
        </w:rPr>
      </w:pPr>
      <w:r>
        <w:rPr>
          <w:rFonts w:ascii="Open Sans" w:hAnsi="Open Sans" w:cs="Open Sans"/>
          <w:b/>
          <w:bCs/>
          <w:sz w:val="20"/>
          <w:szCs w:val="20"/>
        </w:rPr>
        <w:t>energetický specialista</w:t>
      </w:r>
      <w:r>
        <w:rPr>
          <w:rFonts w:ascii="Open Sans" w:hAnsi="Open Sans" w:cs="Open Sans"/>
          <w:sz w:val="20"/>
          <w:szCs w:val="20"/>
        </w:rPr>
        <w:t xml:space="preserve">: Energetickým specialistou se rozumí osoba s vysokoškolským vzděláním a minimálně pětiletou praxí od zapsání do seznamu </w:t>
      </w:r>
      <w:r w:rsidRPr="00787FAB">
        <w:rPr>
          <w:rFonts w:ascii="Open Sans" w:hAnsi="Open Sans" w:cs="Open Sans"/>
          <w:sz w:val="20"/>
          <w:szCs w:val="20"/>
        </w:rPr>
        <w:t>energetických auditorů vedeným Ministerstvem průmyslu a obchodu ČR</w:t>
      </w:r>
      <w:r>
        <w:rPr>
          <w:rFonts w:ascii="Open Sans" w:hAnsi="Open Sans" w:cs="Open Sans"/>
          <w:sz w:val="20"/>
          <w:szCs w:val="20"/>
        </w:rPr>
        <w:t>. Vyžadují se následující zkušenosti:</w:t>
      </w:r>
    </w:p>
    <w:p w14:paraId="10F0692D" w14:textId="77777777" w:rsidR="00FE2E42" w:rsidRDefault="00FE2E42">
      <w:pPr>
        <w:pStyle w:val="Odstavecseseznamem"/>
        <w:numPr>
          <w:ilvl w:val="3"/>
          <w:numId w:val="11"/>
        </w:numPr>
        <w:spacing w:after="120" w:line="240" w:lineRule="exact"/>
        <w:jc w:val="both"/>
        <w:rPr>
          <w:rFonts w:ascii="Open Sans" w:hAnsi="Open Sans" w:cs="Open Sans"/>
          <w:sz w:val="20"/>
          <w:szCs w:val="20"/>
        </w:rPr>
      </w:pPr>
      <w:r w:rsidRPr="00787FAB">
        <w:rPr>
          <w:rFonts w:ascii="Open Sans" w:hAnsi="Open Sans" w:cs="Open Sans"/>
          <w:sz w:val="20"/>
          <w:szCs w:val="20"/>
        </w:rPr>
        <w:t xml:space="preserve">zpracování energetických auditů, energetických posudků, nebo průkazu energetické náročnosti staveb občanské vybavenosti nebo bytové výstavby </w:t>
      </w:r>
      <w:r>
        <w:rPr>
          <w:rFonts w:ascii="Open Sans" w:hAnsi="Open Sans" w:cs="Open Sans"/>
          <w:sz w:val="20"/>
          <w:szCs w:val="20"/>
        </w:rPr>
        <w:t xml:space="preserve">u </w:t>
      </w:r>
      <w:r w:rsidRPr="00787FAB">
        <w:rPr>
          <w:rFonts w:ascii="Open Sans" w:hAnsi="Open Sans" w:cs="Open Sans"/>
          <w:sz w:val="20"/>
          <w:szCs w:val="20"/>
        </w:rPr>
        <w:t>min</w:t>
      </w:r>
      <w:r>
        <w:rPr>
          <w:rFonts w:ascii="Open Sans" w:hAnsi="Open Sans" w:cs="Open Sans"/>
          <w:sz w:val="20"/>
          <w:szCs w:val="20"/>
        </w:rPr>
        <w:t>imálně jedné</w:t>
      </w:r>
      <w:r w:rsidRPr="00787FAB">
        <w:rPr>
          <w:rFonts w:ascii="Open Sans" w:hAnsi="Open Sans" w:cs="Open Sans"/>
          <w:sz w:val="20"/>
          <w:szCs w:val="20"/>
        </w:rPr>
        <w:t xml:space="preserve"> zakázk</w:t>
      </w:r>
      <w:r>
        <w:rPr>
          <w:rFonts w:ascii="Open Sans" w:hAnsi="Open Sans" w:cs="Open Sans"/>
          <w:sz w:val="20"/>
          <w:szCs w:val="20"/>
        </w:rPr>
        <w:t>y</w:t>
      </w:r>
      <w:r w:rsidRPr="00787FAB">
        <w:rPr>
          <w:rFonts w:ascii="Open Sans" w:hAnsi="Open Sans" w:cs="Open Sans"/>
          <w:sz w:val="20"/>
          <w:szCs w:val="20"/>
        </w:rPr>
        <w:t xml:space="preserve"> </w:t>
      </w:r>
      <w:r>
        <w:rPr>
          <w:rFonts w:ascii="Open Sans" w:hAnsi="Open Sans" w:cs="Open Sans"/>
          <w:sz w:val="20"/>
          <w:szCs w:val="20"/>
        </w:rPr>
        <w:t xml:space="preserve">v posledních deseti letech </w:t>
      </w:r>
      <w:r w:rsidRPr="00787FAB">
        <w:rPr>
          <w:rFonts w:ascii="Open Sans" w:hAnsi="Open Sans" w:cs="Open Sans"/>
          <w:sz w:val="20"/>
          <w:szCs w:val="20"/>
        </w:rPr>
        <w:t>s IN min</w:t>
      </w:r>
      <w:r>
        <w:rPr>
          <w:rFonts w:ascii="Open Sans" w:hAnsi="Open Sans" w:cs="Open Sans"/>
          <w:sz w:val="20"/>
          <w:szCs w:val="20"/>
        </w:rPr>
        <w:t xml:space="preserve">imálně </w:t>
      </w:r>
      <w:commentRangeStart w:id="33"/>
      <w:r w:rsidRPr="00787FAB">
        <w:rPr>
          <w:rFonts w:ascii="Open Sans" w:hAnsi="Open Sans" w:cs="Open Sans"/>
          <w:sz w:val="20"/>
          <w:szCs w:val="20"/>
        </w:rPr>
        <w:t xml:space="preserve">1 500mil Kč bez DPH </w:t>
      </w:r>
      <w:commentRangeEnd w:id="33"/>
      <w:r w:rsidR="00CE7B19">
        <w:rPr>
          <w:rStyle w:val="Odkaznakoment"/>
          <w:rFonts w:ascii="Open Sans" w:hAnsi="Open Sans"/>
        </w:rPr>
        <w:commentReference w:id="33"/>
      </w:r>
      <w:r w:rsidRPr="00787FAB">
        <w:rPr>
          <w:rFonts w:ascii="Open Sans" w:hAnsi="Open Sans" w:cs="Open Sans"/>
          <w:sz w:val="20"/>
          <w:szCs w:val="20"/>
        </w:rPr>
        <w:t xml:space="preserve">a </w:t>
      </w:r>
      <w:r>
        <w:rPr>
          <w:rFonts w:ascii="Open Sans" w:hAnsi="Open Sans" w:cs="Open Sans"/>
          <w:sz w:val="20"/>
          <w:szCs w:val="20"/>
        </w:rPr>
        <w:t xml:space="preserve">u </w:t>
      </w:r>
      <w:r w:rsidRPr="00787FAB">
        <w:rPr>
          <w:rFonts w:ascii="Open Sans" w:hAnsi="Open Sans" w:cs="Open Sans"/>
          <w:sz w:val="20"/>
          <w:szCs w:val="20"/>
        </w:rPr>
        <w:t>min</w:t>
      </w:r>
      <w:r>
        <w:rPr>
          <w:rFonts w:ascii="Open Sans" w:hAnsi="Open Sans" w:cs="Open Sans"/>
          <w:sz w:val="20"/>
          <w:szCs w:val="20"/>
        </w:rPr>
        <w:t xml:space="preserve">imálně jedné </w:t>
      </w:r>
      <w:r w:rsidRPr="00787FAB">
        <w:rPr>
          <w:rFonts w:ascii="Open Sans" w:hAnsi="Open Sans" w:cs="Open Sans"/>
          <w:sz w:val="20"/>
          <w:szCs w:val="20"/>
        </w:rPr>
        <w:t>zakázk</w:t>
      </w:r>
      <w:r>
        <w:rPr>
          <w:rFonts w:ascii="Open Sans" w:hAnsi="Open Sans" w:cs="Open Sans"/>
          <w:sz w:val="20"/>
          <w:szCs w:val="20"/>
        </w:rPr>
        <w:t>y</w:t>
      </w:r>
      <w:r w:rsidRPr="00787FAB">
        <w:rPr>
          <w:rFonts w:ascii="Open Sans" w:hAnsi="Open Sans" w:cs="Open Sans"/>
          <w:sz w:val="20"/>
          <w:szCs w:val="20"/>
        </w:rPr>
        <w:t xml:space="preserve"> s IN min. </w:t>
      </w:r>
      <w:commentRangeStart w:id="34"/>
      <w:r w:rsidRPr="00787FAB">
        <w:rPr>
          <w:rFonts w:ascii="Open Sans" w:hAnsi="Open Sans" w:cs="Open Sans"/>
          <w:sz w:val="20"/>
          <w:szCs w:val="20"/>
        </w:rPr>
        <w:t>500mil Kč bez DPH</w:t>
      </w:r>
      <w:commentRangeEnd w:id="34"/>
      <w:r w:rsidR="00CE7B19">
        <w:rPr>
          <w:rStyle w:val="Odkaznakoment"/>
          <w:rFonts w:ascii="Open Sans" w:hAnsi="Open Sans"/>
        </w:rPr>
        <w:commentReference w:id="34"/>
      </w:r>
    </w:p>
    <w:p w14:paraId="71FF96AC" w14:textId="7323E8A5" w:rsidR="00FE2E42" w:rsidRPr="00950033" w:rsidRDefault="00FE2E42">
      <w:pPr>
        <w:pStyle w:val="Odstavecseseznamem"/>
        <w:numPr>
          <w:ilvl w:val="2"/>
          <w:numId w:val="11"/>
        </w:numPr>
        <w:spacing w:after="120" w:line="240" w:lineRule="exact"/>
        <w:jc w:val="both"/>
        <w:rPr>
          <w:rFonts w:ascii="Open Sans" w:hAnsi="Open Sans" w:cs="Open Sans"/>
          <w:sz w:val="20"/>
          <w:szCs w:val="20"/>
        </w:rPr>
      </w:pPr>
      <w:r>
        <w:rPr>
          <w:rFonts w:ascii="Open Sans" w:hAnsi="Open Sans" w:cs="Open Sans"/>
          <w:b/>
          <w:bCs/>
          <w:sz w:val="20"/>
          <w:szCs w:val="20"/>
        </w:rPr>
        <w:t>architekt</w:t>
      </w:r>
      <w:r>
        <w:rPr>
          <w:rFonts w:ascii="Open Sans" w:hAnsi="Open Sans" w:cs="Open Sans"/>
          <w:sz w:val="20"/>
          <w:szCs w:val="20"/>
        </w:rPr>
        <w:t xml:space="preserve">: Architektem se rozumí autorizovaný architekt ČKA </w:t>
      </w:r>
      <w:r w:rsidR="00CE7B19">
        <w:rPr>
          <w:rFonts w:ascii="Open Sans" w:hAnsi="Open Sans" w:cs="Open Sans"/>
          <w:sz w:val="20"/>
          <w:szCs w:val="20"/>
        </w:rPr>
        <w:t xml:space="preserve">pro obor architektura a krajinářská architektura (zadavatel vyžaduje pro realizaci obě autorizace) </w:t>
      </w:r>
      <w:r>
        <w:rPr>
          <w:rFonts w:ascii="Open Sans" w:hAnsi="Open Sans" w:cs="Open Sans"/>
          <w:sz w:val="20"/>
          <w:szCs w:val="20"/>
        </w:rPr>
        <w:t>s minimálně desetiletou prací od získání autorizace.</w:t>
      </w:r>
      <w:r w:rsidRPr="00950033">
        <w:rPr>
          <w:rFonts w:ascii="Open Sans" w:hAnsi="Open Sans" w:cs="Open Sans"/>
          <w:sz w:val="20"/>
          <w:szCs w:val="20"/>
        </w:rPr>
        <w:t xml:space="preserve"> </w:t>
      </w:r>
    </w:p>
    <w:p w14:paraId="75443A15" w14:textId="620B078B" w:rsidR="00FE2E42" w:rsidRPr="00CE7B19" w:rsidRDefault="00607918" w:rsidP="00950033">
      <w:pPr>
        <w:pStyle w:val="Odstavecseseznamem"/>
        <w:numPr>
          <w:ilvl w:val="2"/>
          <w:numId w:val="11"/>
        </w:numPr>
        <w:spacing w:after="120" w:line="240" w:lineRule="exact"/>
        <w:jc w:val="both"/>
        <w:rPr>
          <w:rFonts w:ascii="Open Sans" w:hAnsi="Open Sans" w:cs="Open Sans"/>
          <w:sz w:val="20"/>
          <w:szCs w:val="20"/>
        </w:rPr>
      </w:pPr>
      <w:r w:rsidRPr="00CE7B19">
        <w:rPr>
          <w:rFonts w:ascii="Open Sans" w:hAnsi="Open Sans" w:cs="Open Sans"/>
          <w:b/>
          <w:bCs/>
          <w:sz w:val="20"/>
          <w:szCs w:val="20"/>
        </w:rPr>
        <w:t>s</w:t>
      </w:r>
      <w:r w:rsidR="00FE2E42" w:rsidRPr="00CE7B19">
        <w:rPr>
          <w:rFonts w:ascii="Open Sans" w:hAnsi="Open Sans" w:cs="Open Sans"/>
          <w:b/>
          <w:bCs/>
          <w:sz w:val="20"/>
          <w:szCs w:val="20"/>
        </w:rPr>
        <w:t>pecialista na dopravní stavby</w:t>
      </w:r>
      <w:r w:rsidRPr="00CE7B19">
        <w:rPr>
          <w:rFonts w:ascii="Open Sans" w:hAnsi="Open Sans" w:cs="Open Sans"/>
          <w:sz w:val="20"/>
          <w:szCs w:val="20"/>
        </w:rPr>
        <w:t>:</w:t>
      </w:r>
      <w:r w:rsidR="00FE2E42" w:rsidRPr="00CE7B19">
        <w:rPr>
          <w:rFonts w:ascii="Open Sans" w:hAnsi="Open Sans" w:cs="Open Sans"/>
          <w:sz w:val="20"/>
          <w:szCs w:val="20"/>
        </w:rPr>
        <w:t xml:space="preserve"> </w:t>
      </w:r>
      <w:r w:rsidRPr="00CE7B19">
        <w:rPr>
          <w:rFonts w:ascii="Open Sans" w:hAnsi="Open Sans" w:cs="Open Sans"/>
          <w:sz w:val="20"/>
          <w:szCs w:val="20"/>
        </w:rPr>
        <w:t xml:space="preserve">Specialistou na dopravní stavby se rozumí </w:t>
      </w:r>
      <w:r w:rsidR="00470D2E" w:rsidRPr="00CE7B19">
        <w:rPr>
          <w:rFonts w:ascii="Open Sans" w:hAnsi="Open Sans" w:cs="Open Sans"/>
          <w:sz w:val="20"/>
          <w:szCs w:val="20"/>
        </w:rPr>
        <w:t>osoba s vysokoškolským vzděláním a minimálně pětiletou praxí od získání</w:t>
      </w:r>
      <w:r w:rsidRPr="00CE7B19">
        <w:rPr>
          <w:rFonts w:ascii="Open Sans" w:hAnsi="Open Sans" w:cs="Open Sans"/>
          <w:sz w:val="20"/>
          <w:szCs w:val="20"/>
        </w:rPr>
        <w:t xml:space="preserve"> </w:t>
      </w:r>
      <w:r w:rsidR="00470D2E" w:rsidRPr="00CE7B19">
        <w:rPr>
          <w:rFonts w:ascii="Open Sans" w:hAnsi="Open Sans" w:cs="Open Sans"/>
          <w:sz w:val="20"/>
          <w:szCs w:val="20"/>
        </w:rPr>
        <w:t>a</w:t>
      </w:r>
      <w:r w:rsidRPr="00CE7B19">
        <w:rPr>
          <w:rFonts w:ascii="Open Sans" w:hAnsi="Open Sans" w:cs="Open Sans"/>
          <w:sz w:val="20"/>
          <w:szCs w:val="20"/>
        </w:rPr>
        <w:t>utorizac</w:t>
      </w:r>
      <w:r w:rsidR="00470D2E" w:rsidRPr="00CE7B19">
        <w:rPr>
          <w:rFonts w:ascii="Open Sans" w:hAnsi="Open Sans" w:cs="Open Sans"/>
          <w:sz w:val="20"/>
          <w:szCs w:val="20"/>
        </w:rPr>
        <w:t>e</w:t>
      </w:r>
      <w:r w:rsidRPr="00CE7B19">
        <w:rPr>
          <w:rFonts w:ascii="Open Sans" w:hAnsi="Open Sans" w:cs="Open Sans"/>
          <w:sz w:val="20"/>
          <w:szCs w:val="20"/>
        </w:rPr>
        <w:t xml:space="preserve"> </w:t>
      </w:r>
      <w:r w:rsidR="00950033" w:rsidRPr="00CE7B19">
        <w:rPr>
          <w:rFonts w:ascii="Open Sans" w:hAnsi="Open Sans" w:cs="Open Sans"/>
          <w:sz w:val="20"/>
          <w:szCs w:val="20"/>
        </w:rPr>
        <w:t xml:space="preserve">ČKAIT </w:t>
      </w:r>
      <w:r w:rsidRPr="00CE7B19">
        <w:rPr>
          <w:rFonts w:ascii="Open Sans" w:hAnsi="Open Sans" w:cs="Open Sans"/>
          <w:sz w:val="20"/>
          <w:szCs w:val="20"/>
        </w:rPr>
        <w:t xml:space="preserve">„autorizovaný inženýr“ </w:t>
      </w:r>
      <w:r w:rsidR="00950033" w:rsidRPr="00CE7B19">
        <w:rPr>
          <w:rFonts w:ascii="Open Sans" w:hAnsi="Open Sans" w:cs="Open Sans"/>
          <w:sz w:val="20"/>
          <w:szCs w:val="20"/>
        </w:rPr>
        <w:t xml:space="preserve">nebo „autorizovaný technik“ </w:t>
      </w:r>
      <w:r w:rsidRPr="00CE7B19">
        <w:rPr>
          <w:rFonts w:ascii="Open Sans" w:hAnsi="Open Sans" w:cs="Open Sans"/>
          <w:sz w:val="20"/>
          <w:szCs w:val="20"/>
        </w:rPr>
        <w:t>pro obor dopravní stavby</w:t>
      </w:r>
      <w:r w:rsidR="00950033" w:rsidRPr="00CE7B19">
        <w:rPr>
          <w:rFonts w:ascii="Open Sans" w:hAnsi="Open Sans" w:cs="Open Sans"/>
          <w:sz w:val="20"/>
          <w:szCs w:val="20"/>
        </w:rPr>
        <w:t xml:space="preserve">. </w:t>
      </w:r>
    </w:p>
    <w:p w14:paraId="557527F2" w14:textId="53588C3A" w:rsidR="00FE2E42" w:rsidRPr="00CE7B19" w:rsidRDefault="00950033" w:rsidP="00950033">
      <w:pPr>
        <w:pStyle w:val="Odstavecseseznamem"/>
        <w:numPr>
          <w:ilvl w:val="2"/>
          <w:numId w:val="11"/>
        </w:numPr>
        <w:spacing w:after="120" w:line="240" w:lineRule="exact"/>
        <w:jc w:val="both"/>
        <w:rPr>
          <w:rFonts w:ascii="Open Sans" w:hAnsi="Open Sans" w:cs="Open Sans"/>
          <w:sz w:val="20"/>
          <w:szCs w:val="20"/>
        </w:rPr>
      </w:pPr>
      <w:r w:rsidRPr="00CE7B19">
        <w:rPr>
          <w:rFonts w:ascii="Open Sans" w:hAnsi="Open Sans" w:cs="Open Sans"/>
          <w:b/>
          <w:bCs/>
          <w:sz w:val="20"/>
          <w:szCs w:val="20"/>
        </w:rPr>
        <w:t>s</w:t>
      </w:r>
      <w:r w:rsidR="00FE2E42" w:rsidRPr="00CE7B19">
        <w:rPr>
          <w:rFonts w:ascii="Open Sans" w:hAnsi="Open Sans" w:cs="Open Sans"/>
          <w:b/>
          <w:bCs/>
          <w:sz w:val="20"/>
          <w:szCs w:val="20"/>
        </w:rPr>
        <w:t>pecialista na stavby vodního hospodářství a krajinného inženýrství</w:t>
      </w:r>
      <w:r w:rsidRPr="00CE7B19">
        <w:rPr>
          <w:rFonts w:ascii="Open Sans" w:hAnsi="Open Sans" w:cs="Open Sans"/>
          <w:sz w:val="20"/>
          <w:szCs w:val="20"/>
        </w:rPr>
        <w:t xml:space="preserve">: Specialistou na stavby vodního hospodářství a krajinného inženýrství se rozumí </w:t>
      </w:r>
      <w:r w:rsidRPr="00CE7B19">
        <w:rPr>
          <w:rFonts w:ascii="Open Sans" w:hAnsi="Open Sans" w:cs="Open Sans"/>
          <w:sz w:val="20"/>
          <w:szCs w:val="20"/>
        </w:rPr>
        <w:lastRenderedPageBreak/>
        <w:t xml:space="preserve">osoba </w:t>
      </w:r>
      <w:r w:rsidR="00470D2E" w:rsidRPr="00CE7B19">
        <w:rPr>
          <w:rFonts w:ascii="Open Sans" w:hAnsi="Open Sans" w:cs="Open Sans"/>
          <w:sz w:val="20"/>
          <w:szCs w:val="20"/>
        </w:rPr>
        <w:t xml:space="preserve">s vysokoškolským vzděláním a minimálně pětiletou praxí od získání autorizace </w:t>
      </w:r>
      <w:r w:rsidRPr="00CE7B19">
        <w:rPr>
          <w:rFonts w:ascii="Open Sans" w:hAnsi="Open Sans" w:cs="Open Sans"/>
          <w:sz w:val="20"/>
          <w:szCs w:val="20"/>
        </w:rPr>
        <w:t>ČKAIT „autorizovaný inženýr“ nebo „autorizovaný technik“ pro obor stavby vodního hospodářství a krajinného inženýrství.</w:t>
      </w:r>
    </w:p>
    <w:p w14:paraId="0A8A538C" w14:textId="07085D3F" w:rsidR="00FE2E42" w:rsidRPr="00CE7B19" w:rsidRDefault="00950033" w:rsidP="00950033">
      <w:pPr>
        <w:pStyle w:val="Odstavecseseznamem"/>
        <w:numPr>
          <w:ilvl w:val="2"/>
          <w:numId w:val="11"/>
        </w:numPr>
        <w:spacing w:after="120" w:line="240" w:lineRule="exact"/>
        <w:jc w:val="both"/>
        <w:rPr>
          <w:rFonts w:ascii="Open Sans" w:hAnsi="Open Sans" w:cs="Open Sans"/>
          <w:sz w:val="20"/>
          <w:szCs w:val="20"/>
        </w:rPr>
      </w:pPr>
      <w:r w:rsidRPr="00CE7B19">
        <w:rPr>
          <w:rFonts w:ascii="Open Sans" w:hAnsi="Open Sans" w:cs="Open Sans"/>
          <w:b/>
          <w:bCs/>
          <w:sz w:val="20"/>
          <w:szCs w:val="20"/>
        </w:rPr>
        <w:t>s</w:t>
      </w:r>
      <w:r w:rsidR="00FE2E42" w:rsidRPr="00CE7B19">
        <w:rPr>
          <w:rFonts w:ascii="Open Sans" w:hAnsi="Open Sans" w:cs="Open Sans"/>
          <w:b/>
          <w:bCs/>
          <w:sz w:val="20"/>
          <w:szCs w:val="20"/>
        </w:rPr>
        <w:t>pecialista na mosty a inženýrské konstrukce</w:t>
      </w:r>
      <w:r w:rsidRPr="00CE7B19">
        <w:rPr>
          <w:rFonts w:ascii="Open Sans" w:hAnsi="Open Sans" w:cs="Open Sans"/>
          <w:sz w:val="20"/>
          <w:szCs w:val="20"/>
        </w:rPr>
        <w:t xml:space="preserve">: Specialistou na mosty a inženýrské konstrukce se rozumí osoba </w:t>
      </w:r>
      <w:r w:rsidR="00470D2E" w:rsidRPr="00CE7B19">
        <w:rPr>
          <w:rFonts w:ascii="Open Sans" w:hAnsi="Open Sans" w:cs="Open Sans"/>
          <w:sz w:val="20"/>
          <w:szCs w:val="20"/>
        </w:rPr>
        <w:t xml:space="preserve">s vysokoškolským vzděláním a minimálně pětiletou praxí od získání autorizace </w:t>
      </w:r>
      <w:r w:rsidRPr="00CE7B19">
        <w:rPr>
          <w:rFonts w:ascii="Open Sans" w:hAnsi="Open Sans" w:cs="Open Sans"/>
          <w:sz w:val="20"/>
          <w:szCs w:val="20"/>
        </w:rPr>
        <w:t xml:space="preserve">ČKAIT „autorizovaný inženýr“ nebo „autorizovaný technik“ pro obor mosty a inženýrské konstrukce. </w:t>
      </w:r>
    </w:p>
    <w:p w14:paraId="77B3D329" w14:textId="66EDFAFF" w:rsidR="00FE2E42" w:rsidRPr="00CE7B19" w:rsidRDefault="00950033" w:rsidP="00950033">
      <w:pPr>
        <w:pStyle w:val="Odstavecseseznamem"/>
        <w:numPr>
          <w:ilvl w:val="2"/>
          <w:numId w:val="11"/>
        </w:numPr>
        <w:spacing w:after="120" w:line="240" w:lineRule="exact"/>
        <w:jc w:val="both"/>
        <w:rPr>
          <w:rFonts w:ascii="Open Sans" w:hAnsi="Open Sans" w:cs="Open Sans"/>
          <w:sz w:val="20"/>
          <w:szCs w:val="20"/>
        </w:rPr>
      </w:pPr>
      <w:r w:rsidRPr="00CE7B19">
        <w:rPr>
          <w:rFonts w:ascii="Open Sans" w:hAnsi="Open Sans" w:cs="Open Sans"/>
          <w:b/>
          <w:bCs/>
          <w:sz w:val="20"/>
          <w:szCs w:val="20"/>
        </w:rPr>
        <w:t>s</w:t>
      </w:r>
      <w:r w:rsidR="00FE2E42" w:rsidRPr="00CE7B19">
        <w:rPr>
          <w:rFonts w:ascii="Open Sans" w:hAnsi="Open Sans" w:cs="Open Sans"/>
          <w:b/>
          <w:bCs/>
          <w:sz w:val="20"/>
          <w:szCs w:val="20"/>
        </w:rPr>
        <w:t>pecialista na stavby městského inženýrství</w:t>
      </w:r>
      <w:r w:rsidRPr="00CE7B19">
        <w:rPr>
          <w:rFonts w:ascii="Open Sans" w:hAnsi="Open Sans" w:cs="Open Sans"/>
          <w:sz w:val="20"/>
          <w:szCs w:val="20"/>
        </w:rPr>
        <w:t xml:space="preserve">: Specialistou na stavby městského inženýrství se rozumí osoba </w:t>
      </w:r>
      <w:r w:rsidR="00470D2E" w:rsidRPr="00CE7B19">
        <w:rPr>
          <w:rFonts w:ascii="Open Sans" w:hAnsi="Open Sans" w:cs="Open Sans"/>
          <w:sz w:val="20"/>
          <w:szCs w:val="20"/>
        </w:rPr>
        <w:t xml:space="preserve">s vysokoškolským vzděláním a minimálně pětiletou praxí od získání autorizace </w:t>
      </w:r>
      <w:r w:rsidRPr="00CE7B19">
        <w:rPr>
          <w:rFonts w:ascii="Open Sans" w:hAnsi="Open Sans" w:cs="Open Sans"/>
          <w:sz w:val="20"/>
          <w:szCs w:val="20"/>
        </w:rPr>
        <w:t>ČKAIT „autorizovaný inženýr“ pro obor městské inženýrství.</w:t>
      </w:r>
      <w:r w:rsidR="00FE2E42" w:rsidRPr="00CE7B19">
        <w:rPr>
          <w:rFonts w:ascii="Open Sans" w:hAnsi="Open Sans" w:cs="Open Sans"/>
          <w:sz w:val="20"/>
          <w:szCs w:val="20"/>
        </w:rPr>
        <w:t xml:space="preserve"> </w:t>
      </w:r>
    </w:p>
    <w:p w14:paraId="48B8B9AA" w14:textId="52C302EB" w:rsidR="00FE2E42" w:rsidRPr="005C726F" w:rsidRDefault="00950033">
      <w:pPr>
        <w:pStyle w:val="Odstavecseseznamem"/>
        <w:numPr>
          <w:ilvl w:val="2"/>
          <w:numId w:val="11"/>
        </w:numPr>
        <w:spacing w:after="120" w:line="240" w:lineRule="exact"/>
        <w:jc w:val="both"/>
        <w:rPr>
          <w:rFonts w:ascii="Open Sans" w:hAnsi="Open Sans" w:cs="Open Sans"/>
          <w:sz w:val="20"/>
          <w:szCs w:val="20"/>
          <w:highlight w:val="yellow"/>
        </w:rPr>
      </w:pPr>
      <w:r w:rsidRPr="00CE7B19">
        <w:rPr>
          <w:rFonts w:ascii="Open Sans" w:hAnsi="Open Sans" w:cs="Open Sans"/>
          <w:b/>
          <w:bCs/>
          <w:sz w:val="20"/>
          <w:szCs w:val="20"/>
        </w:rPr>
        <w:t>s</w:t>
      </w:r>
      <w:r w:rsidR="00FE2E42" w:rsidRPr="00CE7B19">
        <w:rPr>
          <w:rFonts w:ascii="Open Sans" w:hAnsi="Open Sans" w:cs="Open Sans"/>
          <w:b/>
          <w:bCs/>
          <w:sz w:val="20"/>
          <w:szCs w:val="20"/>
        </w:rPr>
        <w:t>pecialista v oblasti požární bezpečnosti staveb</w:t>
      </w:r>
      <w:r w:rsidRPr="00CE7B19">
        <w:rPr>
          <w:rFonts w:ascii="Open Sans" w:hAnsi="Open Sans" w:cs="Open Sans"/>
          <w:sz w:val="20"/>
          <w:szCs w:val="20"/>
        </w:rPr>
        <w:t xml:space="preserve">: Specialistou v oblasti požární bezpečnosti staveb se rozumí osoba </w:t>
      </w:r>
      <w:r w:rsidR="00470D2E" w:rsidRPr="00CE7B19">
        <w:rPr>
          <w:rFonts w:ascii="Open Sans" w:hAnsi="Open Sans" w:cs="Open Sans"/>
          <w:sz w:val="20"/>
          <w:szCs w:val="20"/>
        </w:rPr>
        <w:t xml:space="preserve">s vysokoškolským vzděláním a minimálně pětiletou praxí od získání autorizace </w:t>
      </w:r>
      <w:r w:rsidRPr="00CE7B19">
        <w:rPr>
          <w:rFonts w:ascii="Open Sans" w:hAnsi="Open Sans" w:cs="Open Sans"/>
          <w:sz w:val="20"/>
          <w:szCs w:val="20"/>
        </w:rPr>
        <w:t>ČKAIT „autorizovaný inženýr“ nebo „autorizovaný technik“ pro obor požární</w:t>
      </w:r>
      <w:r>
        <w:rPr>
          <w:rFonts w:ascii="Open Sans" w:hAnsi="Open Sans" w:cs="Open Sans"/>
          <w:sz w:val="20"/>
          <w:szCs w:val="20"/>
        </w:rPr>
        <w:t xml:space="preserve"> bezpečnost staveb. </w:t>
      </w:r>
    </w:p>
    <w:p w14:paraId="291CB01E" w14:textId="122B8B53" w:rsidR="00470D2E" w:rsidRPr="00CE7B19" w:rsidRDefault="00E75181" w:rsidP="00677A8F">
      <w:pPr>
        <w:pStyle w:val="Odstavecseseznamem"/>
        <w:spacing w:after="120" w:line="240" w:lineRule="exact"/>
        <w:ind w:left="1636"/>
        <w:jc w:val="both"/>
        <w:rPr>
          <w:rFonts w:ascii="Open Sans" w:hAnsi="Open Sans" w:cs="Open Sans"/>
          <w:sz w:val="20"/>
          <w:szCs w:val="20"/>
        </w:rPr>
      </w:pPr>
      <w:r w:rsidRPr="00CE7B19">
        <w:rPr>
          <w:rFonts w:ascii="Open Sans" w:hAnsi="Open Sans" w:cs="Open Sans"/>
          <w:b/>
          <w:bCs/>
          <w:sz w:val="20"/>
          <w:szCs w:val="20"/>
        </w:rPr>
        <w:t>specialista</w:t>
      </w:r>
      <w:r w:rsidR="00FE2E42" w:rsidRPr="00CE7B19">
        <w:rPr>
          <w:rFonts w:ascii="Open Sans" w:hAnsi="Open Sans" w:cs="Open Sans"/>
          <w:b/>
          <w:bCs/>
          <w:sz w:val="20"/>
          <w:szCs w:val="20"/>
        </w:rPr>
        <w:t xml:space="preserve"> na geotechniku</w:t>
      </w:r>
      <w:r w:rsidR="00470D2E" w:rsidRPr="00CE7B19">
        <w:rPr>
          <w:rFonts w:ascii="Open Sans" w:hAnsi="Open Sans" w:cs="Open Sans"/>
          <w:sz w:val="20"/>
          <w:szCs w:val="20"/>
        </w:rPr>
        <w:t>: Specialistou na geotechniku se rozumí osoba s vysokoškolským vzděláním a minimálně pětiletou praxí od získání autorizace ČKAIT „autorizovaný inženýr“ nebo „autorizovaný technik“ pro obor geotechnika.</w:t>
      </w:r>
    </w:p>
    <w:p w14:paraId="662EAF8A" w14:textId="2EE38F13" w:rsidR="00470D2E" w:rsidRPr="00CE7B19" w:rsidRDefault="00CE7B19" w:rsidP="00470D2E">
      <w:pPr>
        <w:pStyle w:val="Odstavecseseznamem"/>
        <w:numPr>
          <w:ilvl w:val="2"/>
          <w:numId w:val="11"/>
        </w:numPr>
        <w:spacing w:after="120" w:line="240" w:lineRule="exact"/>
        <w:jc w:val="both"/>
        <w:rPr>
          <w:rFonts w:ascii="Open Sans" w:hAnsi="Open Sans" w:cs="Open Sans"/>
          <w:sz w:val="20"/>
          <w:szCs w:val="20"/>
        </w:rPr>
      </w:pPr>
      <w:r>
        <w:rPr>
          <w:rFonts w:ascii="Open Sans" w:hAnsi="Open Sans" w:cs="Open Sans"/>
          <w:b/>
          <w:bCs/>
          <w:sz w:val="20"/>
          <w:szCs w:val="20"/>
        </w:rPr>
        <w:t>g</w:t>
      </w:r>
      <w:r w:rsidR="00470D2E" w:rsidRPr="00CE7B19">
        <w:rPr>
          <w:rFonts w:ascii="Open Sans" w:hAnsi="Open Sans" w:cs="Open Sans"/>
          <w:b/>
          <w:bCs/>
          <w:sz w:val="20"/>
          <w:szCs w:val="20"/>
        </w:rPr>
        <w:t>eodet</w:t>
      </w:r>
      <w:r w:rsidR="00E75181" w:rsidRPr="00CE7B19">
        <w:rPr>
          <w:rFonts w:ascii="Open Sans" w:hAnsi="Open Sans" w:cs="Open Sans"/>
          <w:sz w:val="20"/>
          <w:szCs w:val="20"/>
        </w:rPr>
        <w:t xml:space="preserve">: </w:t>
      </w:r>
      <w:r w:rsidR="00470D2E" w:rsidRPr="00CE7B19">
        <w:rPr>
          <w:rFonts w:ascii="Open Sans" w:hAnsi="Open Sans" w:cs="Open Sans"/>
          <w:sz w:val="20"/>
          <w:szCs w:val="20"/>
        </w:rPr>
        <w:t>Geodetem se rozumí osoba s vysokoškolským vzděláním v oboru geodézie a minimálně pětiletou praxí.</w:t>
      </w:r>
    </w:p>
    <w:p w14:paraId="48C91819" w14:textId="77777777" w:rsidR="00FE2E42" w:rsidRPr="004B560C" w:rsidRDefault="00FE2E42" w:rsidP="00FE2E42">
      <w:pPr>
        <w:spacing w:after="120" w:line="240" w:lineRule="exact"/>
        <w:ind w:left="1416"/>
        <w:jc w:val="both"/>
        <w:rPr>
          <w:rFonts w:cs="Open Sans"/>
          <w:sz w:val="20"/>
          <w:szCs w:val="20"/>
        </w:rPr>
      </w:pPr>
      <w:r w:rsidRPr="00CE7B19">
        <w:rPr>
          <w:rFonts w:cs="Open Sans"/>
          <w:sz w:val="20"/>
          <w:szCs w:val="20"/>
        </w:rPr>
        <w:t>Odborná způsobilost musí být doložena</w:t>
      </w:r>
      <w:r w:rsidRPr="004B560C">
        <w:rPr>
          <w:rFonts w:cs="Open Sans"/>
          <w:sz w:val="20"/>
          <w:szCs w:val="20"/>
        </w:rPr>
        <w:t xml:space="preserve"> úředně ověřenou kopií diplomu či maturitního vysvědčení, výučního listu nebo jiným dokladem o dosaženém vzdělání, které bylo vydáno příslušnou školou v souladu s právními předpisy a potvrzením o zaměstnání (dokladem o odborné praxi vystavené zaměstnavatelem) nebo pracovním posudkem, popřípadě jiným hodnověrným způsobem, získal-li praxi v oboru v pracovním nebo jiném obdobném poměru, v případě vlastního podnikání výpisem z živnostenského rejstříku a daňovým přiznáním nebo jiným dokladem, z něhož je patrné, že žadatel nebo odpovědný zástupce vykonával danou podnikatelskou činnost v oboru po dobu vyžadovanou energetickým zákonem, případně jiným způsobem nevzbuzujícím důvodné pochybnosti o odborné způsobilosti.</w:t>
      </w:r>
    </w:p>
    <w:p w14:paraId="65AE5989" w14:textId="77777777" w:rsidR="00FE2E42" w:rsidRPr="004B560C" w:rsidRDefault="00FE2E42" w:rsidP="00FE2E42">
      <w:pPr>
        <w:pStyle w:val="Odstavecseseznamem"/>
        <w:spacing w:after="120" w:line="240" w:lineRule="exact"/>
        <w:ind w:left="1418"/>
        <w:contextualSpacing w:val="0"/>
        <w:jc w:val="both"/>
        <w:rPr>
          <w:rFonts w:ascii="Open Sans" w:hAnsi="Open Sans" w:cs="Open Sans"/>
          <w:sz w:val="20"/>
          <w:szCs w:val="20"/>
        </w:rPr>
      </w:pPr>
      <w:r w:rsidRPr="004B560C">
        <w:rPr>
          <w:rFonts w:ascii="Open Sans" w:hAnsi="Open Sans" w:cs="Open Sans"/>
          <w:sz w:val="20"/>
          <w:szCs w:val="20"/>
        </w:rPr>
        <w:t>Dodavatel prokáže splnění tohoto kritéria technické kvalifikace předložením strukturovaných profesních životopisů a dokladů o odborné způsobilosti osob, které se budou podílet na plnění předmětu veřejné zakázky, z nichž bude vyplývat, že osoby splňují výše uvedené požadavky a že se budou podílet na realizaci veřejné zakázky.</w:t>
      </w:r>
    </w:p>
    <w:p w14:paraId="6CADD088" w14:textId="77777777" w:rsidR="00FE2E42" w:rsidRPr="004B560C" w:rsidRDefault="00FE2E42" w:rsidP="00FE2E42">
      <w:pPr>
        <w:pStyle w:val="Odstavecseseznamem"/>
        <w:spacing w:after="120" w:line="240" w:lineRule="exact"/>
        <w:ind w:left="1418"/>
        <w:contextualSpacing w:val="0"/>
        <w:jc w:val="both"/>
        <w:rPr>
          <w:rFonts w:ascii="Open Sans" w:hAnsi="Open Sans" w:cs="Open Sans"/>
          <w:sz w:val="20"/>
          <w:szCs w:val="20"/>
        </w:rPr>
      </w:pPr>
      <w:r w:rsidRPr="004B560C">
        <w:rPr>
          <w:rFonts w:ascii="Open Sans" w:hAnsi="Open Sans" w:cs="Open Sans"/>
          <w:sz w:val="20"/>
          <w:szCs w:val="20"/>
        </w:rPr>
        <w:t xml:space="preserve">Strukturovaný profesní životopis by měl obsahovat u každé uváděné osoby: </w:t>
      </w:r>
    </w:p>
    <w:p w14:paraId="6325E398" w14:textId="77777777" w:rsidR="00FE2E42" w:rsidRPr="004B560C" w:rsidRDefault="00FE2E42">
      <w:pPr>
        <w:pStyle w:val="Odstavecseseznamem"/>
        <w:numPr>
          <w:ilvl w:val="0"/>
          <w:numId w:val="18"/>
        </w:numPr>
        <w:spacing w:after="120" w:line="240" w:lineRule="exact"/>
        <w:ind w:left="1985"/>
        <w:contextualSpacing w:val="0"/>
        <w:jc w:val="both"/>
        <w:rPr>
          <w:rFonts w:ascii="Open Sans" w:hAnsi="Open Sans" w:cs="Open Sans"/>
          <w:sz w:val="20"/>
          <w:szCs w:val="20"/>
        </w:rPr>
      </w:pPr>
      <w:r w:rsidRPr="004B560C">
        <w:rPr>
          <w:rFonts w:ascii="Open Sans" w:hAnsi="Open Sans" w:cs="Open Sans"/>
          <w:sz w:val="20"/>
          <w:szCs w:val="20"/>
        </w:rPr>
        <w:t xml:space="preserve">jméno a příjmení, </w:t>
      </w:r>
    </w:p>
    <w:p w14:paraId="3F993787" w14:textId="77777777" w:rsidR="00FE2E42" w:rsidRPr="004B560C" w:rsidRDefault="00FE2E42">
      <w:pPr>
        <w:pStyle w:val="Odstavecseseznamem"/>
        <w:numPr>
          <w:ilvl w:val="0"/>
          <w:numId w:val="18"/>
        </w:numPr>
        <w:spacing w:after="120" w:line="240" w:lineRule="exact"/>
        <w:ind w:left="1985"/>
        <w:contextualSpacing w:val="0"/>
        <w:jc w:val="both"/>
        <w:rPr>
          <w:rFonts w:ascii="Open Sans" w:hAnsi="Open Sans" w:cs="Open Sans"/>
          <w:sz w:val="20"/>
          <w:szCs w:val="20"/>
        </w:rPr>
      </w:pPr>
      <w:r w:rsidRPr="004B560C">
        <w:rPr>
          <w:rFonts w:ascii="Open Sans" w:hAnsi="Open Sans" w:cs="Open Sans"/>
          <w:sz w:val="20"/>
          <w:szCs w:val="20"/>
        </w:rPr>
        <w:t xml:space="preserve">nejvyšší dosažené vzdělání, </w:t>
      </w:r>
    </w:p>
    <w:p w14:paraId="73F412CD" w14:textId="77777777" w:rsidR="00FE2E42" w:rsidRPr="004B560C" w:rsidRDefault="00FE2E42">
      <w:pPr>
        <w:pStyle w:val="Odstavecseseznamem"/>
        <w:numPr>
          <w:ilvl w:val="0"/>
          <w:numId w:val="18"/>
        </w:numPr>
        <w:spacing w:after="120" w:line="240" w:lineRule="exact"/>
        <w:ind w:left="1985"/>
        <w:contextualSpacing w:val="0"/>
        <w:jc w:val="both"/>
        <w:rPr>
          <w:rFonts w:ascii="Open Sans" w:hAnsi="Open Sans" w:cs="Open Sans"/>
          <w:sz w:val="20"/>
          <w:szCs w:val="20"/>
        </w:rPr>
      </w:pPr>
      <w:r w:rsidRPr="004B560C">
        <w:rPr>
          <w:rFonts w:ascii="Open Sans" w:hAnsi="Open Sans" w:cs="Open Sans"/>
          <w:sz w:val="20"/>
          <w:szCs w:val="20"/>
        </w:rPr>
        <w:t xml:space="preserve">výslovně uvedenou dosavadní praxi v oboru. </w:t>
      </w:r>
    </w:p>
    <w:p w14:paraId="75823DBA" w14:textId="77777777" w:rsidR="00FE2E42" w:rsidRPr="004B560C" w:rsidRDefault="00FE2E42" w:rsidP="00FE2E42">
      <w:pPr>
        <w:pStyle w:val="Odstavecseseznamem"/>
        <w:spacing w:after="120" w:line="240" w:lineRule="exact"/>
        <w:ind w:left="1418"/>
        <w:contextualSpacing w:val="0"/>
        <w:jc w:val="both"/>
        <w:rPr>
          <w:rFonts w:ascii="Open Sans" w:hAnsi="Open Sans" w:cs="Open Sans"/>
          <w:sz w:val="20"/>
          <w:szCs w:val="20"/>
        </w:rPr>
      </w:pPr>
      <w:r w:rsidRPr="004B560C">
        <w:rPr>
          <w:rFonts w:ascii="Open Sans" w:hAnsi="Open Sans" w:cs="Open Sans"/>
          <w:sz w:val="20"/>
          <w:szCs w:val="20"/>
        </w:rPr>
        <w:t>Doklady o odborné způsobilosti uvedené osoby budou přiloženy v kopiích, které budou tvořit přílohy strukturovaného profesního životopisu.</w:t>
      </w:r>
    </w:p>
    <w:p w14:paraId="20870122" w14:textId="77777777" w:rsidR="00FE2E42" w:rsidRPr="004B560C" w:rsidRDefault="00FE2E42" w:rsidP="00FE2E42">
      <w:pPr>
        <w:pStyle w:val="Odstavecseseznamem"/>
        <w:spacing w:after="120" w:line="240" w:lineRule="exact"/>
        <w:ind w:left="1418"/>
        <w:contextualSpacing w:val="0"/>
        <w:jc w:val="both"/>
        <w:rPr>
          <w:rFonts w:ascii="Open Sans" w:hAnsi="Open Sans" w:cs="Open Sans"/>
          <w:sz w:val="20"/>
          <w:szCs w:val="20"/>
        </w:rPr>
      </w:pPr>
      <w:r w:rsidRPr="004B560C">
        <w:rPr>
          <w:rFonts w:ascii="Open Sans" w:hAnsi="Open Sans" w:cs="Open Sans"/>
          <w:sz w:val="20"/>
          <w:szCs w:val="20"/>
        </w:rPr>
        <w:t>Dokladem o odborné způsobilosti se rozumí osvědčení o autorizaci, případně osvědčení o registraci v příslušném oboru v případě osob usazených nebo hostujících ve smyslu § 30a odst. 3 a 4 zákona č. 360/1992 Sb., o výkonu povolání autorizovaných architektů a o výkonu povolání autorizovaných inženýrů a techniků činných ve výstavbě, ve znění pozdějších předpisů.</w:t>
      </w:r>
    </w:p>
    <w:p w14:paraId="764332DD" w14:textId="77777777" w:rsidR="00FE2E42" w:rsidRPr="004B560C" w:rsidRDefault="00FE2E42" w:rsidP="00FE2E42">
      <w:pPr>
        <w:pStyle w:val="Nadpis4"/>
        <w:rPr>
          <w:b/>
        </w:rPr>
      </w:pPr>
      <w:r w:rsidRPr="004B560C">
        <w:lastRenderedPageBreak/>
        <w:t>3.1.2.5</w:t>
      </w:r>
      <w:r w:rsidRPr="004B560C">
        <w:tab/>
        <w:t>Prokázání kvalifikace získané v zahraničí</w:t>
      </w:r>
    </w:p>
    <w:p w14:paraId="0B034D5D"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V případě, že byla kvalifikace získána v zahraničí, prokazuje se podle § 81 ZZVZ doklady vydanými podle právního řádu země, ve které byla získána, a to v rozsahu požadovaném zadavatelem.</w:t>
      </w:r>
    </w:p>
    <w:p w14:paraId="18BB8CAE" w14:textId="77777777" w:rsidR="00FE2E42" w:rsidRPr="004B560C" w:rsidRDefault="00FE2E42" w:rsidP="00FE2E42">
      <w:pPr>
        <w:pStyle w:val="Nadpis4"/>
        <w:rPr>
          <w:b/>
        </w:rPr>
      </w:pPr>
      <w:r w:rsidRPr="004B560C">
        <w:t>3.1.2.6</w:t>
      </w:r>
      <w:r w:rsidRPr="004B560C">
        <w:tab/>
        <w:t>Prokázání požadavků na kvalifikaci prostřednictvím jiných osob</w:t>
      </w:r>
    </w:p>
    <w:p w14:paraId="6E10A2E9" w14:textId="77777777" w:rsidR="00FE2E42" w:rsidRPr="004B560C" w:rsidRDefault="00FE2E42" w:rsidP="00FE2E42">
      <w:pPr>
        <w:pStyle w:val="Bezmezer"/>
        <w:ind w:left="709"/>
        <w:rPr>
          <w:rFonts w:cs="Open Sans"/>
          <w:szCs w:val="20"/>
        </w:rPr>
      </w:pPr>
      <w:r w:rsidRPr="004B560C">
        <w:rPr>
          <w:rFonts w:cs="Open Sans"/>
          <w:szCs w:val="20"/>
        </w:rPr>
        <w:t>Podle § 83 odst. 1 ZZVZ může dodavatel prokázat určitou část ekonomické nebo profesní způsobilosti (s výjimkou kritéria podle § 77 odst. 1 ZZVZ) nebo technické kvalifikace požadované zadavatelem prostřednictvím jiných osob. Dodavatel je v takovém případě povinen zadavateli dle §</w:t>
      </w:r>
      <w:r>
        <w:rPr>
          <w:rFonts w:cs="Open Sans"/>
          <w:szCs w:val="20"/>
        </w:rPr>
        <w:t> </w:t>
      </w:r>
      <w:r w:rsidRPr="004B560C">
        <w:rPr>
          <w:rFonts w:cs="Open Sans"/>
          <w:szCs w:val="20"/>
        </w:rPr>
        <w:t>85 odst. 1 ZZVZ předložit následující:</w:t>
      </w:r>
    </w:p>
    <w:p w14:paraId="0F46AB3A" w14:textId="77777777" w:rsidR="00FE2E42" w:rsidRPr="004B560C" w:rsidRDefault="00FE2E42">
      <w:pPr>
        <w:pStyle w:val="Bezmezer"/>
        <w:numPr>
          <w:ilvl w:val="0"/>
          <w:numId w:val="12"/>
        </w:numPr>
        <w:ind w:left="1418"/>
        <w:rPr>
          <w:rFonts w:cs="Open Sans"/>
        </w:rPr>
      </w:pPr>
      <w:r w:rsidRPr="004B560C">
        <w:rPr>
          <w:rFonts w:cs="Open Sans"/>
        </w:rPr>
        <w:t xml:space="preserve">doklady prokazující splnění chybějící části kvalifikace prostřednictvím jiné osoby, </w:t>
      </w:r>
    </w:p>
    <w:p w14:paraId="252376CF" w14:textId="77777777" w:rsidR="00FE2E42" w:rsidRPr="004B560C" w:rsidRDefault="00FE2E42">
      <w:pPr>
        <w:pStyle w:val="Bezmezer"/>
        <w:numPr>
          <w:ilvl w:val="0"/>
          <w:numId w:val="12"/>
        </w:numPr>
        <w:ind w:left="1418"/>
        <w:rPr>
          <w:rFonts w:cs="Open Sans"/>
        </w:rPr>
      </w:pPr>
      <w:r w:rsidRPr="004B560C">
        <w:rPr>
          <w:rFonts w:cs="Open Sans"/>
        </w:rPr>
        <w:t xml:space="preserve">doklady o splnění základní způsobilosti dle ustanovení § 74 ZZVZ jinou osobou, </w:t>
      </w:r>
    </w:p>
    <w:p w14:paraId="5C91B984" w14:textId="77777777" w:rsidR="00FE2E42" w:rsidRPr="004B560C" w:rsidRDefault="00FE2E42">
      <w:pPr>
        <w:pStyle w:val="Bezmezer"/>
        <w:numPr>
          <w:ilvl w:val="0"/>
          <w:numId w:val="12"/>
        </w:numPr>
        <w:ind w:left="1418"/>
        <w:rPr>
          <w:rFonts w:cs="Open Sans"/>
        </w:rPr>
      </w:pPr>
      <w:r w:rsidRPr="004B560C">
        <w:rPr>
          <w:rFonts w:cs="Open Sans"/>
        </w:rPr>
        <w:t>doklady prokazující splnění profesní způsobilosti podle § 77 odst. 1 ZZVZ jinou osobou,</w:t>
      </w:r>
    </w:p>
    <w:p w14:paraId="5D86E062" w14:textId="77777777" w:rsidR="00FE2E42" w:rsidRPr="004B560C" w:rsidRDefault="00FE2E42">
      <w:pPr>
        <w:pStyle w:val="Bezmezer"/>
        <w:numPr>
          <w:ilvl w:val="0"/>
          <w:numId w:val="12"/>
        </w:numPr>
        <w:ind w:left="1418"/>
        <w:rPr>
          <w:rFonts w:cs="Open Sans"/>
        </w:rPr>
      </w:pPr>
      <w:r w:rsidRPr="004B560C">
        <w:rPr>
          <w:rFonts w:cs="Open Sans"/>
        </w:rPr>
        <w:t xml:space="preserve">písemný závazek jiné osoby dle § 83 odst. 1 ZZVZ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14:paraId="1A5AEADE" w14:textId="77777777" w:rsidR="00FE2E42" w:rsidRPr="004B560C" w:rsidRDefault="00FE2E42" w:rsidP="00FE2E42">
      <w:pPr>
        <w:pStyle w:val="Bezmezer"/>
        <w:ind w:left="709"/>
        <w:rPr>
          <w:rFonts w:cs="Open Sans"/>
        </w:rPr>
      </w:pPr>
      <w:r w:rsidRPr="004B560C">
        <w:rPr>
          <w:rFonts w:cs="Open Sans"/>
        </w:rPr>
        <w:t>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týkající se referencí o stavebních pracích nebo seznamu techniků vztahující se k takové osobě, musí písemný závazek obsahovat závazek, že jiná osoba bude vykonávat stavební práce či služby, ke kterým se prokazované kritérium kvalifikace vztahuje.</w:t>
      </w:r>
    </w:p>
    <w:p w14:paraId="2CF10344" w14:textId="1D9412F4" w:rsidR="00FE2E42" w:rsidRDefault="00FE2E42" w:rsidP="00FE2E42">
      <w:pPr>
        <w:pStyle w:val="Bezmezer"/>
        <w:ind w:left="709"/>
        <w:rPr>
          <w:rFonts w:cs="Open Sans"/>
        </w:rPr>
      </w:pPr>
      <w:r w:rsidRPr="004B560C">
        <w:rPr>
          <w:rFonts w:cs="Open Sans"/>
        </w:rPr>
        <w:t xml:space="preserve">Dodavatel je povinen jako součást nabídky předložit zadavateli seznam poddodavatelů, uvedený v příloze č. </w:t>
      </w:r>
      <w:r w:rsidR="007527D5" w:rsidRPr="007527D5">
        <w:rPr>
          <w:rFonts w:cs="Open Sans"/>
          <w:highlight w:val="cyan"/>
        </w:rPr>
        <w:t>2</w:t>
      </w:r>
      <w:r w:rsidRPr="004B560C">
        <w:rPr>
          <w:rFonts w:cs="Open Sans"/>
        </w:rPr>
        <w:t xml:space="preserve"> této zadávací dokumentace, pokud jsou mu tito známi, a uvést, jakou část veřejné zakázky bude každý z poddodavatelů plnit. V případě, že účastník zadávacího řízení nemá v úmyslu zadat určitou část veřejné zakázky poddodavateli, doloží ve své nabídce písemné prohlášení s uvedením této skutečnosti.</w:t>
      </w:r>
    </w:p>
    <w:p w14:paraId="35171F85" w14:textId="77777777" w:rsidR="00FE2E42" w:rsidRPr="00AA185D" w:rsidRDefault="00FE2E42" w:rsidP="00FE2E42">
      <w:pPr>
        <w:pStyle w:val="Bezmezer"/>
        <w:ind w:left="709"/>
        <w:rPr>
          <w:rFonts w:cs="Open Sans"/>
        </w:rPr>
      </w:pPr>
      <w:r>
        <w:rPr>
          <w:rFonts w:cs="Open Sans"/>
        </w:rPr>
        <w:t>Dodavatel</w:t>
      </w:r>
      <w:r w:rsidRPr="00AA185D">
        <w:rPr>
          <w:rFonts w:cs="Open Sans"/>
        </w:rPr>
        <w:t xml:space="preserve"> odpovídá za činnost poddodavatele tak, jako by dílo prováděl sám. </w:t>
      </w:r>
      <w:r>
        <w:rPr>
          <w:rFonts w:cs="Open Sans"/>
        </w:rPr>
        <w:t>Dodavatel</w:t>
      </w:r>
      <w:r w:rsidRPr="00AA185D">
        <w:rPr>
          <w:rFonts w:cs="Open Sans"/>
        </w:rPr>
        <w:t xml:space="preserve"> je povinen zabezpečit ve svých smlouvách s poddodavateli splnění všech povinností vyplývajících dodavateli ze smlouvy.</w:t>
      </w:r>
    </w:p>
    <w:p w14:paraId="532106A9" w14:textId="77777777" w:rsidR="00FE2E42" w:rsidRPr="00AA185D" w:rsidRDefault="00FE2E42" w:rsidP="00FE2E42">
      <w:pPr>
        <w:pStyle w:val="Bezmezer"/>
        <w:ind w:left="709"/>
        <w:rPr>
          <w:rFonts w:cs="Open Sans"/>
        </w:rPr>
      </w:pPr>
      <w:r w:rsidRPr="00AA185D">
        <w:rPr>
          <w:rFonts w:cs="Open Sans"/>
        </w:rPr>
        <w:t>Poddodavatelé, kteří nebyli identifikováni v předloženém seznamu poddodavatelů a kteří se následně zapojí do plnění veřejné zakázky, musí být identifikováni, a to před zahájením plnění veřejné zakázky poddodavatelem.</w:t>
      </w:r>
    </w:p>
    <w:p w14:paraId="350956F7" w14:textId="77777777" w:rsidR="00FE2E42" w:rsidRPr="004B560C" w:rsidRDefault="00FE2E42" w:rsidP="00FE2E42">
      <w:pPr>
        <w:pStyle w:val="Bezmezer"/>
        <w:ind w:left="709"/>
        <w:rPr>
          <w:rFonts w:cs="Open Sans"/>
        </w:rPr>
      </w:pPr>
      <w:r w:rsidRPr="00AA185D">
        <w:rPr>
          <w:rFonts w:cs="Open Sans"/>
        </w:rPr>
        <w:t xml:space="preserve">V souladu s § 105 odst. 2 zákona si zadavatel vymiňuje, že v rámci realizace předmětu plněni veřejné zakázky nesmí být činnost vedoucího projektu </w:t>
      </w:r>
      <w:r>
        <w:t>(</w:t>
      </w:r>
      <w:proofErr w:type="gramStart"/>
      <w:r>
        <w:t>HIP - hlavní</w:t>
      </w:r>
      <w:proofErr w:type="gramEnd"/>
      <w:r>
        <w:t xml:space="preserve"> inženýr projektu) prováděna poddodavatelsky.</w:t>
      </w:r>
    </w:p>
    <w:p w14:paraId="425A05D7" w14:textId="77777777" w:rsidR="00FE2E42" w:rsidRPr="004B560C" w:rsidRDefault="00FE2E42" w:rsidP="00FE2E42">
      <w:pPr>
        <w:pStyle w:val="Nadpis4"/>
        <w:rPr>
          <w:b/>
        </w:rPr>
      </w:pPr>
      <w:r w:rsidRPr="004B560C">
        <w:t>3.1.2.7</w:t>
      </w:r>
      <w:r w:rsidRPr="004B560C">
        <w:tab/>
        <w:t>Kvalifikace v případě společné účasti dodavatelů</w:t>
      </w:r>
    </w:p>
    <w:p w14:paraId="129EE738" w14:textId="77777777" w:rsidR="00FE2E42" w:rsidRPr="004B560C" w:rsidRDefault="00FE2E42" w:rsidP="00FE2E42">
      <w:pPr>
        <w:pStyle w:val="Bezmezer"/>
        <w:ind w:left="709"/>
        <w:rPr>
          <w:rFonts w:cs="Open Sans"/>
        </w:rPr>
      </w:pPr>
      <w:r w:rsidRPr="004B560C">
        <w:rPr>
          <w:rFonts w:cs="Open Sans"/>
        </w:rPr>
        <w:t>Dodavatelem je podle § 5 ZZVZ i skupina dodavatelů, která nabízí poskytnutí dodávek, služeb nebo stavebních prací společně. Pro tyto případy se prokazování kvalifikace těchto dodavatelů řídí pravidly v § 82 a 84 ZZVZ.</w:t>
      </w:r>
    </w:p>
    <w:p w14:paraId="75190836" w14:textId="77777777" w:rsidR="00FE2E42" w:rsidRPr="004B560C" w:rsidRDefault="00FE2E42" w:rsidP="00FE2E42">
      <w:pPr>
        <w:pStyle w:val="Bezmezer"/>
        <w:ind w:left="709"/>
        <w:rPr>
          <w:rFonts w:cs="Open Sans"/>
        </w:rPr>
      </w:pPr>
      <w:r w:rsidRPr="004B560C">
        <w:rPr>
          <w:rFonts w:cs="Open Sans"/>
        </w:rPr>
        <w:t xml:space="preserve">Pokud má být předmět veřejné zakázky plněn několika dodavateli společně a za tímto účelem podávají či hodlají podat společnou nabídku, je každý z dodavatelů povinen prokázat splnění základní způsobilosti a profesní způsobilosti dle § 77 odst. 1 ZZVZ samostatně. Prokazování profesní způsobilosti podle § 77 odst. 2 ZZVZ, ekonomické kvalifikace nebo technické kvalifikace mohou dodavatelé splnit společně. V případě </w:t>
      </w:r>
      <w:r w:rsidRPr="004B560C">
        <w:rPr>
          <w:rFonts w:cs="Open Sans"/>
        </w:rPr>
        <w:lastRenderedPageBreak/>
        <w:t xml:space="preserve">prokazování splnění kvalifikace v chybějícím rozsahu prostřednictvím jiných osob </w:t>
      </w:r>
      <w:proofErr w:type="gramStart"/>
      <w:r w:rsidRPr="004B560C">
        <w:rPr>
          <w:rFonts w:cs="Open Sans"/>
        </w:rPr>
        <w:t>se</w:t>
      </w:r>
      <w:proofErr w:type="gramEnd"/>
      <w:r w:rsidRPr="004B560C">
        <w:rPr>
          <w:rFonts w:cs="Open Sans"/>
        </w:rPr>
        <w:t xml:space="preserve"> ustanovení § 83 ZZVZ užije obdobně.</w:t>
      </w:r>
    </w:p>
    <w:p w14:paraId="5C5CFAA6" w14:textId="77777777" w:rsidR="00FE2E42" w:rsidRDefault="00FE2E42" w:rsidP="00FE2E42">
      <w:pPr>
        <w:pStyle w:val="Bezmezer"/>
        <w:ind w:left="709"/>
        <w:rPr>
          <w:rFonts w:cs="Open Sans"/>
        </w:rPr>
      </w:pPr>
      <w:r w:rsidRPr="004B560C">
        <w:rPr>
          <w:rFonts w:cs="Open Sans"/>
        </w:rPr>
        <w:t>Zadavatel požaduje, aby v případě společné účasti dodavatelů na předmětu plnění veřejné zakázky nesli všichni dodavatelé podávající společnou nabídku společnou a nerozdílnou odpovědnost za plnění veřejné zakázky. Závazek společné a nerozdílné odpovědnosti bude v souladu s § 83 odst. 2 ZZVZ vyplývat z písemného závazku jiné osoby k poskytnutí plnění určeného k plnění veřejné zakázky nebo k poskytnutí věcí nebo práv, s nimiž bude dodavatel oprávněn disponovat v rámci plnění veřejné zakázky.</w:t>
      </w:r>
    </w:p>
    <w:p w14:paraId="76089608" w14:textId="77777777" w:rsidR="00FE2E42" w:rsidRPr="004B560C" w:rsidRDefault="00FE2E42" w:rsidP="00FE2E42">
      <w:pPr>
        <w:pStyle w:val="Nadpis4"/>
        <w:rPr>
          <w:b/>
        </w:rPr>
      </w:pPr>
      <w:r w:rsidRPr="004B560C">
        <w:t>3.1.2.</w:t>
      </w:r>
      <w:r>
        <w:t>8</w:t>
      </w:r>
      <w:r w:rsidRPr="004B560C">
        <w:tab/>
      </w:r>
      <w:r w:rsidRPr="00AA185D">
        <w:t>Prokázání kvalifikace výpisem ze seznamu kvalifikovaných dodavatelů (§ 228 zákona)</w:t>
      </w:r>
    </w:p>
    <w:p w14:paraId="4270A80B" w14:textId="77777777" w:rsidR="00FE2E42" w:rsidRPr="00AA185D" w:rsidRDefault="00FE2E42" w:rsidP="00FE2E42">
      <w:pPr>
        <w:pStyle w:val="Bezmezer"/>
        <w:ind w:left="709"/>
        <w:rPr>
          <w:rFonts w:cs="Open Sans"/>
        </w:rPr>
      </w:pPr>
      <w:r w:rsidRPr="00AA185D">
        <w:rPr>
          <w:rFonts w:cs="Open Sans"/>
        </w:rPr>
        <w:t>Předloží-li dodavatel zadavateli výpis ze seznamu kvalifikovaných dodavatelů, tento výpis nahrazuje doklad prokazující</w:t>
      </w:r>
    </w:p>
    <w:p w14:paraId="76EB80A4" w14:textId="77777777" w:rsidR="00FE2E42" w:rsidRPr="00AA185D" w:rsidRDefault="00FE2E42" w:rsidP="00FE2E42">
      <w:pPr>
        <w:pStyle w:val="Bezmezer"/>
        <w:ind w:left="709"/>
        <w:rPr>
          <w:rFonts w:cs="Open Sans"/>
        </w:rPr>
      </w:pPr>
      <w:r w:rsidRPr="00AA185D">
        <w:rPr>
          <w:rFonts w:cs="Open Sans"/>
        </w:rPr>
        <w:t>a)</w:t>
      </w:r>
      <w:r w:rsidRPr="00AA185D">
        <w:rPr>
          <w:rFonts w:cs="Open Sans"/>
        </w:rPr>
        <w:tab/>
        <w:t>profesní způsobilost podle § 77 zákona v tom rozsahu, v jakém údaje ve výpisu ze seznamu kvalifikovaných dodavatelů prokazují splnění kritérií profesní způsobilosti, a</w:t>
      </w:r>
    </w:p>
    <w:p w14:paraId="43B2FAD4" w14:textId="77777777" w:rsidR="00FE2E42" w:rsidRPr="00AA185D" w:rsidRDefault="00FE2E42" w:rsidP="00FE2E42">
      <w:pPr>
        <w:pStyle w:val="Bezmezer"/>
        <w:ind w:left="709"/>
        <w:rPr>
          <w:rFonts w:cs="Open Sans"/>
        </w:rPr>
      </w:pPr>
      <w:r w:rsidRPr="00AA185D">
        <w:rPr>
          <w:rFonts w:cs="Open Sans"/>
        </w:rPr>
        <w:t>b)</w:t>
      </w:r>
      <w:r w:rsidRPr="00AA185D">
        <w:rPr>
          <w:rFonts w:cs="Open Sans"/>
        </w:rPr>
        <w:tab/>
        <w:t>základní způsobilost podle § 74 zákona.</w:t>
      </w:r>
    </w:p>
    <w:p w14:paraId="444D7C8B" w14:textId="77777777" w:rsidR="00FE2E42" w:rsidRPr="00AA185D" w:rsidRDefault="00FE2E42" w:rsidP="00FE2E42">
      <w:pPr>
        <w:pStyle w:val="Bezmezer"/>
        <w:ind w:left="709"/>
        <w:rPr>
          <w:rFonts w:cs="Open Sans"/>
        </w:rPr>
      </w:pPr>
    </w:p>
    <w:p w14:paraId="6BAFBF0E" w14:textId="77777777" w:rsidR="00FE2E42" w:rsidRPr="00AA185D" w:rsidRDefault="00FE2E42" w:rsidP="00FE2E42">
      <w:pPr>
        <w:pStyle w:val="Bezmezer"/>
        <w:ind w:left="709"/>
        <w:rPr>
          <w:rFonts w:cs="Open Sans"/>
        </w:rPr>
      </w:pPr>
      <w:r w:rsidRPr="00AA185D">
        <w:rPr>
          <w:rFonts w:cs="Open Sans"/>
        </w:rPr>
        <w:t>Zadavatel přijme výpis ze seznamu kvalifikovaných dodavatelů, pokud k poslednímu dni, ke kterému má být prokázána základní způsobilost nebo profesní způsobilost, není výpis ze seznamu kvalifikovaných dodavatelů starší než 3 měsíce. Zadavatel nepřijme výpis ze seznamu kvalifikovaných dodavatelů, na kterém je vyznačeno zahájení řízení podle § 231 odst. 4 zákona.</w:t>
      </w:r>
    </w:p>
    <w:p w14:paraId="50415EC4" w14:textId="77777777" w:rsidR="00FE2E42" w:rsidRDefault="00FE2E42" w:rsidP="00FE2E42">
      <w:pPr>
        <w:pStyle w:val="Bezmezer"/>
        <w:ind w:left="709"/>
        <w:rPr>
          <w:rFonts w:cs="Open Sans"/>
        </w:rPr>
      </w:pPr>
      <w:r w:rsidRPr="00AA185D">
        <w:rPr>
          <w:rFonts w:cs="Open Sans"/>
        </w:rPr>
        <w:t>Stejně jako výpis ze seznamu kvalifikovaných dodavatelů může dodavatel prokázat kvalifikaci osvědčením, které pochází z jiného členského státu, v němž má dodavatel sídlo, a které je obdobou výpisu ze seznamu kvalifikovaných dodavatelů.</w:t>
      </w:r>
    </w:p>
    <w:p w14:paraId="76DD6795" w14:textId="77777777" w:rsidR="00FE2E42" w:rsidRPr="00AA185D" w:rsidRDefault="00FE2E42" w:rsidP="00FE2E42">
      <w:pPr>
        <w:pStyle w:val="Nadpis4"/>
      </w:pPr>
      <w:r w:rsidRPr="004B560C">
        <w:t>3.1.2.</w:t>
      </w:r>
      <w:r>
        <w:t>9</w:t>
      </w:r>
      <w:r w:rsidRPr="004B560C">
        <w:tab/>
      </w:r>
      <w:r w:rsidRPr="00AA185D">
        <w:t>Prokázání kvalifikace výpisem ze seznamu certifikovaných dodavatelů (§ 233 a násl. zákona)</w:t>
      </w:r>
    </w:p>
    <w:p w14:paraId="26DBABED" w14:textId="77777777" w:rsidR="00FE2E42" w:rsidRPr="00AA185D" w:rsidRDefault="00FE2E42" w:rsidP="00FE2E42">
      <w:pPr>
        <w:pStyle w:val="Bezmezer"/>
        <w:ind w:left="709"/>
        <w:rPr>
          <w:rFonts w:cs="Open Sans"/>
        </w:rPr>
      </w:pPr>
      <w:r w:rsidRPr="00AA185D">
        <w:rPr>
          <w:rFonts w:cs="Open Sans"/>
        </w:rPr>
        <w:t>Platným certifikátem vydaným v rámci schváleného systému certifikovaných dodavatelů lze prokázat kvalifikaci v zadávacím řízení. Má se za to, že dodavatel je kvalifikovaný v rozsahu uvedeném na certifikátu.</w:t>
      </w:r>
    </w:p>
    <w:p w14:paraId="545F730C" w14:textId="77777777" w:rsidR="00FE2E42" w:rsidRPr="00AA185D" w:rsidRDefault="00FE2E42" w:rsidP="00FE2E42">
      <w:pPr>
        <w:pStyle w:val="Bezmezer"/>
        <w:ind w:left="709"/>
        <w:rPr>
          <w:rFonts w:cs="Open Sans"/>
        </w:rPr>
      </w:pPr>
      <w:r w:rsidRPr="00AA185D">
        <w:rPr>
          <w:rFonts w:cs="Open Sans"/>
        </w:rPr>
        <w:t>Zadavatel bez zvláštních důvodů nezpochybňuje údaje uvedené v certifikátu.</w:t>
      </w:r>
    </w:p>
    <w:p w14:paraId="6CCD65EE" w14:textId="77777777" w:rsidR="00FE2E42" w:rsidRDefault="00FE2E42" w:rsidP="00FE2E42">
      <w:pPr>
        <w:pStyle w:val="Bezmezer"/>
        <w:ind w:left="709"/>
        <w:rPr>
          <w:rFonts w:cs="Open Sans"/>
        </w:rPr>
      </w:pPr>
      <w:r w:rsidRPr="00AA185D">
        <w:rPr>
          <w:rFonts w:cs="Open Sans"/>
        </w:rPr>
        <w:t>Stejně jako certifikátem může dodavatel prokázat kvalifikaci osvědčením, které pochází z jiného členského státu, v němž má dodavatel sídlo, a které je obdobou certifikátu vydaného v rámci systému certifikovaných dodavatelů.</w:t>
      </w:r>
    </w:p>
    <w:p w14:paraId="1ECC3BBF" w14:textId="77777777" w:rsidR="00FE2E42" w:rsidRPr="004B560C" w:rsidRDefault="00FE2E42" w:rsidP="00FE2E42">
      <w:pPr>
        <w:pStyle w:val="Bezmezer"/>
        <w:ind w:left="709"/>
        <w:rPr>
          <w:rFonts w:cs="Open Sans"/>
          <w:b/>
        </w:rPr>
      </w:pPr>
    </w:p>
    <w:p w14:paraId="1C1CD19A" w14:textId="77777777" w:rsidR="00FE2E42" w:rsidRPr="004B560C" w:rsidRDefault="00FE2E42" w:rsidP="00FE2E42">
      <w:pPr>
        <w:pStyle w:val="Nadpis3"/>
      </w:pPr>
      <w:bookmarkStart w:id="35" w:name="_Toc142313189"/>
      <w:r w:rsidRPr="004B560C">
        <w:t>3.1.3</w:t>
      </w:r>
      <w:r w:rsidRPr="004B560C">
        <w:tab/>
        <w:t>Výzva k podání předběžných nabídek</w:t>
      </w:r>
      <w:bookmarkEnd w:id="35"/>
    </w:p>
    <w:p w14:paraId="42F3D787" w14:textId="77777777" w:rsidR="001878EC" w:rsidRDefault="00FE2E42" w:rsidP="00FE2E42">
      <w:pPr>
        <w:spacing w:before="120" w:after="120" w:line="240" w:lineRule="auto"/>
        <w:ind w:left="709"/>
        <w:jc w:val="both"/>
        <w:rPr>
          <w:rFonts w:cs="Open Sans"/>
          <w:sz w:val="20"/>
          <w:szCs w:val="20"/>
        </w:rPr>
      </w:pPr>
      <w:r w:rsidRPr="004B560C">
        <w:rPr>
          <w:rFonts w:cs="Open Sans"/>
          <w:sz w:val="20"/>
          <w:szCs w:val="20"/>
        </w:rPr>
        <w:t xml:space="preserve">Zadavatel v souladu s § 61 odst. 5 ZZVZ vyzve účastníky zadávacího řízení, kteří prokázali splnění kvalifikace, k podání předběžných nabídek. </w:t>
      </w:r>
    </w:p>
    <w:p w14:paraId="78C91134" w14:textId="6AB006DE" w:rsidR="00196C05" w:rsidRPr="00196C05" w:rsidRDefault="00196C05" w:rsidP="00FE2E42">
      <w:pPr>
        <w:spacing w:before="120" w:after="120" w:line="240" w:lineRule="auto"/>
        <w:ind w:left="709"/>
        <w:jc w:val="both"/>
        <w:rPr>
          <w:rFonts w:cs="Open Sans"/>
          <w:i/>
          <w:iCs/>
          <w:sz w:val="20"/>
          <w:szCs w:val="20"/>
        </w:rPr>
      </w:pPr>
      <w:r w:rsidRPr="00196C05">
        <w:rPr>
          <w:rFonts w:cs="Open Sans"/>
          <w:i/>
          <w:iCs/>
          <w:sz w:val="20"/>
          <w:szCs w:val="20"/>
          <w:highlight w:val="cyan"/>
        </w:rPr>
        <w:t>VARIANTA A:</w:t>
      </w:r>
    </w:p>
    <w:p w14:paraId="3F00F70E" w14:textId="3DDD00DA" w:rsidR="00196C05" w:rsidRDefault="00FE2E42" w:rsidP="00FE2E42">
      <w:pPr>
        <w:spacing w:before="120" w:after="120" w:line="240" w:lineRule="auto"/>
        <w:ind w:left="709"/>
        <w:jc w:val="both"/>
        <w:rPr>
          <w:rFonts w:cs="Open Sans"/>
          <w:sz w:val="20"/>
          <w:szCs w:val="20"/>
        </w:rPr>
      </w:pPr>
      <w:r w:rsidRPr="004B560C">
        <w:rPr>
          <w:rFonts w:cs="Open Sans"/>
          <w:sz w:val="20"/>
          <w:szCs w:val="20"/>
        </w:rPr>
        <w:t xml:space="preserve">Zadavatel </w:t>
      </w:r>
      <w:r w:rsidR="00196C05">
        <w:rPr>
          <w:rFonts w:cs="Open Sans"/>
          <w:sz w:val="20"/>
          <w:szCs w:val="20"/>
        </w:rPr>
        <w:t>nebude snižovat počet účastníků postupem dle § 111 ZZVZ.</w:t>
      </w:r>
    </w:p>
    <w:p w14:paraId="204DBBC3" w14:textId="6FD94D89" w:rsidR="00196C05" w:rsidRPr="00196C05" w:rsidRDefault="00196C05" w:rsidP="00FE2E42">
      <w:pPr>
        <w:spacing w:before="120" w:after="120" w:line="240" w:lineRule="auto"/>
        <w:ind w:left="709"/>
        <w:jc w:val="both"/>
        <w:rPr>
          <w:rFonts w:cs="Open Sans"/>
          <w:i/>
          <w:iCs/>
          <w:sz w:val="20"/>
          <w:szCs w:val="20"/>
        </w:rPr>
      </w:pPr>
      <w:r w:rsidRPr="00196C05">
        <w:rPr>
          <w:rFonts w:cs="Open Sans"/>
          <w:i/>
          <w:iCs/>
          <w:sz w:val="20"/>
          <w:szCs w:val="20"/>
          <w:highlight w:val="cyan"/>
        </w:rPr>
        <w:t>VARIANTA B:</w:t>
      </w:r>
    </w:p>
    <w:p w14:paraId="18A1B1CD" w14:textId="2312B8F1" w:rsidR="00FE2E42" w:rsidRPr="004B560C" w:rsidRDefault="00FE2E42" w:rsidP="00FE2E42">
      <w:pPr>
        <w:spacing w:before="120" w:after="120" w:line="240" w:lineRule="auto"/>
        <w:ind w:left="709"/>
        <w:jc w:val="both"/>
        <w:rPr>
          <w:rFonts w:cs="Open Sans"/>
          <w:sz w:val="20"/>
          <w:szCs w:val="20"/>
          <w:highlight w:val="yellow"/>
        </w:rPr>
      </w:pPr>
      <w:r w:rsidRPr="001878EC">
        <w:rPr>
          <w:rFonts w:cs="Open Sans"/>
          <w:sz w:val="20"/>
          <w:szCs w:val="20"/>
        </w:rPr>
        <w:t>sn</w:t>
      </w:r>
      <w:r w:rsidR="001878EC" w:rsidRPr="001878EC">
        <w:rPr>
          <w:rFonts w:cs="Open Sans"/>
          <w:sz w:val="20"/>
          <w:szCs w:val="20"/>
        </w:rPr>
        <w:t>í</w:t>
      </w:r>
      <w:r w:rsidRPr="001878EC">
        <w:rPr>
          <w:rFonts w:cs="Open Sans"/>
          <w:sz w:val="20"/>
          <w:szCs w:val="20"/>
        </w:rPr>
        <w:t>ž</w:t>
      </w:r>
      <w:r w:rsidR="001878EC" w:rsidRPr="001878EC">
        <w:rPr>
          <w:rFonts w:cs="Open Sans"/>
          <w:sz w:val="20"/>
          <w:szCs w:val="20"/>
        </w:rPr>
        <w:t xml:space="preserve">í </w:t>
      </w:r>
      <w:r w:rsidRPr="001878EC">
        <w:rPr>
          <w:rFonts w:cs="Open Sans"/>
          <w:sz w:val="20"/>
          <w:szCs w:val="20"/>
        </w:rPr>
        <w:t>počet účastníků zadávacího řízení podle § 111 ZZVZ</w:t>
      </w:r>
      <w:r w:rsidR="001878EC" w:rsidRPr="001878EC">
        <w:rPr>
          <w:rFonts w:cs="Open Sans"/>
          <w:sz w:val="20"/>
          <w:szCs w:val="20"/>
        </w:rPr>
        <w:t xml:space="preserve"> na pět (5)</w:t>
      </w:r>
      <w:r w:rsidR="001878EC">
        <w:rPr>
          <w:rFonts w:cs="Open Sans"/>
          <w:sz w:val="20"/>
          <w:szCs w:val="20"/>
        </w:rPr>
        <w:t xml:space="preserve"> účastníků, pokud obdrží více žádostí o účast, a to v pořadí účastníků</w:t>
      </w:r>
      <w:r w:rsidR="00196C05">
        <w:rPr>
          <w:rFonts w:cs="Open Sans"/>
          <w:sz w:val="20"/>
          <w:szCs w:val="20"/>
        </w:rPr>
        <w:t xml:space="preserve">, kteří spolu s žádostí doloží </w:t>
      </w:r>
      <w:r w:rsidR="00196C05" w:rsidRPr="00196C05">
        <w:rPr>
          <w:rFonts w:cs="Open Sans"/>
          <w:sz w:val="20"/>
          <w:szCs w:val="20"/>
          <w:highlight w:val="yellow"/>
        </w:rPr>
        <w:t>nejvíce referenčních zakázek a nejzkušenější tým</w:t>
      </w:r>
      <w:r w:rsidR="00196C05">
        <w:rPr>
          <w:rFonts w:cs="Open Sans"/>
          <w:sz w:val="20"/>
          <w:szCs w:val="20"/>
        </w:rPr>
        <w:t xml:space="preserve"> </w:t>
      </w:r>
      <w:r w:rsidR="00196C05">
        <w:rPr>
          <w:rFonts w:cs="Open Sans"/>
          <w:i/>
          <w:iCs/>
          <w:sz w:val="20"/>
          <w:szCs w:val="20"/>
        </w:rPr>
        <w:t>(</w:t>
      </w:r>
      <w:r w:rsidR="00196C05" w:rsidRPr="00196C05">
        <w:rPr>
          <w:rFonts w:cs="Open Sans"/>
          <w:i/>
          <w:iCs/>
          <w:sz w:val="20"/>
          <w:szCs w:val="20"/>
          <w:highlight w:val="yellow"/>
        </w:rPr>
        <w:t>bude zpřesněno)</w:t>
      </w:r>
      <w:r w:rsidR="00196C05">
        <w:rPr>
          <w:rFonts w:cs="Open Sans"/>
          <w:sz w:val="20"/>
          <w:szCs w:val="20"/>
        </w:rPr>
        <w:t>.</w:t>
      </w:r>
    </w:p>
    <w:p w14:paraId="0E2EC970" w14:textId="77777777" w:rsidR="00FE2E42" w:rsidRPr="004B560C" w:rsidRDefault="00FE2E42" w:rsidP="00FE2E42">
      <w:pPr>
        <w:spacing w:before="120" w:after="120" w:line="240" w:lineRule="auto"/>
        <w:ind w:left="709"/>
        <w:jc w:val="both"/>
        <w:rPr>
          <w:rFonts w:cs="Open Sans"/>
          <w:sz w:val="20"/>
          <w:szCs w:val="20"/>
        </w:rPr>
      </w:pPr>
      <w:r w:rsidRPr="001878EC">
        <w:rPr>
          <w:rFonts w:cs="Open Sans"/>
          <w:sz w:val="20"/>
          <w:szCs w:val="20"/>
        </w:rPr>
        <w:lastRenderedPageBreak/>
        <w:t>Bližší podrobnosti ohledně podmínek plnění předmětu veřejné zakázky budou projednány s účastníky zadávacího řízení v rámci jednání na základě předložených předběžných nabídek.</w:t>
      </w:r>
      <w:r w:rsidRPr="004B560C">
        <w:rPr>
          <w:rFonts w:cs="Open Sans"/>
          <w:sz w:val="20"/>
          <w:szCs w:val="20"/>
        </w:rPr>
        <w:t xml:space="preserve"> </w:t>
      </w:r>
    </w:p>
    <w:p w14:paraId="33F27780" w14:textId="77777777" w:rsidR="00FE2E42" w:rsidRPr="004B560C" w:rsidRDefault="00FE2E42" w:rsidP="00FE2E42">
      <w:pPr>
        <w:spacing w:before="120" w:after="120" w:line="240" w:lineRule="auto"/>
        <w:ind w:left="709"/>
        <w:jc w:val="both"/>
        <w:rPr>
          <w:rFonts w:cs="Open Sans"/>
          <w:sz w:val="20"/>
          <w:szCs w:val="20"/>
        </w:rPr>
      </w:pPr>
      <w:r w:rsidRPr="004B560C">
        <w:rPr>
          <w:rFonts w:cs="Open Sans"/>
          <w:sz w:val="20"/>
          <w:szCs w:val="20"/>
        </w:rPr>
        <w:t>Lhůtu pro podání předběžných nabídek stanoví zadavatel ve výzvě, přičemž tato bude činit nejméně 25 dnů od odeslání výzvy k jejich podání.</w:t>
      </w:r>
    </w:p>
    <w:p w14:paraId="77DF2A9C" w14:textId="61032C19" w:rsidR="00FE2E42" w:rsidRPr="001878EC" w:rsidRDefault="00FE2E42" w:rsidP="001878EC">
      <w:pPr>
        <w:spacing w:before="120" w:after="120" w:line="240" w:lineRule="auto"/>
        <w:ind w:left="709"/>
        <w:jc w:val="both"/>
        <w:rPr>
          <w:rFonts w:cs="Open Sans"/>
          <w:sz w:val="20"/>
          <w:szCs w:val="20"/>
        </w:rPr>
      </w:pPr>
      <w:r w:rsidRPr="004B560C">
        <w:rPr>
          <w:rFonts w:cs="Open Sans"/>
          <w:sz w:val="20"/>
          <w:szCs w:val="20"/>
        </w:rPr>
        <w:t>Předběžnou nabídku může podat pouze účastník zadávacího řízení, který byl vyzván k podání předběžné nabídky. Vyzvaní účastníci zadávacího řízení nemohou podat společnou předběžnou nabídku. Předběžnou nabídku může účastník zadávacího řízení po dobu jednání se zadavatelem upravovat.</w:t>
      </w:r>
    </w:p>
    <w:p w14:paraId="47729CF4" w14:textId="6024763A" w:rsidR="00FE2E42" w:rsidRPr="00677A8F" w:rsidRDefault="00FE2E42" w:rsidP="00677A8F">
      <w:pPr>
        <w:pStyle w:val="Nadpis2"/>
        <w:numPr>
          <w:ilvl w:val="1"/>
          <w:numId w:val="9"/>
        </w:numPr>
        <w:pBdr>
          <w:top w:val="none" w:sz="0" w:space="0" w:color="auto"/>
          <w:left w:val="none" w:sz="0" w:space="0" w:color="auto"/>
          <w:bottom w:val="none" w:sz="0" w:space="0" w:color="auto"/>
          <w:right w:val="none" w:sz="0" w:space="0" w:color="auto"/>
        </w:pBdr>
        <w:shd w:val="clear" w:color="auto" w:fill="FFE599" w:themeFill="accent4" w:themeFillTint="66"/>
        <w:tabs>
          <w:tab w:val="num" w:pos="1080"/>
        </w:tabs>
        <w:spacing w:before="120" w:after="120"/>
        <w:ind w:left="709" w:hanging="425"/>
        <w:jc w:val="both"/>
        <w:rPr>
          <w:rFonts w:ascii="Open Sans" w:hAnsi="Open Sans" w:cs="Open Sans"/>
          <w:sz w:val="24"/>
          <w:szCs w:val="24"/>
        </w:rPr>
      </w:pPr>
      <w:bookmarkStart w:id="36" w:name="_Toc142313190"/>
      <w:r w:rsidRPr="00677A8F">
        <w:rPr>
          <w:rFonts w:ascii="Open Sans" w:hAnsi="Open Sans" w:cs="Open Sans"/>
          <w:sz w:val="24"/>
          <w:szCs w:val="24"/>
        </w:rPr>
        <w:t xml:space="preserve">Fáze </w:t>
      </w:r>
      <w:bookmarkEnd w:id="36"/>
      <w:r w:rsidR="00196C05">
        <w:rPr>
          <w:rFonts w:ascii="Open Sans" w:hAnsi="Open Sans" w:cs="Open Sans"/>
          <w:sz w:val="24"/>
          <w:szCs w:val="24"/>
        </w:rPr>
        <w:t>2</w:t>
      </w:r>
    </w:p>
    <w:p w14:paraId="12FC2744" w14:textId="77777777" w:rsidR="00FE2E42" w:rsidRPr="004B560C" w:rsidRDefault="00FE2E42" w:rsidP="00FE2E42">
      <w:pPr>
        <w:spacing w:after="120" w:line="240" w:lineRule="exact"/>
        <w:ind w:left="709"/>
        <w:rPr>
          <w:rFonts w:cs="Open Sans"/>
          <w:sz w:val="20"/>
          <w:szCs w:val="20"/>
        </w:rPr>
      </w:pPr>
      <w:r w:rsidRPr="004B560C">
        <w:rPr>
          <w:rFonts w:cs="Open Sans"/>
          <w:sz w:val="20"/>
          <w:szCs w:val="20"/>
        </w:rPr>
        <w:t xml:space="preserve">Tato fáze bude probíhat v několika postupných krocích, a to následovně: </w:t>
      </w:r>
    </w:p>
    <w:p w14:paraId="6E7B2162" w14:textId="77777777" w:rsidR="00FE2E42" w:rsidRPr="004B560C" w:rsidRDefault="00FE2E42" w:rsidP="00FE2E42">
      <w:pPr>
        <w:pStyle w:val="Nadpis3"/>
      </w:pPr>
      <w:bookmarkStart w:id="37" w:name="_Toc142313191"/>
      <w:r w:rsidRPr="004B560C">
        <w:t>3.2.1</w:t>
      </w:r>
      <w:r w:rsidRPr="004B560C">
        <w:tab/>
        <w:t>Jednání o předběžných nabídkách</w:t>
      </w:r>
      <w:bookmarkEnd w:id="37"/>
    </w:p>
    <w:p w14:paraId="04BCA9F6"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Zadavatel bude jednat s účastníky zadávacího řízení o předběžných nabídkách s cílem zlepšit předběžné nabídky ve prospěch zadavatele. Zadavatel si vyhrazuje právo snížit počet předběžných nabídek, o nichž se bude jednat v souladu s § 112 ZZVZ, jak je uvedeno v dalším bodě této výzvy.</w:t>
      </w:r>
    </w:p>
    <w:p w14:paraId="54D0F17F" w14:textId="77777777" w:rsidR="00FE2E42" w:rsidRPr="004B560C" w:rsidRDefault="00FE2E42" w:rsidP="00FE2E42">
      <w:pPr>
        <w:spacing w:before="120" w:after="120" w:line="240" w:lineRule="auto"/>
        <w:ind w:left="709"/>
        <w:jc w:val="both"/>
        <w:rPr>
          <w:rFonts w:cs="Open Sans"/>
          <w:sz w:val="20"/>
          <w:szCs w:val="20"/>
        </w:rPr>
      </w:pPr>
      <w:r w:rsidRPr="004B560C">
        <w:rPr>
          <w:rFonts w:cs="Open Sans"/>
          <w:sz w:val="20"/>
          <w:szCs w:val="20"/>
        </w:rPr>
        <w:t>Zadavatel je oprávněn dle § 61 odst. 10 ZZVZ v průběhu jednání o předběžných nabídkách změnit nebo doplnit zadávací podmínky, zejména technické podmínky. O takové změně nebo doplnění zadávacích podmínek musí zadavatel účastníky zadávacího řízení písemně informovat a poskytnout jim přiměřenou dobu pro úpravu předběžných nabídek.</w:t>
      </w:r>
    </w:p>
    <w:p w14:paraId="6ECD78A4" w14:textId="77777777" w:rsidR="00FE2E42" w:rsidRPr="004B560C" w:rsidRDefault="00FE2E42" w:rsidP="00FE2E42">
      <w:pPr>
        <w:spacing w:before="120" w:after="120" w:line="240" w:lineRule="auto"/>
        <w:ind w:left="709"/>
        <w:jc w:val="both"/>
        <w:rPr>
          <w:rFonts w:cs="Open Sans"/>
          <w:sz w:val="20"/>
          <w:szCs w:val="20"/>
        </w:rPr>
      </w:pPr>
      <w:r w:rsidRPr="004B560C">
        <w:rPr>
          <w:rFonts w:cs="Open Sans"/>
          <w:sz w:val="20"/>
          <w:szCs w:val="20"/>
        </w:rPr>
        <w:t xml:space="preserve">Zadavatel na jednání o předběžných nabídkách pozve účastníka zadávacího řízení nejméně </w:t>
      </w:r>
      <w:r w:rsidRPr="004B560C">
        <w:rPr>
          <w:rFonts w:cs="Open Sans"/>
          <w:sz w:val="20"/>
          <w:szCs w:val="20"/>
          <w:highlight w:val="yellow"/>
        </w:rPr>
        <w:t>14 dní</w:t>
      </w:r>
      <w:r w:rsidRPr="004B560C">
        <w:rPr>
          <w:rFonts w:cs="Open Sans"/>
          <w:sz w:val="20"/>
          <w:szCs w:val="20"/>
        </w:rPr>
        <w:t xml:space="preserve"> předem, nebude-li termín jednání dohodnut na přechozím jednání. Pozvánka bude zaslána na email uvedený účastníkem zadávacího řízení v jeho žádosti o účast. V pozvánce bude uveden alespoň obecný předmět jednání, místo, čas a datum jednání. O jednání bude zadavatelem zhotovován písemný protokol.</w:t>
      </w:r>
    </w:p>
    <w:p w14:paraId="5B9A0DCF" w14:textId="77777777" w:rsidR="00FE2E42" w:rsidRPr="004B560C" w:rsidRDefault="00FE2E42" w:rsidP="00FE2E42">
      <w:pPr>
        <w:spacing w:before="120" w:after="120" w:line="240" w:lineRule="auto"/>
        <w:ind w:left="709"/>
        <w:jc w:val="both"/>
        <w:rPr>
          <w:rFonts w:cs="Open Sans"/>
          <w:sz w:val="20"/>
          <w:szCs w:val="20"/>
        </w:rPr>
      </w:pPr>
      <w:r w:rsidRPr="004B560C">
        <w:rPr>
          <w:rFonts w:cs="Open Sans"/>
          <w:sz w:val="20"/>
          <w:szCs w:val="20"/>
        </w:rPr>
        <w:t xml:space="preserve">Jednání mohou probíhat se všemi účastníky zadávacího řízení společně, či individuálně s jednotlivými účastníky zadávacího řízení. Jednání může proběhnout </w:t>
      </w:r>
      <w:proofErr w:type="spellStart"/>
      <w:r w:rsidRPr="004B560C">
        <w:rPr>
          <w:rFonts w:cs="Open Sans"/>
          <w:sz w:val="20"/>
          <w:szCs w:val="20"/>
        </w:rPr>
        <w:t>vícekolově</w:t>
      </w:r>
      <w:proofErr w:type="spellEnd"/>
      <w:r w:rsidRPr="004B560C">
        <w:rPr>
          <w:rFonts w:cs="Open Sans"/>
          <w:sz w:val="20"/>
          <w:szCs w:val="20"/>
        </w:rPr>
        <w:t xml:space="preserve"> i </w:t>
      </w:r>
      <w:proofErr w:type="spellStart"/>
      <w:r w:rsidRPr="004B560C">
        <w:rPr>
          <w:rFonts w:cs="Open Sans"/>
          <w:sz w:val="20"/>
          <w:szCs w:val="20"/>
        </w:rPr>
        <w:t>jednokolově</w:t>
      </w:r>
      <w:proofErr w:type="spellEnd"/>
      <w:r w:rsidRPr="004B560C">
        <w:rPr>
          <w:rFonts w:cs="Open Sans"/>
          <w:sz w:val="20"/>
          <w:szCs w:val="20"/>
        </w:rPr>
        <w:t>.</w:t>
      </w:r>
    </w:p>
    <w:p w14:paraId="40109D22" w14:textId="77777777" w:rsidR="00FE2E42" w:rsidRPr="004B560C" w:rsidRDefault="00FE2E42" w:rsidP="00FE2E42">
      <w:pPr>
        <w:spacing w:before="120" w:after="120" w:line="240" w:lineRule="auto"/>
        <w:ind w:left="709"/>
        <w:jc w:val="both"/>
        <w:rPr>
          <w:rFonts w:cs="Open Sans"/>
          <w:sz w:val="20"/>
          <w:szCs w:val="20"/>
        </w:rPr>
      </w:pPr>
      <w:r w:rsidRPr="004B560C">
        <w:rPr>
          <w:rFonts w:cs="Open Sans"/>
          <w:sz w:val="20"/>
          <w:szCs w:val="20"/>
        </w:rPr>
        <w:t xml:space="preserve">Zadavatel si vyhrazuje právo výše uvedený průběh zadávacího řízení upřesnit či přidat další podmínky pro jednání o předběžných nabídkách ve výzvě k podání předběžných nabídek. </w:t>
      </w:r>
    </w:p>
    <w:p w14:paraId="58690082" w14:textId="77777777" w:rsidR="00FE2E42" w:rsidRPr="004B560C" w:rsidRDefault="00FE2E42" w:rsidP="00FE2E42">
      <w:pPr>
        <w:spacing w:before="120" w:after="120" w:line="240" w:lineRule="auto"/>
        <w:ind w:left="709"/>
        <w:jc w:val="both"/>
        <w:rPr>
          <w:rFonts w:cs="Open Sans"/>
          <w:sz w:val="20"/>
          <w:szCs w:val="20"/>
        </w:rPr>
      </w:pPr>
      <w:r w:rsidRPr="004B560C">
        <w:rPr>
          <w:rFonts w:cs="Open Sans"/>
          <w:sz w:val="20"/>
          <w:szCs w:val="20"/>
        </w:rPr>
        <w:t>Znění smlouvy na plnění veřejné zakázky bude vyjednáno v rámci jednání o předběžných nabídkách, přičemž závazný návrh smlouvy bude tvořit přílohu výzvy k podání konečných nabídek.</w:t>
      </w:r>
    </w:p>
    <w:p w14:paraId="4F456F4A" w14:textId="77777777" w:rsidR="00FE2E42" w:rsidRPr="004B560C" w:rsidRDefault="00FE2E42" w:rsidP="00FE2E42">
      <w:pPr>
        <w:spacing w:before="120" w:after="120" w:line="240" w:lineRule="auto"/>
        <w:ind w:left="709"/>
        <w:jc w:val="both"/>
        <w:rPr>
          <w:rFonts w:cs="Open Sans"/>
          <w:sz w:val="20"/>
          <w:szCs w:val="20"/>
        </w:rPr>
      </w:pPr>
      <w:r w:rsidRPr="004B560C">
        <w:rPr>
          <w:rFonts w:cs="Open Sans"/>
          <w:sz w:val="20"/>
          <w:szCs w:val="20"/>
        </w:rPr>
        <w:t xml:space="preserve"> Účastník zadávacího řízení je povinen v předběžné nabídce sdělit, které údaje ze své předběžné nabídky považuje za důvěrné dle § 218 odst. 1 ZZVZ. Tyto informace je zadavatel oprávněn sdělit ostatním účastníkům zadávacího řízení pouze na základě písemného souhlasu účastníka zadávacího řízení uděleného ve vztahu ke konkrétní informaci.</w:t>
      </w:r>
    </w:p>
    <w:p w14:paraId="35CB5196" w14:textId="77777777" w:rsidR="00FE2E42" w:rsidRPr="004B560C" w:rsidRDefault="00FE2E42" w:rsidP="00FE2E42">
      <w:pPr>
        <w:pStyle w:val="Nadpis3"/>
      </w:pPr>
      <w:bookmarkStart w:id="38" w:name="_Toc142313192"/>
      <w:r w:rsidRPr="004B560C">
        <w:t>3.2.2</w:t>
      </w:r>
      <w:r w:rsidRPr="004B560C">
        <w:tab/>
        <w:t>Snížení počtu předběžných nabídek</w:t>
      </w:r>
      <w:bookmarkEnd w:id="38"/>
    </w:p>
    <w:p w14:paraId="5405A9F4" w14:textId="77777777" w:rsidR="00FE2E42" w:rsidRPr="004B560C" w:rsidRDefault="00FE2E42" w:rsidP="00FE2E42">
      <w:pPr>
        <w:spacing w:before="120" w:after="120" w:line="240" w:lineRule="auto"/>
        <w:ind w:left="709"/>
        <w:jc w:val="both"/>
        <w:rPr>
          <w:rFonts w:cs="Open Sans"/>
          <w:sz w:val="20"/>
          <w:szCs w:val="20"/>
        </w:rPr>
      </w:pPr>
      <w:r w:rsidRPr="004B560C">
        <w:rPr>
          <w:rFonts w:cs="Open Sans"/>
          <w:sz w:val="20"/>
          <w:szCs w:val="20"/>
        </w:rPr>
        <w:t xml:space="preserve">Zadavatel si vyhrazuje právo v rámci jednání snížit počet předběžných nabídek, o nichž se bude jednat podle § 112 </w:t>
      </w:r>
      <w:r>
        <w:rPr>
          <w:rFonts w:cs="Open Sans"/>
          <w:sz w:val="20"/>
          <w:szCs w:val="20"/>
        </w:rPr>
        <w:t>ZZVZ</w:t>
      </w:r>
      <w:r w:rsidRPr="004B560C">
        <w:rPr>
          <w:rFonts w:cs="Open Sans"/>
          <w:sz w:val="20"/>
          <w:szCs w:val="20"/>
        </w:rPr>
        <w:t xml:space="preserve">. </w:t>
      </w:r>
    </w:p>
    <w:p w14:paraId="7855D3E6" w14:textId="77777777" w:rsidR="00FE2E42" w:rsidRPr="004B560C" w:rsidRDefault="00FE2E42" w:rsidP="00FE2E42">
      <w:pPr>
        <w:spacing w:before="120" w:after="120" w:line="240" w:lineRule="auto"/>
        <w:ind w:left="709"/>
        <w:jc w:val="both"/>
        <w:rPr>
          <w:rFonts w:cs="Open Sans"/>
          <w:sz w:val="20"/>
          <w:szCs w:val="20"/>
        </w:rPr>
      </w:pPr>
      <w:r w:rsidRPr="004B560C">
        <w:rPr>
          <w:rFonts w:cs="Open Sans"/>
          <w:sz w:val="20"/>
          <w:szCs w:val="20"/>
        </w:rPr>
        <w:t xml:space="preserve">Zadavatel stanovuje minimální počet předběžných nabídek, které musí po snížení počtu předběžných nabídek zůstat, na </w:t>
      </w:r>
      <w:r w:rsidRPr="006D5984">
        <w:rPr>
          <w:rFonts w:cs="Open Sans"/>
          <w:sz w:val="20"/>
          <w:szCs w:val="20"/>
          <w:highlight w:val="yellow"/>
        </w:rPr>
        <w:t>tři (3)</w:t>
      </w:r>
      <w:r w:rsidRPr="004B560C">
        <w:rPr>
          <w:rFonts w:cs="Open Sans"/>
          <w:sz w:val="20"/>
          <w:szCs w:val="20"/>
        </w:rPr>
        <w:t xml:space="preserve"> předběžné nabídky, pokud bude k dispozici </w:t>
      </w:r>
      <w:r w:rsidRPr="004B560C">
        <w:rPr>
          <w:rFonts w:cs="Open Sans"/>
          <w:sz w:val="20"/>
          <w:szCs w:val="20"/>
        </w:rPr>
        <w:lastRenderedPageBreak/>
        <w:t xml:space="preserve">dostatek předběžných nabídek. Bude-li v zadávacím řízení podáno </w:t>
      </w:r>
      <w:r w:rsidRPr="006D5984">
        <w:rPr>
          <w:rFonts w:cs="Open Sans"/>
          <w:sz w:val="20"/>
          <w:szCs w:val="20"/>
          <w:highlight w:val="yellow"/>
        </w:rPr>
        <w:t>pět (5) a méně</w:t>
      </w:r>
      <w:r w:rsidRPr="004B560C">
        <w:rPr>
          <w:rFonts w:cs="Open Sans"/>
          <w:sz w:val="20"/>
          <w:szCs w:val="20"/>
        </w:rPr>
        <w:t xml:space="preserve"> předběžných nabídek, zadavatel nebude snižovat počet předběžných nabídek. </w:t>
      </w:r>
    </w:p>
    <w:p w14:paraId="0FAF0BBA" w14:textId="77777777" w:rsidR="00FE2E42" w:rsidRDefault="00FE2E42" w:rsidP="00FE2E42">
      <w:pPr>
        <w:spacing w:after="120" w:line="240" w:lineRule="exact"/>
        <w:ind w:left="709"/>
        <w:jc w:val="both"/>
        <w:rPr>
          <w:rFonts w:cs="Open Sans"/>
          <w:sz w:val="20"/>
          <w:szCs w:val="20"/>
        </w:rPr>
      </w:pPr>
      <w:r w:rsidRPr="004B560C">
        <w:rPr>
          <w:rFonts w:cs="Open Sans"/>
          <w:sz w:val="20"/>
          <w:szCs w:val="20"/>
        </w:rPr>
        <w:t>Pro snížení počtu předběžných nabídek stanovil zadavatel následující kritéria kvality stanovená pro zadávací řízení:</w:t>
      </w:r>
    </w:p>
    <w:p w14:paraId="4961AB12" w14:textId="77777777" w:rsidR="00FE2E42" w:rsidRDefault="00FE2E42" w:rsidP="00FE2E42">
      <w:pPr>
        <w:spacing w:after="120" w:line="240" w:lineRule="exact"/>
        <w:ind w:left="709"/>
        <w:jc w:val="center"/>
        <w:rPr>
          <w:rFonts w:cs="Open Sans"/>
          <w:sz w:val="20"/>
          <w:szCs w:val="20"/>
        </w:rPr>
      </w:pPr>
    </w:p>
    <w:p w14:paraId="57F35718" w14:textId="37D306B1" w:rsidR="00FE2E42" w:rsidRPr="004B560C" w:rsidRDefault="00FE2E42" w:rsidP="00FE2E42">
      <w:pPr>
        <w:spacing w:after="120" w:line="240" w:lineRule="exact"/>
        <w:ind w:left="709"/>
        <w:jc w:val="both"/>
        <w:rPr>
          <w:rFonts w:cs="Open Sans"/>
          <w:sz w:val="20"/>
          <w:szCs w:val="20"/>
        </w:rPr>
      </w:pPr>
      <w:r>
        <w:rPr>
          <w:rFonts w:cs="Open Sans"/>
          <w:sz w:val="20"/>
          <w:szCs w:val="20"/>
        </w:rPr>
        <w:t>(</w:t>
      </w:r>
      <w:r w:rsidRPr="00196C05">
        <w:rPr>
          <w:rFonts w:cs="Open Sans"/>
          <w:sz w:val="20"/>
          <w:szCs w:val="20"/>
          <w:highlight w:val="yellow"/>
        </w:rPr>
        <w:t>DOPLNIT</w:t>
      </w:r>
      <w:r w:rsidR="00196C05" w:rsidRPr="00196C05">
        <w:rPr>
          <w:rFonts w:cs="Open Sans"/>
          <w:sz w:val="20"/>
          <w:szCs w:val="20"/>
          <w:highlight w:val="yellow"/>
        </w:rPr>
        <w:t xml:space="preserve"> z pracovního dokumentu </w:t>
      </w:r>
      <w:hyperlink r:id="rId16" w:history="1">
        <w:r w:rsidR="00196C05" w:rsidRPr="00196C05">
          <w:rPr>
            <w:rStyle w:val="Hypertextovodkaz"/>
            <w:highlight w:val="yellow"/>
          </w:rPr>
          <w:t>[14160/2023]00 CÉRKA hodnotící kritéria + rozdělení pro fáze JŘSU</w:t>
        </w:r>
      </w:hyperlink>
      <w:r>
        <w:rPr>
          <w:rFonts w:cs="Open Sans"/>
          <w:sz w:val="20"/>
          <w:szCs w:val="20"/>
        </w:rPr>
        <w:t>)</w:t>
      </w:r>
    </w:p>
    <w:p w14:paraId="2D610877" w14:textId="77777777" w:rsidR="00FE2E42" w:rsidRPr="004B560C" w:rsidRDefault="00FE2E42" w:rsidP="00FE2E42">
      <w:pPr>
        <w:pStyle w:val="Odstavecseseznamem"/>
        <w:spacing w:after="120" w:line="240" w:lineRule="exact"/>
        <w:ind w:left="709"/>
        <w:contextualSpacing w:val="0"/>
        <w:jc w:val="both"/>
        <w:rPr>
          <w:rFonts w:ascii="Open Sans" w:hAnsi="Open Sans" w:cs="Open Sans"/>
          <w:sz w:val="20"/>
          <w:szCs w:val="20"/>
        </w:rPr>
      </w:pPr>
      <w:r w:rsidRPr="004B560C">
        <w:rPr>
          <w:rFonts w:ascii="Open Sans" w:hAnsi="Open Sans" w:cs="Open Sans"/>
          <w:sz w:val="20"/>
          <w:szCs w:val="20"/>
        </w:rPr>
        <w:t>Nevyloučeným účastníkům zadávacího řízení bude odeslána pozvánka na Konzultaci a instrukce pro další postup.</w:t>
      </w:r>
    </w:p>
    <w:p w14:paraId="7E8E8169" w14:textId="77777777" w:rsidR="00FE2E42" w:rsidRPr="004B560C" w:rsidRDefault="00FE2E42" w:rsidP="00FE2E42">
      <w:pPr>
        <w:pStyle w:val="Nadpis3"/>
      </w:pPr>
      <w:bookmarkStart w:id="39" w:name="_Toc142313193"/>
      <w:r w:rsidRPr="004B560C">
        <w:t>3.2.3</w:t>
      </w:r>
      <w:r w:rsidRPr="004B560C">
        <w:tab/>
        <w:t>Konzultace</w:t>
      </w:r>
      <w:bookmarkEnd w:id="39"/>
    </w:p>
    <w:p w14:paraId="3C07A496"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 xml:space="preserve">Konzultace se zúčastní účastníci zadávacího řízení, kteří nebyli vyloučeni z účasti v zadávacím řízení, členové hodnotící komise a přizvaní odborníci. </w:t>
      </w:r>
    </w:p>
    <w:p w14:paraId="0C41E9AF" w14:textId="77777777" w:rsidR="00FE2E42" w:rsidRPr="004B560C" w:rsidRDefault="00FE2E42" w:rsidP="00FE2E42">
      <w:pPr>
        <w:spacing w:after="120" w:line="240" w:lineRule="exact"/>
        <w:ind w:left="709"/>
        <w:jc w:val="both"/>
        <w:rPr>
          <w:rFonts w:cs="Open Sans"/>
          <w:sz w:val="20"/>
          <w:szCs w:val="20"/>
        </w:rPr>
      </w:pPr>
      <w:r w:rsidRPr="00862AF6">
        <w:rPr>
          <w:rFonts w:cs="Open Sans"/>
          <w:sz w:val="20"/>
          <w:szCs w:val="20"/>
          <w:highlight w:val="yellow"/>
        </w:rPr>
        <w:t>Konzultace bude jednodenní a účast účastníků zadávacího řízení na ní bude povinná. Účastníkům zadávacího řízení budou předem určeny časy jednotlivých konzultací.</w:t>
      </w:r>
      <w:r w:rsidRPr="004B560C">
        <w:rPr>
          <w:rFonts w:cs="Open Sans"/>
          <w:sz w:val="20"/>
          <w:szCs w:val="20"/>
        </w:rPr>
        <w:t xml:space="preserve"> </w:t>
      </w:r>
    </w:p>
    <w:p w14:paraId="57AE9439"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 xml:space="preserve">Na konzultacích proběhne prezentace návrhů jednotlivých účastníků zadávacího řízení. Formát prezentací bude stanoven v pozvánce na konzultaci. </w:t>
      </w:r>
    </w:p>
    <w:p w14:paraId="5F792AA4"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 xml:space="preserve">Cílem konzultací je umožnit diskuzi účastníků zadávacího řízení, členů hodnotící komise a přizvaných odborníků a předat tak účastníkům zadávacího řízení zpětnou vazbu k jejich předběžným nabídkám vzhledem k předmětu veřejné zakázky a předat jim odborné stanovisko hodnotící komise. </w:t>
      </w:r>
    </w:p>
    <w:p w14:paraId="4665D0E9"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 xml:space="preserve">Hodnotící komise zpracuje po konzultaci shrnutí jejich závěrů a zašle ho účastníkům zadávacího řízení. Shrnutí je závazným upřesněním technického zadání. </w:t>
      </w:r>
    </w:p>
    <w:p w14:paraId="4B0C53BC"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Na základě konzultací dopracují účastníci zadávacího řízení své předběžné nabídky. Zadavatel odešle účastníkům zadávacího řízení doporučení hodnotící komise k předběžným nabídkám.</w:t>
      </w:r>
    </w:p>
    <w:p w14:paraId="32F52C03" w14:textId="77777777" w:rsidR="00FE2E42" w:rsidRPr="00677A8F" w:rsidRDefault="00FE2E42" w:rsidP="00677A8F">
      <w:pPr>
        <w:pStyle w:val="Nadpis2"/>
        <w:pBdr>
          <w:top w:val="none" w:sz="0" w:space="0" w:color="auto"/>
          <w:left w:val="none" w:sz="0" w:space="0" w:color="auto"/>
          <w:bottom w:val="none" w:sz="0" w:space="0" w:color="auto"/>
          <w:right w:val="none" w:sz="0" w:space="0" w:color="auto"/>
        </w:pBdr>
        <w:shd w:val="clear" w:color="auto" w:fill="FFE599" w:themeFill="accent4" w:themeFillTint="66"/>
        <w:ind w:left="284"/>
        <w:jc w:val="both"/>
        <w:rPr>
          <w:rFonts w:ascii="Open Sans" w:hAnsi="Open Sans" w:cs="Open Sans"/>
          <w:sz w:val="24"/>
          <w:szCs w:val="24"/>
        </w:rPr>
      </w:pPr>
      <w:bookmarkStart w:id="40" w:name="_Toc142313194"/>
      <w:r w:rsidRPr="00677A8F">
        <w:rPr>
          <w:rFonts w:ascii="Open Sans" w:hAnsi="Open Sans" w:cs="Open Sans"/>
          <w:sz w:val="24"/>
          <w:szCs w:val="24"/>
        </w:rPr>
        <w:t>3.3</w:t>
      </w:r>
      <w:r w:rsidRPr="00677A8F">
        <w:rPr>
          <w:rFonts w:ascii="Open Sans" w:hAnsi="Open Sans" w:cs="Open Sans"/>
          <w:sz w:val="24"/>
          <w:szCs w:val="24"/>
        </w:rPr>
        <w:tab/>
        <w:t>Fáze 3</w:t>
      </w:r>
      <w:bookmarkEnd w:id="40"/>
    </w:p>
    <w:p w14:paraId="02A64B55" w14:textId="77777777" w:rsidR="00FE2E42" w:rsidRPr="004B560C" w:rsidRDefault="00FE2E42" w:rsidP="00FE2E42">
      <w:pPr>
        <w:pStyle w:val="Nadpis3"/>
      </w:pPr>
      <w:bookmarkStart w:id="41" w:name="_Toc142313195"/>
      <w:r w:rsidRPr="004B560C">
        <w:t>3.3.1</w:t>
      </w:r>
      <w:r w:rsidRPr="004B560C">
        <w:tab/>
        <w:t>Výzva k podání nabídek</w:t>
      </w:r>
      <w:bookmarkEnd w:id="41"/>
    </w:p>
    <w:p w14:paraId="40A49FFF"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 xml:space="preserve">Zadavatel stanoví zadávací podmínky pro podání nabídek. </w:t>
      </w:r>
    </w:p>
    <w:p w14:paraId="069AC240"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Výzva k podání nabídek bude obsahovat minimální obchodní podmínky zadavatele, včetně požadavků na pojištění dodavatele.</w:t>
      </w:r>
    </w:p>
    <w:p w14:paraId="7A1AB5BD"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Zadavatel stanoví pro podání nabídek přiměřenou lhůtu, která počne běžet nejdříve od okamžiku ukončení jednání.</w:t>
      </w:r>
    </w:p>
    <w:p w14:paraId="6DBAFF1B"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 xml:space="preserve">Hodnotící komise posoudí obdržené nabídky a případně prostřednictvím zadavatele vyzve účastníky zadávacího řízení k objasnění, upřesnění nebo úpravě jeho nabídky. </w:t>
      </w:r>
    </w:p>
    <w:p w14:paraId="39D99AEE" w14:textId="77777777" w:rsidR="00FE2E42" w:rsidRDefault="00FE2E42" w:rsidP="00FE2E42">
      <w:pPr>
        <w:spacing w:after="120" w:line="240" w:lineRule="exact"/>
        <w:ind w:left="709"/>
        <w:jc w:val="both"/>
        <w:rPr>
          <w:rFonts w:cs="Open Sans"/>
          <w:sz w:val="20"/>
          <w:szCs w:val="20"/>
        </w:rPr>
      </w:pPr>
      <w:r w:rsidRPr="004B560C">
        <w:rPr>
          <w:rFonts w:cs="Open Sans"/>
          <w:sz w:val="20"/>
          <w:szCs w:val="20"/>
        </w:rPr>
        <w:t>Hodnotící komise následně provede hodnocení jednotlivých nabídek a zadavateli doporučí uzavřít smlouvu s účastníkem zadávacího řízení, jehož nabídka bude vybrána jako nejvhodnější.</w:t>
      </w:r>
    </w:p>
    <w:p w14:paraId="6C197A7E" w14:textId="77777777" w:rsidR="00FE2E42" w:rsidRPr="004B560C" w:rsidRDefault="00FE2E42" w:rsidP="00FE2E42">
      <w:pPr>
        <w:spacing w:after="120" w:line="240" w:lineRule="exact"/>
        <w:ind w:left="709"/>
        <w:jc w:val="both"/>
        <w:rPr>
          <w:rFonts w:cs="Open Sans"/>
          <w:sz w:val="20"/>
          <w:szCs w:val="20"/>
        </w:rPr>
      </w:pPr>
    </w:p>
    <w:p w14:paraId="287D3267" w14:textId="77777777" w:rsidR="00FE2E42" w:rsidRPr="004B560C" w:rsidRDefault="00FE2E42" w:rsidP="00FE2E42">
      <w:pPr>
        <w:pStyle w:val="Nadpis3"/>
      </w:pPr>
      <w:bookmarkStart w:id="42" w:name="_Toc142313196"/>
      <w:r w:rsidRPr="004B560C">
        <w:t>3.3.2</w:t>
      </w:r>
      <w:r w:rsidRPr="004B560C">
        <w:tab/>
        <w:t>Způsob hodnocení nabídek</w:t>
      </w:r>
      <w:bookmarkEnd w:id="42"/>
      <w:r w:rsidRPr="004B560C">
        <w:t xml:space="preserve"> </w:t>
      </w:r>
    </w:p>
    <w:p w14:paraId="6603725B" w14:textId="77777777" w:rsidR="00FE2E42" w:rsidRPr="00862AF6" w:rsidRDefault="00FE2E42" w:rsidP="00FE2E42">
      <w:pPr>
        <w:spacing w:after="120" w:line="240" w:lineRule="exact"/>
        <w:ind w:left="709"/>
        <w:jc w:val="both"/>
        <w:rPr>
          <w:rFonts w:cs="Open Sans"/>
          <w:sz w:val="20"/>
          <w:szCs w:val="20"/>
        </w:rPr>
      </w:pPr>
      <w:r w:rsidRPr="004B560C">
        <w:rPr>
          <w:rFonts w:cs="Open Sans"/>
          <w:sz w:val="20"/>
          <w:szCs w:val="20"/>
        </w:rPr>
        <w:t xml:space="preserve">Zadavatel stanovuje v souladu s </w:t>
      </w:r>
      <w:proofErr w:type="spellStart"/>
      <w:r w:rsidRPr="004B560C">
        <w:rPr>
          <w:rFonts w:cs="Open Sans"/>
          <w:sz w:val="20"/>
          <w:szCs w:val="20"/>
        </w:rPr>
        <w:t>ust</w:t>
      </w:r>
      <w:proofErr w:type="spellEnd"/>
      <w:r w:rsidRPr="004B560C">
        <w:rPr>
          <w:rFonts w:cs="Open Sans"/>
          <w:sz w:val="20"/>
          <w:szCs w:val="20"/>
        </w:rPr>
        <w:t xml:space="preserve">. § 114 odst. 1 zákona, že nabídky ve 3. fázi zadávacího řízení budou hodnoceny podle jejich ekonomické výhodnosti. </w:t>
      </w:r>
      <w:r w:rsidRPr="00862AF6">
        <w:rPr>
          <w:rFonts w:cs="Open Sans"/>
          <w:sz w:val="20"/>
          <w:szCs w:val="20"/>
          <w:highlight w:val="yellow"/>
        </w:rPr>
        <w:t>Při stanovení ekonomické výhodnosti bude zadavatel posuzovat stejná kritéria jako u předběžných nabídek</w:t>
      </w:r>
      <w:r>
        <w:rPr>
          <w:rFonts w:cs="Open Sans"/>
          <w:sz w:val="20"/>
          <w:szCs w:val="20"/>
        </w:rPr>
        <w:t>.</w:t>
      </w:r>
    </w:p>
    <w:p w14:paraId="2D46FE34"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 xml:space="preserve">S dodavatelem, jehož nabídka dosáhla nejvyšší hodnoty, bude následně uzavřena smlouva. </w:t>
      </w:r>
    </w:p>
    <w:p w14:paraId="1792CF02"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lastRenderedPageBreak/>
        <w:t>Zadavatel může vyzvat účastníka zadávacího řízení k objasnění, upřesnění nebo úpravě jeho nabídky, pokud to nepovede k takové změně nabídky nebo zadávacích podmínek, která by ohrozila hospodářskou soutěž nebo měla diskriminační účinky.</w:t>
      </w:r>
    </w:p>
    <w:p w14:paraId="761C4974" w14:textId="1E21E48D" w:rsidR="00FE2E42" w:rsidRPr="004B560C" w:rsidRDefault="009273F2" w:rsidP="00677A8F">
      <w:pPr>
        <w:pStyle w:val="Nadpis1"/>
        <w:numPr>
          <w:ilvl w:val="0"/>
          <w:numId w:val="0"/>
        </w:numPr>
        <w:ind w:left="709"/>
        <w:rPr>
          <w:rFonts w:cs="Open Sans"/>
        </w:rPr>
      </w:pPr>
      <w:bookmarkStart w:id="43" w:name="_Toc142313197"/>
      <w:r>
        <w:rPr>
          <w:rFonts w:cs="Open Sans"/>
        </w:rPr>
        <w:t>4</w:t>
      </w:r>
      <w:r>
        <w:rPr>
          <w:rFonts w:cs="Open Sans"/>
        </w:rPr>
        <w:tab/>
      </w:r>
      <w:r w:rsidR="00FE2E42" w:rsidRPr="004B560C">
        <w:rPr>
          <w:rFonts w:cs="Open Sans"/>
        </w:rPr>
        <w:t>Žádosti o účast</w:t>
      </w:r>
      <w:bookmarkEnd w:id="43"/>
    </w:p>
    <w:p w14:paraId="363ADD27" w14:textId="77777777" w:rsidR="00FE2E42" w:rsidRPr="00677A8F" w:rsidRDefault="00FE2E42" w:rsidP="00677A8F">
      <w:pPr>
        <w:pStyle w:val="Nadpis2"/>
        <w:numPr>
          <w:ilvl w:val="1"/>
          <w:numId w:val="13"/>
        </w:numPr>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709" w:hanging="425"/>
        <w:jc w:val="both"/>
        <w:rPr>
          <w:rFonts w:ascii="Open Sans" w:hAnsi="Open Sans" w:cs="Open Sans"/>
          <w:sz w:val="24"/>
          <w:szCs w:val="24"/>
        </w:rPr>
      </w:pPr>
      <w:bookmarkStart w:id="44" w:name="_Toc142313198"/>
      <w:r w:rsidRPr="00677A8F">
        <w:rPr>
          <w:rFonts w:ascii="Open Sans" w:hAnsi="Open Sans" w:cs="Open Sans"/>
          <w:sz w:val="24"/>
          <w:szCs w:val="24"/>
        </w:rPr>
        <w:t>Členění žádosti o účast</w:t>
      </w:r>
      <w:bookmarkEnd w:id="44"/>
    </w:p>
    <w:p w14:paraId="0B42FE4F" w14:textId="77777777" w:rsidR="00FE2E42" w:rsidRPr="004B560C" w:rsidRDefault="00FE2E42" w:rsidP="00FE2E42">
      <w:pPr>
        <w:pStyle w:val="Bezmezer"/>
        <w:ind w:left="709"/>
        <w:rPr>
          <w:rFonts w:cs="Open Sans"/>
        </w:rPr>
      </w:pPr>
      <w:r w:rsidRPr="004B560C">
        <w:rPr>
          <w:rFonts w:cs="Open Sans"/>
        </w:rPr>
        <w:t xml:space="preserve">Níže uvedené členění žádosti má toliko </w:t>
      </w:r>
      <w:r w:rsidRPr="004B560C">
        <w:rPr>
          <w:rFonts w:cs="Open Sans"/>
          <w:b/>
          <w:bCs/>
        </w:rPr>
        <w:t>doporučující</w:t>
      </w:r>
      <w:r w:rsidRPr="004B560C">
        <w:rPr>
          <w:rFonts w:cs="Open Sans"/>
        </w:rPr>
        <w:t xml:space="preserve"> charakter, jeho smyslem je zajistit přehlednost předkládaných žádostí. Zadavatel doporučuje, aby žádost dodavatele byla členěna následovně:</w:t>
      </w:r>
    </w:p>
    <w:p w14:paraId="2422C7B6" w14:textId="77777777" w:rsidR="00FE2E42" w:rsidRPr="004B560C" w:rsidRDefault="00FE2E42">
      <w:pPr>
        <w:pStyle w:val="Bezmezer"/>
        <w:numPr>
          <w:ilvl w:val="0"/>
          <w:numId w:val="3"/>
        </w:numPr>
        <w:ind w:left="1276" w:hanging="425"/>
        <w:rPr>
          <w:rFonts w:cs="Open Sans"/>
        </w:rPr>
      </w:pPr>
      <w:r w:rsidRPr="004B560C">
        <w:rPr>
          <w:rFonts w:cs="Open Sans"/>
          <w:b/>
          <w:bCs/>
        </w:rPr>
        <w:t>Krycí list nabídky</w:t>
      </w:r>
      <w:r w:rsidRPr="004B560C">
        <w:rPr>
          <w:rFonts w:cs="Open Sans"/>
        </w:rPr>
        <w:t xml:space="preserve"> (vzor uvedený v příloze č. 3 této zadávací dokumentace), podepsaný osobou oprávněnou jednat za dodavatele. Dodavatel použije buď elektronický podpis, anebo podepíše listinnou formu nabídky před vytvořením její elektronické podoby;</w:t>
      </w:r>
    </w:p>
    <w:p w14:paraId="65544EA2" w14:textId="77777777" w:rsidR="00FE2E42" w:rsidRPr="004B560C" w:rsidRDefault="00FE2E42">
      <w:pPr>
        <w:pStyle w:val="Bezmezer"/>
        <w:numPr>
          <w:ilvl w:val="0"/>
          <w:numId w:val="3"/>
        </w:numPr>
        <w:ind w:left="1276" w:hanging="425"/>
        <w:rPr>
          <w:rFonts w:cs="Open Sans"/>
        </w:rPr>
      </w:pPr>
      <w:r w:rsidRPr="004B560C">
        <w:rPr>
          <w:rFonts w:cs="Open Sans"/>
          <w:b/>
          <w:bCs/>
        </w:rPr>
        <w:t>Doklady</w:t>
      </w:r>
      <w:r w:rsidRPr="004B560C">
        <w:rPr>
          <w:rFonts w:cs="Open Sans"/>
        </w:rPr>
        <w:t xml:space="preserve"> prokazující kvalifikaci dodavatele</w:t>
      </w:r>
      <w:r w:rsidRPr="004B560C">
        <w:rPr>
          <w:rFonts w:cs="Open Sans"/>
          <w:b/>
          <w:bCs/>
        </w:rPr>
        <w:t>.</w:t>
      </w:r>
    </w:p>
    <w:p w14:paraId="6E597B8F" w14:textId="77777777" w:rsidR="00FE2E42" w:rsidRPr="004B560C" w:rsidRDefault="00FE2E42" w:rsidP="00FE2E42">
      <w:pPr>
        <w:pStyle w:val="Bezmezer"/>
        <w:ind w:left="709"/>
        <w:rPr>
          <w:rFonts w:cs="Open Sans"/>
        </w:rPr>
      </w:pPr>
      <w:r w:rsidRPr="004B560C">
        <w:rPr>
          <w:rFonts w:cs="Open Sans"/>
        </w:rPr>
        <w:t>Výše uvedené členění žádosti má toliko doporučující charakter, jeho smyslem je zajistit přehlednost a snadnou porovnatelnost předkládaných nabídek.</w:t>
      </w:r>
    </w:p>
    <w:p w14:paraId="79E60D90" w14:textId="77777777" w:rsidR="00FE2E42" w:rsidRPr="00677A8F" w:rsidRDefault="00FE2E42" w:rsidP="00677A8F">
      <w:pPr>
        <w:pStyle w:val="Nadpis2"/>
        <w:numPr>
          <w:ilvl w:val="1"/>
          <w:numId w:val="13"/>
        </w:numPr>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709" w:hanging="425"/>
        <w:jc w:val="both"/>
        <w:rPr>
          <w:rFonts w:ascii="Open Sans" w:hAnsi="Open Sans" w:cs="Open Sans"/>
          <w:sz w:val="24"/>
          <w:szCs w:val="24"/>
        </w:rPr>
      </w:pPr>
      <w:bookmarkStart w:id="45" w:name="_Toc142313199"/>
      <w:r w:rsidRPr="00677A8F">
        <w:rPr>
          <w:rFonts w:ascii="Open Sans" w:hAnsi="Open Sans" w:cs="Open Sans"/>
          <w:sz w:val="24"/>
          <w:szCs w:val="24"/>
        </w:rPr>
        <w:t>Forma žádosti o účast</w:t>
      </w:r>
      <w:bookmarkEnd w:id="45"/>
    </w:p>
    <w:p w14:paraId="09A34DD1" w14:textId="77777777" w:rsidR="00FE2E42" w:rsidRPr="004B560C" w:rsidRDefault="00FE2E42" w:rsidP="00FE2E42">
      <w:pPr>
        <w:pStyle w:val="Bezmezer"/>
        <w:ind w:left="709"/>
        <w:rPr>
          <w:rFonts w:cs="Open Sans"/>
        </w:rPr>
      </w:pPr>
      <w:r w:rsidRPr="004B560C">
        <w:rPr>
          <w:rFonts w:cs="Open Sans"/>
        </w:rPr>
        <w:t>Zadavatel požaduje, aby žádost dodavatele měla tuto formu:</w:t>
      </w:r>
    </w:p>
    <w:p w14:paraId="58ED122E" w14:textId="77777777" w:rsidR="00FE2E42" w:rsidRPr="004B560C" w:rsidRDefault="00FE2E42" w:rsidP="00FE2E42">
      <w:pPr>
        <w:pStyle w:val="Bezmezer"/>
        <w:ind w:left="709"/>
        <w:rPr>
          <w:rFonts w:cs="Open Sans"/>
        </w:rPr>
      </w:pPr>
      <w:r w:rsidRPr="004B560C">
        <w:rPr>
          <w:rFonts w:cs="Open Sans"/>
        </w:rPr>
        <w:t xml:space="preserve">Žádost musí být předložena </w:t>
      </w:r>
      <w:r w:rsidRPr="004B560C">
        <w:rPr>
          <w:rFonts w:cs="Open Sans"/>
          <w:b/>
        </w:rPr>
        <w:t>v jednom vyhotovení, v plném rozsahu zpracována v písemné a elektronické formě a v českém jazyce</w:t>
      </w:r>
      <w:r w:rsidRPr="004B560C">
        <w:rPr>
          <w:rFonts w:cs="Open Sans"/>
        </w:rPr>
        <w:t xml:space="preserve">. Dokumenty vyhotovené v </w:t>
      </w:r>
      <w:proofErr w:type="gramStart"/>
      <w:r w:rsidRPr="004B560C">
        <w:rPr>
          <w:rFonts w:cs="Open Sans"/>
        </w:rPr>
        <w:t>jiném</w:t>
      </w:r>
      <w:proofErr w:type="gramEnd"/>
      <w:r w:rsidRPr="004B560C">
        <w:rPr>
          <w:rFonts w:cs="Open Sans"/>
        </w:rPr>
        <w:t xml:space="preserve"> než českém jazyce musí být opatřeny překladem do českého jazyka. Dokumenty ve slovenském jazyce a doklad o vzdělání v latinském jazyce se předkládají bez překladu. V nabídce nesmí být přepisy ani opravy ani jiné nepřesnosti, které by mohly uvést zadavatele v omyl.</w:t>
      </w:r>
    </w:p>
    <w:p w14:paraId="19DF64F3" w14:textId="77777777" w:rsidR="00FE2E42" w:rsidRPr="00677A8F" w:rsidRDefault="00FE2E42" w:rsidP="00677A8F">
      <w:pPr>
        <w:pStyle w:val="Nadpis2"/>
        <w:numPr>
          <w:ilvl w:val="1"/>
          <w:numId w:val="26"/>
        </w:numPr>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709" w:hanging="425"/>
        <w:jc w:val="both"/>
        <w:rPr>
          <w:rFonts w:ascii="Open Sans" w:hAnsi="Open Sans" w:cs="Open Sans"/>
          <w:sz w:val="24"/>
          <w:szCs w:val="24"/>
        </w:rPr>
      </w:pPr>
      <w:bookmarkStart w:id="46" w:name="_Toc142313200"/>
      <w:r w:rsidRPr="00677A8F">
        <w:rPr>
          <w:rFonts w:ascii="Open Sans" w:hAnsi="Open Sans" w:cs="Open Sans"/>
          <w:sz w:val="24"/>
          <w:szCs w:val="24"/>
        </w:rPr>
        <w:t>Lhůta, způsob a místo pro podání žádosti o účast</w:t>
      </w:r>
      <w:bookmarkEnd w:id="46"/>
    </w:p>
    <w:p w14:paraId="2A3089E2"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 xml:space="preserve">Lhůta pro podání </w:t>
      </w:r>
      <w:r>
        <w:rPr>
          <w:rFonts w:cs="Open Sans"/>
          <w:sz w:val="20"/>
          <w:szCs w:val="20"/>
        </w:rPr>
        <w:t>žádosti o účast</w:t>
      </w:r>
      <w:r w:rsidRPr="004B560C">
        <w:rPr>
          <w:rFonts w:cs="Open Sans"/>
          <w:sz w:val="20"/>
          <w:szCs w:val="20"/>
        </w:rPr>
        <w:t xml:space="preserve"> byla s ohledem na §</w:t>
      </w:r>
      <w:r>
        <w:rPr>
          <w:rFonts w:cs="Open Sans"/>
          <w:sz w:val="20"/>
          <w:szCs w:val="20"/>
        </w:rPr>
        <w:t> 62 odst. 1</w:t>
      </w:r>
      <w:r w:rsidRPr="004B560C">
        <w:rPr>
          <w:rFonts w:cs="Open Sans"/>
          <w:sz w:val="20"/>
          <w:szCs w:val="20"/>
        </w:rPr>
        <w:t xml:space="preserve">ZZVZ stanovena zadavatelem na </w:t>
      </w:r>
      <w:r>
        <w:rPr>
          <w:rFonts w:cs="Open Sans"/>
          <w:sz w:val="20"/>
          <w:szCs w:val="20"/>
        </w:rPr>
        <w:t>(</w:t>
      </w:r>
      <w:r w:rsidRPr="001C63B6">
        <w:rPr>
          <w:rFonts w:cs="Open Sans"/>
          <w:sz w:val="20"/>
          <w:szCs w:val="20"/>
          <w:highlight w:val="yellow"/>
        </w:rPr>
        <w:t>doplnit počet dnů podle data uvedeného pod bodem 3.1.1</w:t>
      </w:r>
      <w:r>
        <w:rPr>
          <w:rFonts w:cs="Open Sans"/>
          <w:sz w:val="20"/>
          <w:szCs w:val="20"/>
        </w:rPr>
        <w:t>)</w:t>
      </w:r>
      <w:r w:rsidRPr="004B560C">
        <w:rPr>
          <w:rFonts w:cs="Open Sans"/>
          <w:sz w:val="20"/>
          <w:szCs w:val="20"/>
        </w:rPr>
        <w:t xml:space="preserve"> dní ode dne zahájení zadávacího řízení, tedy v souladu s § 36 odst. 5 ZZVZ. </w:t>
      </w:r>
    </w:p>
    <w:p w14:paraId="23266125" w14:textId="77777777" w:rsidR="00FE2E42" w:rsidRPr="004B560C" w:rsidRDefault="00FE2E42" w:rsidP="00FE2E42">
      <w:pPr>
        <w:spacing w:after="120" w:line="240" w:lineRule="exact"/>
        <w:ind w:left="709"/>
        <w:jc w:val="both"/>
        <w:rPr>
          <w:rFonts w:cs="Open Sans"/>
          <w:sz w:val="18"/>
          <w:szCs w:val="18"/>
        </w:rPr>
      </w:pPr>
      <w:r w:rsidRPr="004B560C">
        <w:rPr>
          <w:rFonts w:cs="Open Sans"/>
          <w:sz w:val="20"/>
          <w:szCs w:val="20"/>
        </w:rPr>
        <w:t xml:space="preserve">Lhůta pro podání </w:t>
      </w:r>
      <w:r>
        <w:rPr>
          <w:rFonts w:cs="Open Sans"/>
          <w:sz w:val="20"/>
          <w:szCs w:val="20"/>
        </w:rPr>
        <w:t>žádosti</w:t>
      </w:r>
      <w:r w:rsidRPr="004B560C">
        <w:rPr>
          <w:rFonts w:cs="Open Sans"/>
          <w:sz w:val="20"/>
          <w:szCs w:val="20"/>
        </w:rPr>
        <w:t xml:space="preserve"> končí dne (</w:t>
      </w:r>
      <w:r w:rsidRPr="00134726">
        <w:rPr>
          <w:rFonts w:cs="Open Sans"/>
          <w:sz w:val="20"/>
          <w:szCs w:val="20"/>
          <w:highlight w:val="yellow"/>
        </w:rPr>
        <w:t>doplnit</w:t>
      </w:r>
      <w:r w:rsidRPr="004B560C">
        <w:rPr>
          <w:rFonts w:cs="Open Sans"/>
          <w:sz w:val="20"/>
          <w:szCs w:val="20"/>
        </w:rPr>
        <w:t xml:space="preserve">) </w:t>
      </w:r>
      <w:r w:rsidRPr="004B560C">
        <w:rPr>
          <w:rFonts w:cs="Open Sans"/>
          <w:b/>
          <w:sz w:val="20"/>
          <w:szCs w:val="20"/>
        </w:rPr>
        <w:t>v </w:t>
      </w:r>
      <w:r w:rsidRPr="004B560C">
        <w:rPr>
          <w:rFonts w:cs="Open Sans"/>
          <w:bCs/>
          <w:sz w:val="20"/>
          <w:szCs w:val="20"/>
        </w:rPr>
        <w:t>(</w:t>
      </w:r>
      <w:r w:rsidRPr="00134726">
        <w:rPr>
          <w:rFonts w:cs="Open Sans"/>
          <w:bCs/>
          <w:sz w:val="20"/>
          <w:szCs w:val="20"/>
          <w:highlight w:val="yellow"/>
        </w:rPr>
        <w:t>doplnit</w:t>
      </w:r>
      <w:r w:rsidRPr="004B560C">
        <w:rPr>
          <w:rFonts w:cs="Open Sans"/>
          <w:bCs/>
          <w:sz w:val="20"/>
          <w:szCs w:val="20"/>
        </w:rPr>
        <w:t>)</w:t>
      </w:r>
      <w:r w:rsidRPr="004B560C">
        <w:rPr>
          <w:rFonts w:cs="Open Sans"/>
          <w:sz w:val="20"/>
          <w:szCs w:val="20"/>
        </w:rPr>
        <w:t xml:space="preserve"> </w:t>
      </w:r>
      <w:r w:rsidRPr="004B560C">
        <w:rPr>
          <w:rFonts w:cs="Open Sans"/>
          <w:b/>
          <w:sz w:val="20"/>
          <w:szCs w:val="20"/>
        </w:rPr>
        <w:t>hodin</w:t>
      </w:r>
      <w:r w:rsidRPr="004B560C">
        <w:rPr>
          <w:rFonts w:cs="Open Sans"/>
          <w:sz w:val="20"/>
          <w:szCs w:val="20"/>
        </w:rPr>
        <w:t xml:space="preserve">. Zadavatel je povinen zajistit, aby </w:t>
      </w:r>
      <w:r>
        <w:rPr>
          <w:rFonts w:cs="Open Sans"/>
          <w:sz w:val="20"/>
          <w:szCs w:val="20"/>
        </w:rPr>
        <w:t>žádost</w:t>
      </w:r>
      <w:r w:rsidRPr="004B560C">
        <w:rPr>
          <w:rFonts w:cs="Open Sans"/>
          <w:sz w:val="20"/>
          <w:szCs w:val="20"/>
        </w:rPr>
        <w:t xml:space="preserve"> podaná před uplynutím této lhůty byla dále zpracována v souladu s vyhláškou č.</w:t>
      </w:r>
      <w:r>
        <w:rPr>
          <w:rFonts w:cs="Open Sans"/>
          <w:sz w:val="20"/>
          <w:szCs w:val="20"/>
        </w:rPr>
        <w:t> </w:t>
      </w:r>
      <w:r w:rsidRPr="004B560C">
        <w:rPr>
          <w:rFonts w:cs="Open Sans"/>
          <w:sz w:val="20"/>
          <w:szCs w:val="20"/>
        </w:rPr>
        <w:t>260/2016</w:t>
      </w:r>
      <w:r>
        <w:rPr>
          <w:rFonts w:cs="Open Sans"/>
          <w:sz w:val="20"/>
          <w:szCs w:val="20"/>
        </w:rPr>
        <w:t> </w:t>
      </w:r>
      <w:r w:rsidRPr="004B560C">
        <w:rPr>
          <w:rFonts w:cs="Open Sans"/>
          <w:sz w:val="20"/>
          <w:szCs w:val="20"/>
        </w:rPr>
        <w:t xml:space="preserve">Sb. a uložena v nezměněné podobě do doby jejího otevření; současně bude dodavateli na jeho elektronickou adresu (tj. na místo pro příjem zpráv v rámci elektronického nástroje zadavatele) odeslána informace o tom, že jeho </w:t>
      </w:r>
      <w:r>
        <w:rPr>
          <w:rFonts w:cs="Open Sans"/>
          <w:sz w:val="20"/>
          <w:szCs w:val="20"/>
        </w:rPr>
        <w:t>žádost</w:t>
      </w:r>
      <w:r w:rsidRPr="004B560C">
        <w:rPr>
          <w:rFonts w:cs="Open Sans"/>
          <w:sz w:val="20"/>
          <w:szCs w:val="20"/>
        </w:rPr>
        <w:t xml:space="preserve"> byla přijata. </w:t>
      </w:r>
      <w:r>
        <w:rPr>
          <w:rFonts w:cs="Open Sans"/>
          <w:sz w:val="20"/>
          <w:szCs w:val="20"/>
        </w:rPr>
        <w:t>Žádost</w:t>
      </w:r>
      <w:r w:rsidRPr="004B560C">
        <w:rPr>
          <w:rFonts w:cs="Open Sans"/>
          <w:sz w:val="20"/>
          <w:szCs w:val="20"/>
        </w:rPr>
        <w:t xml:space="preserve"> podaná po uplynutí této lhůty bude označena jako podaná po lhůtě; současně bude dodavateli odesláno na jeho elektronickou adresu oznámení o této skutečnosti.</w:t>
      </w:r>
    </w:p>
    <w:p w14:paraId="12698B35"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Žádost o účast musí být podána prostřednictvím zadavatelem stanoveného elektronického nástroje ve smyslu § 28 odst. 1 písm. i) ZZVZ, jehož použití je pro dodavatele bezplatné (náklady na přístup k elektronickému nástroji, zejména připojení k internetu, si však dodavatel hradí sám) a současně neporušuje zákaz diskriminace dle § 213 odst. 1 ZZVZ a který splňuje požadavky uvedené v § 213 odst. 2 písm. a) až h) ZZVZ a v prováděcí vyhlášce č. 260/2016 Sb., o stanovení podrobnějších podmínek týkajících se elektronických nástrojů, elektronických úkonů při zadávání veřejných zakázek a certifikátu shody (dále jen „vyhláška č. 260/2016 Sb.“).</w:t>
      </w:r>
    </w:p>
    <w:p w14:paraId="760E1DA8" w14:textId="77777777" w:rsidR="00FE2E42" w:rsidRPr="004B560C" w:rsidRDefault="00FE2E42" w:rsidP="00FE2E42">
      <w:pPr>
        <w:spacing w:after="120" w:line="240" w:lineRule="exact"/>
        <w:ind w:left="709"/>
        <w:jc w:val="both"/>
        <w:rPr>
          <w:rFonts w:cs="Open Sans"/>
          <w:sz w:val="20"/>
          <w:szCs w:val="20"/>
        </w:rPr>
      </w:pPr>
      <w:r w:rsidRPr="004B560C">
        <w:rPr>
          <w:rFonts w:cs="Open Sans"/>
          <w:sz w:val="20"/>
          <w:szCs w:val="20"/>
        </w:rPr>
        <w:t xml:space="preserve">Elektronickým nástrojem se pro účely této veřejné zakázky rozumí Národní elektronický nástroj. Zadavatel rovněž prohlašuje, že elektronický nástroj splňuje požadavky uvedené </w:t>
      </w:r>
      <w:r w:rsidRPr="004B560C">
        <w:rPr>
          <w:rFonts w:cs="Open Sans"/>
          <w:sz w:val="20"/>
          <w:szCs w:val="20"/>
        </w:rPr>
        <w:lastRenderedPageBreak/>
        <w:t xml:space="preserve">v § 213 odst. 4 ZZVZ. Podmínky a informace týkající se používání elektronického nástroje jsou dostupné zde: https://nen.nipez.cz/. </w:t>
      </w:r>
    </w:p>
    <w:p w14:paraId="1694B915" w14:textId="77777777" w:rsidR="00FE2E42" w:rsidRPr="004B560C" w:rsidRDefault="00FE2E42" w:rsidP="00FE2E42">
      <w:pPr>
        <w:pStyle w:val="Bezmezer"/>
        <w:ind w:left="709"/>
        <w:rPr>
          <w:rFonts w:cs="Open Sans"/>
        </w:rPr>
      </w:pPr>
      <w:r w:rsidRPr="004B560C">
        <w:rPr>
          <w:rFonts w:cs="Open Sans"/>
        </w:rPr>
        <w:t>Za rozhodující pro doručení žádosti je vždy považován okamžik jejich doručení do uživatelského účtu adresáta písemnosti v elektronickém nástroji, jak plyne z § 4 odst. 1 vyhlášky č. 260/2016 Sb. O</w:t>
      </w:r>
      <w:r>
        <w:rPr>
          <w:rFonts w:cs="Open Sans"/>
        </w:rPr>
        <w:t> </w:t>
      </w:r>
      <w:r w:rsidRPr="004B560C">
        <w:rPr>
          <w:rFonts w:cs="Open Sans"/>
        </w:rPr>
        <w:t>doručení prostřednictvím elektronického nástroje musí být pořízen záznam o elektronickém úkonu dle § 7 vyhlášky č. 260/2016 Sb. Na doručení písemnosti nemá vliv, zda byla písemnost jejím adresátem přečtena, případně, zda elektronický nástroj odeslal adresátovi na kontaktní e-mailovou adresu upozornění o tom, že na jeho uživatelský účet v elektronickém nástroji byla doručena nová zpráva či nikoli. Nabídky předložené nebo doručené po uplynutí lhůty, nebudou zařazeny do zadávacího řízení na veřejnou zakázku.</w:t>
      </w:r>
    </w:p>
    <w:p w14:paraId="628D28A1" w14:textId="77777777" w:rsidR="00FE2E42" w:rsidRPr="004B560C" w:rsidRDefault="00FE2E42" w:rsidP="00FE2E42">
      <w:pPr>
        <w:pStyle w:val="Bezmezer"/>
        <w:ind w:left="709"/>
        <w:rPr>
          <w:rFonts w:cs="Open Sans"/>
          <w:highlight w:val="yellow"/>
        </w:rPr>
      </w:pPr>
      <w:r w:rsidRPr="004B560C">
        <w:rPr>
          <w:rFonts w:cs="Open Sans"/>
        </w:rPr>
        <w:t>Pro vyloučení jakýchkoli pochybností zadavatel dodává, že v tomto zadávacím řízení může komunikovat s dodavateli a třetími osobami i pomocí jiných prostředků elektronické komunikace (e-mailem či datovou schránkou), avšak tyto prostředky nelze použít pro příjem žádostí ve smyslu § 28 odst. 1 písm. d) ZZVZ. Jiné prostředky elektronické komunikace tak lze využít zejména pro podávání žádostí o vysvětlení zadávací dokumentace dodavateli a poskytování těchto vysvětlení zadavatelem, pro informování dodavatelů o rozhodnutí zadavatele o výběru dodavatele apod. E-maily zadavatele budou vždy opatřeny platným elektronickým podpisem.</w:t>
      </w:r>
    </w:p>
    <w:p w14:paraId="5C5C85B3" w14:textId="77777777" w:rsidR="00FE2E42" w:rsidRPr="004B560C" w:rsidRDefault="00FE2E42" w:rsidP="00FE2E42">
      <w:pPr>
        <w:pStyle w:val="Bezmezer"/>
        <w:ind w:left="709"/>
        <w:rPr>
          <w:rFonts w:cs="Open Sans"/>
          <w:bCs/>
        </w:rPr>
      </w:pPr>
      <w:r w:rsidRPr="004B560C">
        <w:rPr>
          <w:rFonts w:cs="Open Sans"/>
        </w:rPr>
        <w:t xml:space="preserve">Dodavatel může dle § 107 odst. 3 ZZVZ v zadávacím řízení podat </w:t>
      </w:r>
      <w:r w:rsidRPr="004B560C">
        <w:rPr>
          <w:rFonts w:cs="Open Sans"/>
          <w:highlight w:val="yellow"/>
          <w:u w:val="single"/>
        </w:rPr>
        <w:t xml:space="preserve">pouze jednu </w:t>
      </w:r>
      <w:r w:rsidRPr="004B560C">
        <w:rPr>
          <w:rFonts w:cs="Open Sans"/>
          <w:u w:val="single"/>
        </w:rPr>
        <w:t>žádost o účast a jednu nabídku</w:t>
      </w:r>
      <w:r w:rsidRPr="004B560C">
        <w:rPr>
          <w:rFonts w:cs="Open Sans"/>
        </w:rPr>
        <w:t xml:space="preserve">. Dodavatel, který podal žádost o účast v zadávacím řízení, nesmí být dle § 107 odst. 4 ZZVZ </w:t>
      </w:r>
      <w:r w:rsidRPr="004B560C">
        <w:rPr>
          <w:rFonts w:cs="Open Sans"/>
          <w:bCs/>
        </w:rPr>
        <w:t>současně osobou, jejímž prostřednictvím jiný dodavatel v tomtéž zadávacím řízení prokazuje kvalifikaci.</w:t>
      </w:r>
    </w:p>
    <w:p w14:paraId="6481FC5E" w14:textId="77777777" w:rsidR="00FE2E42" w:rsidRPr="004B560C" w:rsidRDefault="00FE2E42" w:rsidP="00FE2E42">
      <w:pPr>
        <w:pStyle w:val="Bezmezer"/>
        <w:ind w:left="709"/>
        <w:rPr>
          <w:rFonts w:cs="Open Sans"/>
        </w:rPr>
      </w:pPr>
      <w:r w:rsidRPr="004B560C">
        <w:rPr>
          <w:rFonts w:cs="Open Sans"/>
          <w:bCs/>
        </w:rPr>
        <w:t xml:space="preserve">Dodavatel, který podá více žádostí o účast, ať už </w:t>
      </w:r>
      <w:r w:rsidRPr="004B560C">
        <w:rPr>
          <w:rFonts w:cs="Open Sans"/>
        </w:rPr>
        <w:t>samostatně nebo společně s jiným dodavatelem či dodavateli, nebo podá žádost a současně je osobou, jejímž prostřednictvím jiný dodavatel v tomto zadávacím řízení prokazuje kvalifikaci, bude ze zadávacího řízení vyloučen.</w:t>
      </w:r>
    </w:p>
    <w:p w14:paraId="69BB81E8" w14:textId="77777777" w:rsidR="00FE2E42" w:rsidRPr="00677A8F" w:rsidRDefault="00FE2E42" w:rsidP="00677A8F">
      <w:pPr>
        <w:pStyle w:val="Nadpis2"/>
        <w:numPr>
          <w:ilvl w:val="1"/>
          <w:numId w:val="27"/>
        </w:numPr>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709" w:hanging="425"/>
        <w:jc w:val="both"/>
        <w:rPr>
          <w:rFonts w:ascii="Open Sans" w:hAnsi="Open Sans" w:cs="Open Sans"/>
          <w:sz w:val="24"/>
          <w:szCs w:val="24"/>
        </w:rPr>
      </w:pPr>
      <w:bookmarkStart w:id="47" w:name="_Toc142313201"/>
      <w:r w:rsidRPr="00677A8F">
        <w:rPr>
          <w:rFonts w:ascii="Open Sans" w:hAnsi="Open Sans" w:cs="Open Sans"/>
          <w:sz w:val="24"/>
          <w:szCs w:val="24"/>
        </w:rPr>
        <w:t>Další informace a požadavky zadavatele na zpracování žádosti o účast</w:t>
      </w:r>
      <w:bookmarkEnd w:id="47"/>
    </w:p>
    <w:p w14:paraId="5973805D" w14:textId="77777777" w:rsidR="00FE2E42" w:rsidRPr="004B560C" w:rsidRDefault="00FE2E42" w:rsidP="00FE2E42">
      <w:pPr>
        <w:pStyle w:val="Bezmezer"/>
        <w:ind w:left="709"/>
        <w:rPr>
          <w:rFonts w:cs="Open Sans"/>
        </w:rPr>
      </w:pPr>
      <w:r w:rsidRPr="004B560C">
        <w:rPr>
          <w:rFonts w:cs="Open Sans"/>
        </w:rPr>
        <w:t>Pokud se v zadávací dokumentaci vyskytnou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zadavatel v takových případech výslovně umožňuje zhotoviteli pro plnění veřejné zakázky použití i jiných, kvalitativně a technicky obdobných řešení.</w:t>
      </w:r>
    </w:p>
    <w:p w14:paraId="3F105CE2" w14:textId="77777777" w:rsidR="00FE2E42" w:rsidRPr="004B560C" w:rsidRDefault="00FE2E42" w:rsidP="00FE2E42">
      <w:pPr>
        <w:pStyle w:val="Bezmezer"/>
        <w:ind w:left="709"/>
        <w:rPr>
          <w:rFonts w:cs="Open Sans"/>
        </w:rPr>
      </w:pPr>
      <w:r w:rsidRPr="004B560C">
        <w:rPr>
          <w:rFonts w:cs="Open Sans"/>
        </w:rPr>
        <w:t>Všechny náklady související s přípravou a podáním nabídky hradí výhradně příslušný dodavatel.</w:t>
      </w:r>
    </w:p>
    <w:p w14:paraId="71C80F8F" w14:textId="77777777" w:rsidR="00FE2E42" w:rsidRPr="004B560C" w:rsidRDefault="00FE2E42" w:rsidP="00FE2E42">
      <w:pPr>
        <w:pStyle w:val="Bezmezer"/>
        <w:ind w:left="709"/>
        <w:rPr>
          <w:rFonts w:cs="Open Sans"/>
        </w:rPr>
      </w:pPr>
      <w:r w:rsidRPr="004B560C">
        <w:rPr>
          <w:rFonts w:cs="Open Sans"/>
        </w:rPr>
        <w:t>Zadavatel nenese odpovědnost za žádné výdaje ani ztráty jakéhokoli druhu, které případně utrpí dodavatel v souvislosti s účastí v tomto zadávacím řízení. Ustanovení § 40 odst. 4 ZZVZ tím není dotčeno.</w:t>
      </w:r>
    </w:p>
    <w:p w14:paraId="2309C967" w14:textId="1A5D016A" w:rsidR="00FE2E42" w:rsidRPr="004B560C" w:rsidRDefault="009273F2" w:rsidP="00677A8F">
      <w:pPr>
        <w:pStyle w:val="Nadpis1"/>
        <w:numPr>
          <w:ilvl w:val="0"/>
          <w:numId w:val="0"/>
        </w:numPr>
        <w:ind w:left="432"/>
        <w:rPr>
          <w:rFonts w:cs="Open Sans"/>
        </w:rPr>
      </w:pPr>
      <w:bookmarkStart w:id="48" w:name="_Toc142313202"/>
      <w:r>
        <w:rPr>
          <w:rFonts w:cs="Open Sans"/>
        </w:rPr>
        <w:t>5</w:t>
      </w:r>
      <w:r>
        <w:rPr>
          <w:rFonts w:cs="Open Sans"/>
        </w:rPr>
        <w:tab/>
      </w:r>
      <w:r w:rsidR="00FE2E42" w:rsidRPr="004B560C">
        <w:rPr>
          <w:rFonts w:cs="Open Sans"/>
        </w:rPr>
        <w:t>Další informace k veřejné zakázce</w:t>
      </w:r>
      <w:bookmarkEnd w:id="48"/>
    </w:p>
    <w:p w14:paraId="49802FFC" w14:textId="77777777" w:rsidR="00FE2E42" w:rsidRPr="00677A8F" w:rsidRDefault="00FE2E42" w:rsidP="00677A8F">
      <w:pPr>
        <w:pStyle w:val="Nadpis2"/>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709" w:hanging="425"/>
        <w:jc w:val="both"/>
        <w:rPr>
          <w:rFonts w:ascii="Open Sans" w:hAnsi="Open Sans" w:cs="Open Sans"/>
          <w:bCs/>
          <w:sz w:val="24"/>
          <w:szCs w:val="24"/>
        </w:rPr>
      </w:pPr>
      <w:bookmarkStart w:id="49" w:name="_Toc142313203"/>
      <w:r w:rsidRPr="00677A8F">
        <w:rPr>
          <w:rFonts w:ascii="Open Sans" w:hAnsi="Open Sans" w:cs="Open Sans"/>
          <w:bCs/>
          <w:sz w:val="24"/>
          <w:szCs w:val="24"/>
        </w:rPr>
        <w:t>5.1</w:t>
      </w:r>
      <w:r w:rsidRPr="00677A8F">
        <w:rPr>
          <w:rFonts w:ascii="Open Sans" w:hAnsi="Open Sans" w:cs="Open Sans"/>
          <w:bCs/>
          <w:sz w:val="24"/>
          <w:szCs w:val="24"/>
        </w:rPr>
        <w:tab/>
        <w:t>Termín a místo otevírání žádostí o účast a nabídek</w:t>
      </w:r>
      <w:bookmarkEnd w:id="49"/>
    </w:p>
    <w:p w14:paraId="55BDBFE5" w14:textId="77777777" w:rsidR="00FE2E42" w:rsidRPr="004B560C" w:rsidRDefault="00FE2E42" w:rsidP="00FE2E42">
      <w:pPr>
        <w:pStyle w:val="Bezmezer"/>
        <w:ind w:left="709"/>
        <w:rPr>
          <w:rFonts w:cs="Open Sans"/>
        </w:rPr>
      </w:pPr>
      <w:r w:rsidRPr="004B560C">
        <w:rPr>
          <w:rFonts w:cs="Open Sans"/>
        </w:rPr>
        <w:t xml:space="preserve">Otevírání žádostí o účast a nabídek se v elektronickém nástroji uskuteční vždy </w:t>
      </w:r>
      <w:r w:rsidRPr="004B560C">
        <w:rPr>
          <w:rFonts w:cs="Open Sans"/>
          <w:highlight w:val="yellow"/>
        </w:rPr>
        <w:t>10 minut po uplynutí lhůty pro jejich podání</w:t>
      </w:r>
      <w:r w:rsidRPr="004B560C">
        <w:rPr>
          <w:rFonts w:cs="Open Sans"/>
        </w:rPr>
        <w:t>, a to na adrese (</w:t>
      </w:r>
      <w:r w:rsidRPr="00134726">
        <w:rPr>
          <w:rFonts w:cs="Open Sans"/>
          <w:highlight w:val="yellow"/>
        </w:rPr>
        <w:t>doplnit</w:t>
      </w:r>
      <w:r w:rsidRPr="004B560C">
        <w:rPr>
          <w:rFonts w:cs="Open Sans"/>
        </w:rPr>
        <w:t>) v (</w:t>
      </w:r>
      <w:r w:rsidRPr="00134726">
        <w:rPr>
          <w:rFonts w:cs="Open Sans"/>
          <w:highlight w:val="yellow"/>
        </w:rPr>
        <w:t>doplnit místnost</w:t>
      </w:r>
      <w:r w:rsidRPr="004B560C">
        <w:rPr>
          <w:rFonts w:cs="Open Sans"/>
        </w:rPr>
        <w:t xml:space="preserve">) </w:t>
      </w:r>
      <w:r w:rsidRPr="00134726">
        <w:rPr>
          <w:rFonts w:cs="Open Sans"/>
        </w:rPr>
        <w:t xml:space="preserve">ve </w:t>
      </w:r>
      <w:r w:rsidRPr="004B560C">
        <w:rPr>
          <w:rFonts w:cs="Open Sans"/>
        </w:rPr>
        <w:t>(</w:t>
      </w:r>
      <w:r w:rsidRPr="00134726">
        <w:rPr>
          <w:rFonts w:cs="Open Sans"/>
          <w:highlight w:val="yellow"/>
        </w:rPr>
        <w:t>doplnit</w:t>
      </w:r>
      <w:r w:rsidRPr="004B560C">
        <w:rPr>
          <w:rFonts w:cs="Open Sans"/>
        </w:rPr>
        <w:t>)</w:t>
      </w:r>
      <w:r w:rsidRPr="00134726">
        <w:rPr>
          <w:rFonts w:cs="Open Sans"/>
        </w:rPr>
        <w:t xml:space="preserve"> patře</w:t>
      </w:r>
      <w:r w:rsidRPr="004B560C">
        <w:rPr>
          <w:rFonts w:cs="Open Sans"/>
        </w:rPr>
        <w:t xml:space="preserve">. Otevírání je </w:t>
      </w:r>
      <w:r w:rsidRPr="004B560C">
        <w:rPr>
          <w:rFonts w:cs="Open Sans"/>
          <w:highlight w:val="yellow"/>
        </w:rPr>
        <w:t>neveřejné</w:t>
      </w:r>
      <w:r w:rsidRPr="004B560C">
        <w:rPr>
          <w:rFonts w:cs="Open Sans"/>
        </w:rPr>
        <w:t>, a to s ohledem na fakt, že je transparentnost zadávacího řízení zajištěna samotným použitím elektronického nástroje, splňujícího podmínky stanovené v § 213 ZZVZ, a přítomnost dodavatelů tak nemá význam.</w:t>
      </w:r>
    </w:p>
    <w:p w14:paraId="6B779CDD" w14:textId="77777777" w:rsidR="00FE2E42" w:rsidRPr="004B560C" w:rsidRDefault="00FE2E42" w:rsidP="00FE2E42">
      <w:pPr>
        <w:pStyle w:val="Bezmezer"/>
        <w:ind w:left="709"/>
        <w:rPr>
          <w:rFonts w:cs="Open Sans"/>
        </w:rPr>
      </w:pPr>
      <w:r w:rsidRPr="004B560C">
        <w:rPr>
          <w:rFonts w:cs="Open Sans"/>
        </w:rPr>
        <w:lastRenderedPageBreak/>
        <w:t>Postup zadavatele při otevírání nabídek se řídí § 108 a 109 ZZVZ a vyhláškou č. 260/2016 Sb. Otevřením nabídky v elektronické podobě (</w:t>
      </w:r>
      <w:proofErr w:type="gramStart"/>
      <w:r w:rsidRPr="004B560C">
        <w:rPr>
          <w:rFonts w:cs="Open Sans"/>
        </w:rPr>
        <w:t>jiná</w:t>
      </w:r>
      <w:proofErr w:type="gramEnd"/>
      <w:r w:rsidRPr="004B560C">
        <w:rPr>
          <w:rFonts w:cs="Open Sans"/>
        </w:rPr>
        <w:t xml:space="preserve"> než elektronická podoba nabídky není přípustná) se proto rozumí zpřístupnění jejího obsahu zadavateli po uplynutí lhůty pro podání nabídek. Před otevřením nabídek musí zadavatel nebo zmocněná osoba zajistit odšifrování jejich obsahu s využitím soukromého klíče zadavatele dle § 6 odst. 1 vyhlášky č. 260/2016 Sb.</w:t>
      </w:r>
    </w:p>
    <w:p w14:paraId="66C9C0F8" w14:textId="77777777" w:rsidR="00FE2E42" w:rsidRPr="004B560C" w:rsidRDefault="00FE2E42" w:rsidP="00FE2E42">
      <w:pPr>
        <w:pStyle w:val="Bezmezer"/>
        <w:ind w:left="709"/>
        <w:rPr>
          <w:rFonts w:cs="Open Sans"/>
        </w:rPr>
      </w:pPr>
      <w:r w:rsidRPr="004B560C">
        <w:rPr>
          <w:rFonts w:cs="Open Sans"/>
        </w:rPr>
        <w:t>Zadavatel kontroluje při otevírání žádostí a nabídek v elektronické podobě, zda byla doručena ve stanovené lhůtě, zda je autentická a zda s datovou zprávou obsahující žádost či nabídku nebylo před jejím otevřením manipulováno.</w:t>
      </w:r>
    </w:p>
    <w:p w14:paraId="64FCDF81" w14:textId="77777777" w:rsidR="00FE2E42" w:rsidRPr="00B45A53" w:rsidRDefault="00FE2E42">
      <w:pPr>
        <w:pStyle w:val="Odstavecseseznamem"/>
        <w:keepNext/>
        <w:keepLines/>
        <w:numPr>
          <w:ilvl w:val="0"/>
          <w:numId w:val="17"/>
        </w:numPr>
        <w:spacing w:before="120" w:after="120"/>
        <w:contextualSpacing w:val="0"/>
        <w:outlineLvl w:val="1"/>
        <w:rPr>
          <w:rFonts w:ascii="Open Sans" w:eastAsiaTheme="majorEastAsia" w:hAnsi="Open Sans" w:cs="Open Sans"/>
          <w:b/>
          <w:vanish/>
          <w:sz w:val="20"/>
          <w:szCs w:val="26"/>
          <w:u w:val="single"/>
        </w:rPr>
      </w:pPr>
      <w:bookmarkStart w:id="50" w:name="_Toc142313204"/>
    </w:p>
    <w:p w14:paraId="541749E7" w14:textId="77777777" w:rsidR="00FE2E42" w:rsidRPr="00B45A53" w:rsidRDefault="00FE2E42">
      <w:pPr>
        <w:pStyle w:val="Odstavecseseznamem"/>
        <w:keepNext/>
        <w:keepLines/>
        <w:numPr>
          <w:ilvl w:val="0"/>
          <w:numId w:val="17"/>
        </w:numPr>
        <w:spacing w:before="120" w:after="120"/>
        <w:contextualSpacing w:val="0"/>
        <w:outlineLvl w:val="1"/>
        <w:rPr>
          <w:rFonts w:ascii="Open Sans" w:eastAsiaTheme="majorEastAsia" w:hAnsi="Open Sans" w:cs="Open Sans"/>
          <w:b/>
          <w:vanish/>
          <w:sz w:val="20"/>
          <w:szCs w:val="26"/>
          <w:u w:val="single"/>
        </w:rPr>
      </w:pPr>
    </w:p>
    <w:p w14:paraId="1C7B0E4B" w14:textId="77777777" w:rsidR="00FE2E42" w:rsidRPr="00B45A53" w:rsidRDefault="00FE2E42">
      <w:pPr>
        <w:pStyle w:val="Odstavecseseznamem"/>
        <w:keepNext/>
        <w:keepLines/>
        <w:numPr>
          <w:ilvl w:val="0"/>
          <w:numId w:val="17"/>
        </w:numPr>
        <w:spacing w:before="120" w:after="120"/>
        <w:contextualSpacing w:val="0"/>
        <w:outlineLvl w:val="1"/>
        <w:rPr>
          <w:rFonts w:ascii="Open Sans" w:eastAsiaTheme="majorEastAsia" w:hAnsi="Open Sans" w:cs="Open Sans"/>
          <w:b/>
          <w:vanish/>
          <w:sz w:val="20"/>
          <w:szCs w:val="26"/>
          <w:u w:val="single"/>
        </w:rPr>
      </w:pPr>
    </w:p>
    <w:p w14:paraId="37E011E3" w14:textId="77777777" w:rsidR="00FE2E42" w:rsidRPr="00B45A53" w:rsidRDefault="00FE2E42">
      <w:pPr>
        <w:pStyle w:val="Odstavecseseznamem"/>
        <w:keepNext/>
        <w:keepLines/>
        <w:numPr>
          <w:ilvl w:val="0"/>
          <w:numId w:val="17"/>
        </w:numPr>
        <w:spacing w:before="120" w:after="120"/>
        <w:contextualSpacing w:val="0"/>
        <w:outlineLvl w:val="1"/>
        <w:rPr>
          <w:rFonts w:ascii="Open Sans" w:eastAsiaTheme="majorEastAsia" w:hAnsi="Open Sans" w:cs="Open Sans"/>
          <w:b/>
          <w:vanish/>
          <w:sz w:val="20"/>
          <w:szCs w:val="26"/>
          <w:u w:val="single"/>
        </w:rPr>
      </w:pPr>
    </w:p>
    <w:p w14:paraId="2A1B059C" w14:textId="77777777" w:rsidR="00FE2E42" w:rsidRPr="00B45A53" w:rsidRDefault="00FE2E42">
      <w:pPr>
        <w:pStyle w:val="Odstavecseseznamem"/>
        <w:keepNext/>
        <w:keepLines/>
        <w:numPr>
          <w:ilvl w:val="0"/>
          <w:numId w:val="17"/>
        </w:numPr>
        <w:spacing w:before="120" w:after="120"/>
        <w:contextualSpacing w:val="0"/>
        <w:outlineLvl w:val="1"/>
        <w:rPr>
          <w:rFonts w:ascii="Open Sans" w:eastAsiaTheme="majorEastAsia" w:hAnsi="Open Sans" w:cs="Open Sans"/>
          <w:b/>
          <w:vanish/>
          <w:sz w:val="20"/>
          <w:szCs w:val="26"/>
          <w:u w:val="single"/>
        </w:rPr>
      </w:pPr>
    </w:p>
    <w:p w14:paraId="69B30AD6" w14:textId="77777777" w:rsidR="00FE2E42" w:rsidRPr="00677A8F" w:rsidRDefault="00FE2E42" w:rsidP="00677A8F">
      <w:pPr>
        <w:pStyle w:val="Nadpis2"/>
        <w:numPr>
          <w:ilvl w:val="1"/>
          <w:numId w:val="17"/>
        </w:numPr>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644"/>
        <w:jc w:val="both"/>
        <w:rPr>
          <w:rFonts w:ascii="Open Sans" w:hAnsi="Open Sans" w:cs="Open Sans"/>
          <w:sz w:val="24"/>
          <w:szCs w:val="24"/>
        </w:rPr>
      </w:pPr>
      <w:r w:rsidRPr="00677A8F">
        <w:rPr>
          <w:rFonts w:ascii="Open Sans" w:hAnsi="Open Sans" w:cs="Open Sans"/>
          <w:sz w:val="24"/>
          <w:szCs w:val="24"/>
        </w:rPr>
        <w:t>Způsob ukončení zadávacího řízení a zaslání oznámení o výsledku zadávacího řízení</w:t>
      </w:r>
      <w:bookmarkEnd w:id="50"/>
    </w:p>
    <w:p w14:paraId="14B3936E" w14:textId="77777777" w:rsidR="00FE2E42" w:rsidRPr="004B560C" w:rsidRDefault="00FE2E42" w:rsidP="00FE2E42">
      <w:pPr>
        <w:pStyle w:val="Bezmezer"/>
        <w:ind w:left="709"/>
        <w:rPr>
          <w:rFonts w:cs="Open Sans"/>
        </w:rPr>
      </w:pPr>
      <w:r w:rsidRPr="004B560C">
        <w:rPr>
          <w:rFonts w:cs="Open Sans"/>
        </w:rPr>
        <w:t>Zadávací řízení na veřejnou zakázku může být ukončeno některým z následujících způsobů:</w:t>
      </w:r>
    </w:p>
    <w:p w14:paraId="482B94B7" w14:textId="77777777" w:rsidR="00FE2E42" w:rsidRPr="004B560C" w:rsidRDefault="00FE2E42">
      <w:pPr>
        <w:pStyle w:val="Bezmezer"/>
        <w:numPr>
          <w:ilvl w:val="0"/>
          <w:numId w:val="4"/>
        </w:numPr>
        <w:ind w:left="1418" w:hanging="425"/>
        <w:rPr>
          <w:rFonts w:cs="Open Sans"/>
        </w:rPr>
      </w:pPr>
      <w:r w:rsidRPr="004B560C">
        <w:rPr>
          <w:rFonts w:cs="Open Sans"/>
        </w:rPr>
        <w:t>uzavřením smlouvy s vítězným dodavatelem bez zbytečného odkladu podle § 124 odst. 1 ZZVZ;</w:t>
      </w:r>
    </w:p>
    <w:p w14:paraId="4AF4FB55" w14:textId="77777777" w:rsidR="00FE2E42" w:rsidRPr="004B560C" w:rsidRDefault="00FE2E42">
      <w:pPr>
        <w:pStyle w:val="Bezmezer"/>
        <w:numPr>
          <w:ilvl w:val="0"/>
          <w:numId w:val="4"/>
        </w:numPr>
        <w:ind w:left="1418" w:hanging="425"/>
        <w:rPr>
          <w:rFonts w:cs="Open Sans"/>
        </w:rPr>
      </w:pPr>
      <w:r w:rsidRPr="004B560C">
        <w:rPr>
          <w:rFonts w:cs="Open Sans"/>
        </w:rPr>
        <w:t>uzavřením smlouvy s dodavatelem umístěným v dalším pořadí, jestliže nedojde k uzavření smlouvy s vítězným dodavatelem, postupem zadavatele podle § 125 odst. 1 ZZVZ. Zadavatel může až do uzavření smlouvy na veřejnou zakázku tento postup použít opakovaně, jak plyne z § 125 odst. 2 ZZVZ;</w:t>
      </w:r>
    </w:p>
    <w:p w14:paraId="335AD754" w14:textId="77777777" w:rsidR="00FE2E42" w:rsidRPr="004B560C" w:rsidRDefault="00FE2E42">
      <w:pPr>
        <w:pStyle w:val="Bezmezer"/>
        <w:numPr>
          <w:ilvl w:val="0"/>
          <w:numId w:val="4"/>
        </w:numPr>
        <w:ind w:left="1418" w:hanging="425"/>
        <w:rPr>
          <w:rFonts w:cs="Open Sans"/>
        </w:rPr>
      </w:pPr>
      <w:r w:rsidRPr="004B560C">
        <w:rPr>
          <w:rFonts w:cs="Open Sans"/>
        </w:rPr>
        <w:t>zrušením zadávacího řízení na veřejnou zakázku v souladu s § 127 ZZVZ, tedy v případě, že nastane některý z důvodů uvedených v taxativním výčtu § 127 ZZVZ, na jejichž základě je zadavatel povinen (v případě důvodů uvedených v § 127 odst. 1 ZZVZ) nebo oprávněn (v případě důvodů uvedených v § 127 odst. 2 ZZVZ) zadávací řízení zrušit;</w:t>
      </w:r>
    </w:p>
    <w:p w14:paraId="3F037720" w14:textId="77777777" w:rsidR="00FE2E42" w:rsidRPr="004B560C" w:rsidRDefault="00FE2E42">
      <w:pPr>
        <w:pStyle w:val="Bezmezer"/>
        <w:numPr>
          <w:ilvl w:val="0"/>
          <w:numId w:val="4"/>
        </w:numPr>
        <w:ind w:left="1418" w:hanging="425"/>
        <w:rPr>
          <w:rFonts w:cs="Open Sans"/>
        </w:rPr>
      </w:pPr>
      <w:r w:rsidRPr="004B560C">
        <w:rPr>
          <w:rFonts w:cs="Open Sans"/>
        </w:rPr>
        <w:t>pokud zadavatel neodešle v zadávací lhůtě (uvedené v </w:t>
      </w:r>
      <w:r w:rsidRPr="00B07106">
        <w:rPr>
          <w:rFonts w:cs="Open Sans"/>
        </w:rPr>
        <w:t>části 5.</w:t>
      </w:r>
      <w:r w:rsidRPr="004B560C">
        <w:rPr>
          <w:rFonts w:cs="Open Sans"/>
        </w:rPr>
        <w:t>4 této zadávací dokumentace) oznámení o výběru dodavatele podle § 50 ZZVZ (ustanovení § 123 ZZVZ se neuplatní), pak totiž podle § 40 odst. 4 ZZVZ platí, že je zadávací řízení ukončeno.</w:t>
      </w:r>
    </w:p>
    <w:p w14:paraId="02FDD6A7" w14:textId="77777777" w:rsidR="00FE2E42" w:rsidRPr="004B560C" w:rsidRDefault="00FE2E42" w:rsidP="00FE2E42">
      <w:pPr>
        <w:pStyle w:val="Bezmezer"/>
        <w:ind w:left="720"/>
        <w:rPr>
          <w:rFonts w:cs="Open Sans"/>
        </w:rPr>
      </w:pPr>
      <w:r w:rsidRPr="004B560C">
        <w:rPr>
          <w:rFonts w:cs="Open Sans"/>
        </w:rPr>
        <w:t>Zadavatel je oprávněn zrušit zadávací řízení na veřejnou zakázku nejpozději do uzavření smlouvy</w:t>
      </w:r>
      <w:r>
        <w:rPr>
          <w:rFonts w:cs="Open Sans"/>
        </w:rPr>
        <w:t xml:space="preserve"> na veřejnou zakázku</w:t>
      </w:r>
      <w:r w:rsidRPr="004B560C">
        <w:rPr>
          <w:rFonts w:cs="Open Sans"/>
        </w:rPr>
        <w:t xml:space="preserve">, a to zejména v případě, že se v průběhu řízení vyskytly důvody hodné zvláštního zřetele ve smyslu § 127 odst. 2 písm. d) ZZVZ, včetně důvodů ekonomických, pro které nelze po zadavateli požadovat, aby v zadávacím řízení pokračoval. Tak tomu může být zejména v případě, že předložené nabídky výrazně překračují zadavatelem předpokládanou hodnotu veřejné zakázky, resp. jeho finanční prostředky, nebo pokud dojde po podání nabídek k výraznému pohybu na trhu, jehož důsledkem je, že podané nabídky již nejsou ekonomicky nejvýhodnější. </w:t>
      </w:r>
    </w:p>
    <w:p w14:paraId="5F2077D8" w14:textId="77777777" w:rsidR="00FE2E42" w:rsidRPr="004B560C" w:rsidRDefault="00FE2E42" w:rsidP="00FE2E42">
      <w:pPr>
        <w:pStyle w:val="Bezmezer"/>
        <w:ind w:left="709"/>
        <w:rPr>
          <w:rFonts w:cs="Open Sans"/>
        </w:rPr>
      </w:pPr>
      <w:r w:rsidRPr="004B560C">
        <w:rPr>
          <w:rFonts w:cs="Open Sans"/>
        </w:rPr>
        <w:t>Pokud dojde ke zrušení zadávacího řízení, oznámí zadavatel podle § 128 odst. 1 ZZVZ oznámení o zrušení zadávacího řízení do 3 pracovních dnů od rozhodnutí o zrušení zadávacího řízení všem účastníkům zadávacího řízení a do 30 dní ode dne zrušení zadávacího řízení zadavatel odešle oznámení o zrušení zadávacího řízení k uveřejnění způsobem stanoveným v § 212 ZZVZ. Zadavatel je v takovém případě rovněž povinen vyhotovit písemnou zprávu, ve které zrušení zadávacího řízení odůvodní v souladu s § 217 odst. 2 písm. j) ZZVZ.</w:t>
      </w:r>
    </w:p>
    <w:p w14:paraId="7BA275A1" w14:textId="77777777" w:rsidR="00FE2E42" w:rsidRPr="004B560C" w:rsidRDefault="00FE2E42" w:rsidP="00FE2E42">
      <w:pPr>
        <w:pStyle w:val="Bezmezer"/>
        <w:ind w:left="709"/>
        <w:rPr>
          <w:rFonts w:cs="Open Sans"/>
        </w:rPr>
      </w:pPr>
      <w:r w:rsidRPr="004B560C">
        <w:rPr>
          <w:rFonts w:cs="Open Sans"/>
        </w:rPr>
        <w:t xml:space="preserve">Pokud dojde k uzavření smlouvy na veřejnou zakázku, zadavatel po jejím uzavření v souladu s § 126 ZZVZ odešle oznámení o výsledku zadávacího řízení k uveřejnění způsobem podle § 212 do 30 dnů od uzavření smlouvy, tj. zadavatel odešle oznámení do Věstníku veřejných zakázek a TED. Uvedené oznámení bude odpovídat standardnímu formuláři 3 „Oznámení o výsledku zadávacího řízení“ dle přílohy III </w:t>
      </w:r>
      <w:proofErr w:type="spellStart"/>
      <w:r w:rsidRPr="004B560C">
        <w:rPr>
          <w:rFonts w:cs="Open Sans"/>
        </w:rPr>
        <w:t>Uveřejňovacího</w:t>
      </w:r>
      <w:proofErr w:type="spellEnd"/>
      <w:r w:rsidRPr="004B560C">
        <w:rPr>
          <w:rFonts w:cs="Open Sans"/>
        </w:rPr>
        <w:t xml:space="preserve"> nařízení EU </w:t>
      </w:r>
      <w:r>
        <w:rPr>
          <w:rFonts w:cs="Open Sans"/>
        </w:rPr>
        <w:t>[</w:t>
      </w:r>
      <w:r w:rsidRPr="004B560C">
        <w:rPr>
          <w:rFonts w:cs="Open Sans"/>
        </w:rPr>
        <w:t>Prováděcí nařízení komise (EU) 2015/1986 ze dne 11. 11. 2015, kterým se stanoví standardní formuláře pro uveřejňování oznámení v oblasti zadávání veřejných zakázek a kterým se zrušuje prováděcí nařízení (EU) č. 842/2011</w:t>
      </w:r>
      <w:r>
        <w:rPr>
          <w:rFonts w:cs="Open Sans"/>
        </w:rPr>
        <w:t>]</w:t>
      </w:r>
      <w:r w:rsidRPr="004B560C">
        <w:rPr>
          <w:rFonts w:cs="Open Sans"/>
        </w:rPr>
        <w:t xml:space="preserve">, jak plyne z § 7 písm. c) </w:t>
      </w:r>
      <w:r w:rsidRPr="004B560C">
        <w:rPr>
          <w:rFonts w:cs="Open Sans"/>
        </w:rPr>
        <w:lastRenderedPageBreak/>
        <w:t>vyhlášky Ministerstva pro místní rozvoj č. 168/2016 Sb., o uveřejňování formulářů pro účely zákona o zadávání veřejných zakázek a náležitostech profilu zadavatele.</w:t>
      </w:r>
    </w:p>
    <w:p w14:paraId="2287A25E" w14:textId="77777777" w:rsidR="00FE2E42" w:rsidRPr="00677A8F" w:rsidRDefault="00FE2E42" w:rsidP="00677A8F">
      <w:pPr>
        <w:pStyle w:val="Nadpis2"/>
        <w:numPr>
          <w:ilvl w:val="1"/>
          <w:numId w:val="17"/>
        </w:numPr>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709" w:hanging="425"/>
        <w:jc w:val="both"/>
        <w:rPr>
          <w:rFonts w:ascii="Open Sans" w:hAnsi="Open Sans" w:cs="Open Sans"/>
          <w:sz w:val="20"/>
          <w:u w:val="single"/>
        </w:rPr>
      </w:pPr>
      <w:bookmarkStart w:id="51" w:name="_Toc142313205"/>
      <w:r w:rsidRPr="00677A8F">
        <w:rPr>
          <w:rFonts w:ascii="Open Sans" w:hAnsi="Open Sans" w:cs="Open Sans"/>
          <w:sz w:val="20"/>
          <w:u w:val="single"/>
        </w:rPr>
        <w:t>Prohlídka místa plnění</w:t>
      </w:r>
      <w:bookmarkEnd w:id="51"/>
    </w:p>
    <w:p w14:paraId="486CB3CF" w14:textId="77777777" w:rsidR="00FE2E42" w:rsidRPr="004B560C" w:rsidRDefault="00FE2E42" w:rsidP="00FE2E42">
      <w:pPr>
        <w:pStyle w:val="Bezmezer"/>
        <w:ind w:left="709"/>
        <w:rPr>
          <w:rFonts w:cs="Open Sans"/>
          <w:szCs w:val="20"/>
        </w:rPr>
      </w:pPr>
      <w:r w:rsidRPr="004B560C">
        <w:rPr>
          <w:rFonts w:cs="Open Sans"/>
        </w:rPr>
        <w:t>V souladu s § 36 odst. 6 ZZVZ umožňuje zadavatel dodavatelům prohlídku místa plnění veřejné zakázky, a to v termínu (</w:t>
      </w:r>
      <w:r w:rsidRPr="004B560C">
        <w:rPr>
          <w:rFonts w:cs="Open Sans"/>
          <w:highlight w:val="yellow"/>
        </w:rPr>
        <w:t>doplnit</w:t>
      </w:r>
      <w:r w:rsidRPr="004B560C">
        <w:rPr>
          <w:rFonts w:cs="Open Sans"/>
        </w:rPr>
        <w:t>) od (</w:t>
      </w:r>
      <w:r w:rsidRPr="004B560C">
        <w:rPr>
          <w:rFonts w:cs="Open Sans"/>
          <w:highlight w:val="yellow"/>
        </w:rPr>
        <w:t>doplnit</w:t>
      </w:r>
      <w:r w:rsidRPr="004B560C">
        <w:rPr>
          <w:rFonts w:cs="Open Sans"/>
        </w:rPr>
        <w:t>) hodin do (</w:t>
      </w:r>
      <w:r w:rsidRPr="004B560C">
        <w:rPr>
          <w:rFonts w:cs="Open Sans"/>
          <w:highlight w:val="yellow"/>
        </w:rPr>
        <w:t>doplnit</w:t>
      </w:r>
      <w:r w:rsidRPr="004B560C">
        <w:rPr>
          <w:rFonts w:cs="Open Sans"/>
        </w:rPr>
        <w:t>) hodin. Dodavatelé mohou za tímto účelem kontaktovat přímo zadavatele, a to buď (</w:t>
      </w:r>
      <w:r w:rsidRPr="004B560C">
        <w:rPr>
          <w:rFonts w:cs="Open Sans"/>
          <w:highlight w:val="yellow"/>
        </w:rPr>
        <w:t>doplnit</w:t>
      </w:r>
      <w:r w:rsidRPr="004B560C">
        <w:rPr>
          <w:rFonts w:cs="Open Sans"/>
        </w:rPr>
        <w:t>), e-mail: (</w:t>
      </w:r>
      <w:r w:rsidRPr="004B560C">
        <w:rPr>
          <w:rFonts w:cs="Open Sans"/>
          <w:highlight w:val="yellow"/>
        </w:rPr>
        <w:t>doplnit</w:t>
      </w:r>
      <w:proofErr w:type="gramStart"/>
      <w:r w:rsidRPr="004B560C">
        <w:rPr>
          <w:rFonts w:cs="Open Sans"/>
        </w:rPr>
        <w:t>) ,</w:t>
      </w:r>
      <w:proofErr w:type="gramEnd"/>
      <w:r w:rsidRPr="004B560C">
        <w:rPr>
          <w:rFonts w:cs="Open Sans"/>
        </w:rPr>
        <w:t>tel. (</w:t>
      </w:r>
      <w:r w:rsidRPr="004B560C">
        <w:rPr>
          <w:rFonts w:cs="Open Sans"/>
          <w:highlight w:val="yellow"/>
        </w:rPr>
        <w:t>doplnit</w:t>
      </w:r>
      <w:r w:rsidRPr="004B560C">
        <w:rPr>
          <w:rFonts w:cs="Open Sans"/>
        </w:rPr>
        <w:t>), nebo (</w:t>
      </w:r>
      <w:r w:rsidRPr="004B560C">
        <w:rPr>
          <w:rFonts w:cs="Open Sans"/>
          <w:highlight w:val="yellow"/>
        </w:rPr>
        <w:t>doplnit</w:t>
      </w:r>
      <w:r w:rsidRPr="004B560C">
        <w:rPr>
          <w:rFonts w:cs="Open Sans"/>
        </w:rPr>
        <w:t xml:space="preserve"> </w:t>
      </w:r>
      <w:r w:rsidRPr="00D47302">
        <w:rPr>
          <w:rFonts w:cs="Open Sans"/>
          <w:highlight w:val="yellow"/>
        </w:rPr>
        <w:t>případně další kontaktní údaje</w:t>
      </w:r>
      <w:r w:rsidRPr="004B560C">
        <w:rPr>
          <w:rFonts w:cs="Open Sans"/>
        </w:rPr>
        <w:t xml:space="preserve">), </w:t>
      </w:r>
      <w:r w:rsidRPr="004B560C">
        <w:rPr>
          <w:rFonts w:cs="Open Sans"/>
          <w:szCs w:val="20"/>
        </w:rPr>
        <w:t xml:space="preserve">minimálně </w:t>
      </w:r>
      <w:r w:rsidRPr="004B560C">
        <w:rPr>
          <w:rFonts w:cs="Open Sans"/>
          <w:szCs w:val="20"/>
          <w:highlight w:val="yellow"/>
        </w:rPr>
        <w:t>3</w:t>
      </w:r>
      <w:r w:rsidRPr="004B560C">
        <w:rPr>
          <w:rFonts w:cs="Open Sans"/>
          <w:szCs w:val="20"/>
        </w:rPr>
        <w:t xml:space="preserve"> dny před zamýšleným datem prohlídky místa plnění veřejné zakázky.</w:t>
      </w:r>
    </w:p>
    <w:p w14:paraId="0D3AE6DE" w14:textId="77777777" w:rsidR="00FE2E42" w:rsidRPr="004B560C" w:rsidRDefault="00FE2E42" w:rsidP="00FE2E42">
      <w:pPr>
        <w:pStyle w:val="Bezmezer"/>
        <w:ind w:left="709"/>
        <w:rPr>
          <w:rFonts w:cs="Open Sans"/>
        </w:rPr>
      </w:pPr>
      <w:r w:rsidRPr="004B560C">
        <w:rPr>
          <w:rFonts w:cs="Open Sans"/>
          <w:szCs w:val="20"/>
          <w:highlight w:val="yellow"/>
        </w:rPr>
        <w:t>Prohlídky místa plnění se mohou z důvodu bezpečnosti a provozních důvodů zúčastnit nejvýše dva zástupci jednoho dodavatele.</w:t>
      </w:r>
    </w:p>
    <w:p w14:paraId="27B77DE2" w14:textId="77777777" w:rsidR="00FE2E42" w:rsidRPr="004B560C" w:rsidRDefault="00FE2E42" w:rsidP="00FE2E42">
      <w:pPr>
        <w:pStyle w:val="Bezmezer"/>
        <w:ind w:left="709"/>
        <w:rPr>
          <w:rFonts w:cs="Open Sans"/>
        </w:rPr>
      </w:pPr>
      <w:r w:rsidRPr="004B560C">
        <w:rPr>
          <w:rFonts w:cs="Open Sans"/>
        </w:rPr>
        <w:t>Při stanovení doby prohlídky se uplatní ustanovení § 97 písm. a) ZZVZ. Doba prohlídky je stanovena zadavatelem tak, aby ji bylo možno uskutečnit nejpozději 10 pracovních dnů před skončením lhůty pro podání nabídek, uvedené v </w:t>
      </w:r>
      <w:r w:rsidRPr="00D47302">
        <w:rPr>
          <w:rFonts w:cs="Open Sans"/>
        </w:rPr>
        <w:t xml:space="preserve">části </w:t>
      </w:r>
      <w:r w:rsidRPr="00196C05">
        <w:rPr>
          <w:rFonts w:cs="Open Sans"/>
          <w:highlight w:val="cyan"/>
        </w:rPr>
        <w:t>4.3</w:t>
      </w:r>
      <w:r w:rsidRPr="004B560C">
        <w:rPr>
          <w:rFonts w:cs="Open Sans"/>
        </w:rPr>
        <w:t xml:space="preserve"> této zadávací dokumentace.</w:t>
      </w:r>
    </w:p>
    <w:p w14:paraId="45651986" w14:textId="77777777" w:rsidR="00FE2E42" w:rsidRPr="004B560C" w:rsidRDefault="00FE2E42" w:rsidP="00FE2E42">
      <w:pPr>
        <w:pStyle w:val="Bezmezer"/>
        <w:ind w:left="709"/>
        <w:rPr>
          <w:rFonts w:cs="Open Sans"/>
        </w:rPr>
      </w:pPr>
      <w:r w:rsidRPr="004B560C">
        <w:rPr>
          <w:rFonts w:cs="Open Sans"/>
        </w:rPr>
        <w:t>Z provedené prohlídky místa plnění veřejné zakázky vyhotoví zadavatel v souladu s § 211 odst. 1 ZZVZ záznam o průběhu prohlídky místa plnění veřejné zakázky, ve kterém zadavatel uvede, kteří dodavatelé se prohlídky zúčastnili a co bylo součástí prohlídky.</w:t>
      </w:r>
    </w:p>
    <w:p w14:paraId="5290FC06" w14:textId="77777777" w:rsidR="00FE2E42" w:rsidRPr="004B560C" w:rsidRDefault="00FE2E42" w:rsidP="00FE2E42">
      <w:pPr>
        <w:pStyle w:val="Bezmezer"/>
        <w:ind w:left="709"/>
        <w:rPr>
          <w:rFonts w:cs="Open Sans"/>
        </w:rPr>
      </w:pPr>
      <w:r w:rsidRPr="004B560C">
        <w:rPr>
          <w:rFonts w:cs="Open Sans"/>
        </w:rPr>
        <w:t>Prohlídka místa plnění slouží výhradně k seznámení dodavatelů se stávajícím místem budoucího plnění. Prohlídka není určena k případnému vyjasňování obsahu zadávací dokumentace. Při požadavku dodatečných informací k zadávací dokumentaci je nutno postupovat analogicky dle § 98 ZZVZ.</w:t>
      </w:r>
    </w:p>
    <w:p w14:paraId="1F2163EC" w14:textId="77777777" w:rsidR="00FE2E42" w:rsidRPr="00677A8F" w:rsidRDefault="00FE2E42" w:rsidP="00677A8F">
      <w:pPr>
        <w:pStyle w:val="Nadpis2"/>
        <w:numPr>
          <w:ilvl w:val="1"/>
          <w:numId w:val="17"/>
        </w:numPr>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709" w:hanging="425"/>
        <w:jc w:val="both"/>
        <w:rPr>
          <w:rFonts w:ascii="Open Sans" w:hAnsi="Open Sans" w:cs="Open Sans"/>
          <w:sz w:val="24"/>
          <w:szCs w:val="24"/>
        </w:rPr>
      </w:pPr>
      <w:bookmarkStart w:id="52" w:name="_Toc142313206"/>
      <w:r w:rsidRPr="00677A8F">
        <w:rPr>
          <w:rFonts w:ascii="Open Sans" w:hAnsi="Open Sans" w:cs="Open Sans"/>
          <w:sz w:val="24"/>
          <w:szCs w:val="24"/>
        </w:rPr>
        <w:t>Zadávací lhůta</w:t>
      </w:r>
      <w:bookmarkEnd w:id="52"/>
    </w:p>
    <w:p w14:paraId="5F03243B" w14:textId="77777777" w:rsidR="00FE2E42" w:rsidRPr="004B560C" w:rsidRDefault="00FE2E42" w:rsidP="00FE2E42">
      <w:pPr>
        <w:pStyle w:val="Bezmezer"/>
        <w:ind w:left="709"/>
        <w:rPr>
          <w:rFonts w:cs="Open Sans"/>
        </w:rPr>
      </w:pPr>
      <w:r w:rsidRPr="004B560C">
        <w:rPr>
          <w:rFonts w:cs="Open Sans"/>
        </w:rPr>
        <w:t xml:space="preserve">Zadávací lhůta ve smyslu § 40 ZZVZ, tj. doba, po kterou účastníci zadávacího řízení nesmí ze zadávacího řízení odstoupit, začíná běžet okamžikem skončení lhůty pro podání nabídek a je stanovena v délce </w:t>
      </w:r>
      <w:r w:rsidRPr="004B560C">
        <w:rPr>
          <w:rFonts w:cs="Open Sans"/>
          <w:b/>
        </w:rPr>
        <w:t>12 měsíců</w:t>
      </w:r>
      <w:r w:rsidRPr="004B560C">
        <w:rPr>
          <w:rFonts w:cs="Open Sans"/>
        </w:rPr>
        <w:t>. Dodavatelé nesmí během zadávací lhůty své nabídky změnit, jak vyplývá z § 46 odst. 2 ZZVZ.</w:t>
      </w:r>
    </w:p>
    <w:p w14:paraId="1691E0ED" w14:textId="77777777" w:rsidR="00FE2E42" w:rsidRDefault="00FE2E42" w:rsidP="00FE2E42">
      <w:pPr>
        <w:pStyle w:val="Bezmezer"/>
        <w:ind w:left="709"/>
        <w:rPr>
          <w:rFonts w:cs="Open Sans"/>
        </w:rPr>
      </w:pPr>
      <w:r w:rsidRPr="004B560C">
        <w:rPr>
          <w:rFonts w:cs="Open Sans"/>
        </w:rPr>
        <w:t>Zadávací lhůta neběží po dobu, ve které nesmí zadavatel uzavřít smlouvu podle § 246 ZZVZ.</w:t>
      </w:r>
    </w:p>
    <w:p w14:paraId="756E9061" w14:textId="77777777" w:rsidR="00FE2E42" w:rsidRPr="00677A8F" w:rsidRDefault="00FE2E42" w:rsidP="00677A8F">
      <w:pPr>
        <w:pStyle w:val="Nadpis2"/>
        <w:numPr>
          <w:ilvl w:val="1"/>
          <w:numId w:val="17"/>
        </w:numPr>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709" w:hanging="425"/>
        <w:jc w:val="both"/>
        <w:rPr>
          <w:rFonts w:ascii="Open Sans" w:hAnsi="Open Sans" w:cs="Open Sans"/>
          <w:sz w:val="24"/>
          <w:szCs w:val="24"/>
        </w:rPr>
      </w:pPr>
      <w:bookmarkStart w:id="53" w:name="_Toc142313207"/>
      <w:r w:rsidRPr="00677A8F">
        <w:rPr>
          <w:rFonts w:ascii="Open Sans" w:hAnsi="Open Sans" w:cs="Open Sans"/>
          <w:sz w:val="24"/>
          <w:szCs w:val="24"/>
        </w:rPr>
        <w:t>Nabídková cena</w:t>
      </w:r>
      <w:bookmarkEnd w:id="53"/>
    </w:p>
    <w:p w14:paraId="2DA5C07E" w14:textId="77777777" w:rsidR="00FE2E42" w:rsidRPr="00B45A53" w:rsidRDefault="00FE2E42" w:rsidP="00FE2E42">
      <w:pPr>
        <w:spacing w:after="0"/>
        <w:ind w:left="708"/>
        <w:jc w:val="both"/>
        <w:rPr>
          <w:rFonts w:cs="Open Sans"/>
          <w:sz w:val="20"/>
          <w:szCs w:val="20"/>
        </w:rPr>
      </w:pPr>
      <w:r w:rsidRPr="00B45A53">
        <w:rPr>
          <w:rFonts w:cs="Open Sans"/>
          <w:sz w:val="20"/>
          <w:szCs w:val="20"/>
        </w:rPr>
        <w:t xml:space="preserve">Uchazeč je povinen nabídkovou cenu zpracovat dle jednotlivých fází uvedených v bodě 3 tohoto dokumentu v rámci přílohy 2 Část 2. Přehled nabízených cen jednotlivých části </w:t>
      </w:r>
      <w:proofErr w:type="gramStart"/>
      <w:r w:rsidRPr="00B45A53">
        <w:rPr>
          <w:rFonts w:cs="Open Sans"/>
          <w:sz w:val="20"/>
          <w:szCs w:val="20"/>
        </w:rPr>
        <w:t>plnění</w:t>
      </w:r>
      <w:proofErr w:type="gramEnd"/>
      <w:r w:rsidRPr="00B45A53">
        <w:rPr>
          <w:rFonts w:cs="Open Sans"/>
          <w:sz w:val="20"/>
          <w:szCs w:val="20"/>
        </w:rPr>
        <w:t xml:space="preserve"> a to v Kč bez DPH, samostatně vyčíslené DPH a cenu vč. DPH.</w:t>
      </w:r>
    </w:p>
    <w:p w14:paraId="4AD660F0" w14:textId="77777777" w:rsidR="00FE2E42" w:rsidRPr="00B45A53" w:rsidRDefault="00FE2E42" w:rsidP="00FE2E42">
      <w:pPr>
        <w:spacing w:after="0"/>
        <w:ind w:left="708"/>
        <w:jc w:val="both"/>
        <w:rPr>
          <w:rFonts w:cs="Open Sans"/>
          <w:sz w:val="20"/>
          <w:szCs w:val="20"/>
        </w:rPr>
      </w:pPr>
      <w:r w:rsidRPr="00B45A53">
        <w:rPr>
          <w:rFonts w:cs="Open Sans"/>
          <w:sz w:val="20"/>
          <w:szCs w:val="20"/>
        </w:rPr>
        <w:t xml:space="preserve">Nabídková cena bude zpracována v souladu s touto zadávací dokumentací obsahující vymezení předmětu zakázky. Nabídková cena bude zahrnovat veškeré náklady účastníka spojené s plněním předmětu zakázky. </w:t>
      </w:r>
    </w:p>
    <w:p w14:paraId="1D51B5C0" w14:textId="77777777" w:rsidR="00FE2E42" w:rsidRPr="00B45A53" w:rsidRDefault="00FE2E42" w:rsidP="00FE2E42">
      <w:pPr>
        <w:spacing w:after="0"/>
        <w:ind w:left="708"/>
        <w:jc w:val="both"/>
        <w:rPr>
          <w:rFonts w:cs="Open Sans"/>
          <w:sz w:val="20"/>
          <w:szCs w:val="20"/>
        </w:rPr>
      </w:pPr>
      <w:r w:rsidRPr="00B45A53">
        <w:rPr>
          <w:rFonts w:cs="Open Sans"/>
          <w:sz w:val="20"/>
          <w:szCs w:val="20"/>
        </w:rPr>
        <w:t>V ceně za provedení díla budou zahrnuty veškeré náklady dodavatele, které při plnění svého závazku dle smlouvy vynaloží, včetně započtení veškerých poplatků, které v souvislosti se zajištěním předmětu plnění vynaloží, a rezerv na úhradu nepředvídatelných nákladů vyplývajících z rizik u zakázky tohoto charakteru obvyklých, pokud není smlouvou stanoveno jinak. V celkové ceně bude započítána také cena inženýrské činnosti a autorského dozoru a poplatky za vyřízení pravomocného povolení k odstranění stavby, územního souhlasu a stavebního povolení vč. všech dalších poplatků na dotčených úřadech.</w:t>
      </w:r>
    </w:p>
    <w:p w14:paraId="62B64311" w14:textId="77777777" w:rsidR="00FE2E42" w:rsidRPr="00B45A53" w:rsidRDefault="00FE2E42" w:rsidP="00FE2E42">
      <w:pPr>
        <w:pStyle w:val="A"/>
        <w:ind w:left="708"/>
        <w:rPr>
          <w:rFonts w:ascii="Open Sans" w:hAnsi="Open Sans" w:cs="Open Sans"/>
          <w:sz w:val="20"/>
        </w:rPr>
      </w:pPr>
      <w:r w:rsidRPr="00B45A53">
        <w:rPr>
          <w:rFonts w:ascii="Open Sans" w:hAnsi="Open Sans" w:cs="Open Sans"/>
          <w:sz w:val="20"/>
        </w:rPr>
        <w:t>Dále cena zahrnuje pro veškeré fáze výkon funkce koordinátora bezpečnosti a ochrany zdraví při práci na staveništi po dobu přípravy stavby.</w:t>
      </w:r>
    </w:p>
    <w:p w14:paraId="0537C57C" w14:textId="77777777" w:rsidR="00FE2E42" w:rsidRPr="00B45A53" w:rsidRDefault="00FE2E42" w:rsidP="00FE2E42">
      <w:pPr>
        <w:spacing w:after="0"/>
        <w:ind w:left="708"/>
        <w:jc w:val="both"/>
        <w:rPr>
          <w:rFonts w:cs="Open Sans"/>
          <w:sz w:val="20"/>
          <w:szCs w:val="20"/>
        </w:rPr>
      </w:pPr>
      <w:r w:rsidRPr="00B45A53">
        <w:rPr>
          <w:rFonts w:cs="Open Sans"/>
          <w:sz w:val="20"/>
          <w:szCs w:val="20"/>
        </w:rPr>
        <w:lastRenderedPageBreak/>
        <w:t>Dodavatel bude odpovídat za to, že sazba daně z přidané hodnoty bude stanovena v souladu s platnými a účinnými právními předpisy.</w:t>
      </w:r>
    </w:p>
    <w:p w14:paraId="479FE583" w14:textId="77777777" w:rsidR="00FE2E42" w:rsidRPr="00B45A53" w:rsidRDefault="00FE2E42" w:rsidP="00FE2E42">
      <w:pPr>
        <w:spacing w:after="0"/>
        <w:ind w:left="708"/>
        <w:jc w:val="both"/>
        <w:rPr>
          <w:rFonts w:cs="Open Sans"/>
          <w:sz w:val="20"/>
          <w:szCs w:val="20"/>
        </w:rPr>
      </w:pPr>
      <w:r w:rsidRPr="00B45A53">
        <w:rPr>
          <w:rFonts w:cs="Open Sans"/>
          <w:sz w:val="20"/>
          <w:szCs w:val="20"/>
        </w:rPr>
        <w:t>Nabídková cena nesmí být měněna v souvislosti s inflací české měny, hodnotou kursu české měny vůči zahraničním měnám či jinými faktory s vlivem na měnový kurs, stabilitu měny nebo cla.</w:t>
      </w:r>
    </w:p>
    <w:p w14:paraId="5C34A6A8" w14:textId="77777777" w:rsidR="00FE2E42" w:rsidRDefault="00FE2E42" w:rsidP="00FE2E42">
      <w:pPr>
        <w:spacing w:after="0"/>
        <w:ind w:left="708"/>
        <w:jc w:val="both"/>
        <w:rPr>
          <w:rFonts w:cs="Open Sans"/>
          <w:sz w:val="20"/>
          <w:szCs w:val="20"/>
        </w:rPr>
      </w:pPr>
      <w:r w:rsidRPr="00B45A53">
        <w:rPr>
          <w:rFonts w:cs="Open Sans"/>
          <w:sz w:val="20"/>
          <w:szCs w:val="20"/>
        </w:rPr>
        <w:t>Pro vyhodnocení, zda dodavatel nabízí mimořádně nízkou nabídkovou cenu, či ne, postupuje zadavatel dle § 113 zákona.</w:t>
      </w:r>
    </w:p>
    <w:p w14:paraId="75DDDEFB" w14:textId="77777777" w:rsidR="00FE2E42" w:rsidRPr="00677A8F" w:rsidRDefault="00FE2E42" w:rsidP="00677A8F">
      <w:pPr>
        <w:pStyle w:val="Nadpis2"/>
        <w:numPr>
          <w:ilvl w:val="1"/>
          <w:numId w:val="17"/>
        </w:numPr>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709" w:hanging="425"/>
        <w:jc w:val="both"/>
        <w:rPr>
          <w:rFonts w:ascii="Open Sans" w:hAnsi="Open Sans" w:cs="Open Sans"/>
          <w:sz w:val="24"/>
          <w:szCs w:val="24"/>
        </w:rPr>
      </w:pPr>
      <w:bookmarkStart w:id="54" w:name="_Toc142313209"/>
      <w:r w:rsidRPr="00677A8F">
        <w:rPr>
          <w:rFonts w:ascii="Open Sans" w:hAnsi="Open Sans" w:cs="Open Sans"/>
          <w:sz w:val="24"/>
          <w:szCs w:val="24"/>
        </w:rPr>
        <w:t>Pojištění odpovědnosti</w:t>
      </w:r>
      <w:bookmarkEnd w:id="54"/>
    </w:p>
    <w:p w14:paraId="5BC049AE" w14:textId="3B1A6D6B" w:rsidR="00FE2E42" w:rsidRPr="00196C05" w:rsidRDefault="00FE2E42" w:rsidP="00196C05">
      <w:pPr>
        <w:spacing w:before="120" w:after="120" w:line="240" w:lineRule="auto"/>
        <w:ind w:left="709"/>
        <w:jc w:val="both"/>
        <w:rPr>
          <w:sz w:val="20"/>
          <w:szCs w:val="20"/>
        </w:rPr>
      </w:pPr>
      <w:r w:rsidRPr="00196C05">
        <w:rPr>
          <w:sz w:val="20"/>
          <w:szCs w:val="20"/>
        </w:rPr>
        <w:t xml:space="preserve">Uchazeč se zavazuje, že po celou dobu plnění svého případného budoucího závazku bude mít na vlastní náklady sjednáno pojištění odpovědnosti za škodu způsobenou třetím osobám vyplývající z dodávaného předmětu smlouvy s limitem min. </w:t>
      </w:r>
      <w:commentRangeStart w:id="55"/>
      <w:r w:rsidR="00171E64" w:rsidRPr="00196C05">
        <w:rPr>
          <w:sz w:val="20"/>
          <w:szCs w:val="20"/>
        </w:rPr>
        <w:t xml:space="preserve">250 </w:t>
      </w:r>
      <w:r w:rsidRPr="00196C05">
        <w:rPr>
          <w:sz w:val="20"/>
          <w:szCs w:val="20"/>
        </w:rPr>
        <w:t>mil</w:t>
      </w:r>
      <w:commentRangeEnd w:id="55"/>
      <w:r w:rsidR="00171E64" w:rsidRPr="00196C05">
        <w:rPr>
          <w:rStyle w:val="Odkaznakoment"/>
          <w:sz w:val="20"/>
          <w:szCs w:val="20"/>
        </w:rPr>
        <w:commentReference w:id="55"/>
      </w:r>
      <w:r w:rsidRPr="00196C05">
        <w:rPr>
          <w:sz w:val="20"/>
          <w:szCs w:val="20"/>
        </w:rPr>
        <w:t>. Kč</w:t>
      </w:r>
      <w:r w:rsidR="00171E64" w:rsidRPr="00196C05">
        <w:rPr>
          <w:sz w:val="20"/>
          <w:szCs w:val="20"/>
        </w:rPr>
        <w:t xml:space="preserve"> a tento limit navýšit po započetí realizace </w:t>
      </w:r>
      <w:r w:rsidR="00171E64" w:rsidRPr="00196C05">
        <w:rPr>
          <w:sz w:val="20"/>
          <w:szCs w:val="20"/>
          <w:highlight w:val="cyan"/>
        </w:rPr>
        <w:t>4.</w:t>
      </w:r>
      <w:r w:rsidR="00171E64" w:rsidRPr="00196C05">
        <w:rPr>
          <w:sz w:val="20"/>
          <w:szCs w:val="20"/>
        </w:rPr>
        <w:t xml:space="preserve"> a navazující fáze služby. </w:t>
      </w:r>
    </w:p>
    <w:p w14:paraId="7AD773D8" w14:textId="77777777" w:rsidR="00FE2E42" w:rsidRPr="00773E0C" w:rsidRDefault="00FE2E42" w:rsidP="00196C05">
      <w:pPr>
        <w:spacing w:before="120" w:after="120" w:line="240" w:lineRule="auto"/>
        <w:ind w:left="709"/>
        <w:jc w:val="both"/>
      </w:pPr>
      <w:r w:rsidRPr="00196C05">
        <w:rPr>
          <w:sz w:val="20"/>
          <w:szCs w:val="20"/>
        </w:rPr>
        <w:t xml:space="preserve">Uchazeč je povinen předat objednateli při podpisu smlouvy o dílo kopii pojistné smlouvy včetně případných dodatků na požadované pojištění nebo certifikát příslušné pojišťovny prokazující existenci pojištění (dobu trvání pojištění, jeho rozsah, pojištěná rizika, pojistné částky, roční limity a </w:t>
      </w:r>
      <w:proofErr w:type="spellStart"/>
      <w:r w:rsidRPr="00196C05">
        <w:rPr>
          <w:sz w:val="20"/>
          <w:szCs w:val="20"/>
        </w:rPr>
        <w:t>sublimity</w:t>
      </w:r>
      <w:proofErr w:type="spellEnd"/>
      <w:r w:rsidRPr="00196C05">
        <w:rPr>
          <w:sz w:val="20"/>
          <w:szCs w:val="20"/>
        </w:rPr>
        <w:t xml:space="preserve"> plnění a výši spoluúčasti). Certifikát dle předchozí věty nesmí být starší jednoho měsíce</w:t>
      </w:r>
      <w:r>
        <w:t>.</w:t>
      </w:r>
    </w:p>
    <w:p w14:paraId="36842B4B" w14:textId="77777777" w:rsidR="00FE2E42" w:rsidRPr="00677A8F" w:rsidRDefault="00FE2E42" w:rsidP="00677A8F">
      <w:pPr>
        <w:pStyle w:val="Nadpis2"/>
        <w:numPr>
          <w:ilvl w:val="1"/>
          <w:numId w:val="17"/>
        </w:numPr>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709" w:hanging="425"/>
        <w:jc w:val="both"/>
        <w:rPr>
          <w:rFonts w:ascii="Open Sans" w:hAnsi="Open Sans" w:cs="Open Sans"/>
          <w:sz w:val="24"/>
          <w:szCs w:val="24"/>
        </w:rPr>
      </w:pPr>
      <w:bookmarkStart w:id="56" w:name="_Toc142313210"/>
      <w:r w:rsidRPr="00677A8F">
        <w:rPr>
          <w:rFonts w:ascii="Open Sans" w:hAnsi="Open Sans" w:cs="Open Sans"/>
          <w:sz w:val="24"/>
          <w:szCs w:val="24"/>
        </w:rPr>
        <w:t>Ochrana informací</w:t>
      </w:r>
      <w:bookmarkEnd w:id="56"/>
    </w:p>
    <w:p w14:paraId="077D9F9C" w14:textId="77777777" w:rsidR="00FE2E42" w:rsidRPr="004B560C" w:rsidRDefault="00FE2E42" w:rsidP="00FE2E42">
      <w:pPr>
        <w:pStyle w:val="Nadpis3"/>
        <w:spacing w:before="120" w:after="120"/>
        <w:rPr>
          <w:rFonts w:cs="Open Sans"/>
        </w:rPr>
      </w:pPr>
      <w:bookmarkStart w:id="57" w:name="_Toc142313211"/>
      <w:r w:rsidRPr="004B560C">
        <w:rPr>
          <w:rFonts w:cs="Open Sans"/>
        </w:rPr>
        <w:t>5.6.1</w:t>
      </w:r>
      <w:r w:rsidRPr="004B560C">
        <w:rPr>
          <w:rFonts w:cs="Open Sans"/>
        </w:rPr>
        <w:tab/>
        <w:t>Zadavatel jako povinný subjekt z hlediska poskytování informací</w:t>
      </w:r>
      <w:bookmarkEnd w:id="57"/>
    </w:p>
    <w:p w14:paraId="7960E275" w14:textId="77777777" w:rsidR="00FE2E42" w:rsidRPr="004B560C" w:rsidRDefault="00FE2E42" w:rsidP="00FE2E42">
      <w:pPr>
        <w:pStyle w:val="Bezmezer"/>
        <w:ind w:left="709"/>
        <w:rPr>
          <w:rFonts w:cs="Open Sans"/>
        </w:rPr>
      </w:pPr>
      <w:r w:rsidRPr="004B560C">
        <w:rPr>
          <w:rFonts w:cs="Open Sans"/>
        </w:rPr>
        <w:t xml:space="preserve">Zadavatel prohlašuje, že je povinným subjektem ve smyslu § 2 odst. 1 zákona č. 106/1999 Sb., o svobodném přístupu k informacím, ve znění pozdějších předpisů, tudíž je povinen poskytovat informace na žádost o informace, avšak za současné aplikace ustanovení § 218 odst. 2 ZZVZ. </w:t>
      </w:r>
    </w:p>
    <w:p w14:paraId="14DCAAF4" w14:textId="77777777" w:rsidR="00FE2E42" w:rsidRPr="004B560C" w:rsidRDefault="00FE2E42" w:rsidP="00FE2E42">
      <w:pPr>
        <w:pStyle w:val="Bezmezer"/>
        <w:spacing w:before="120"/>
        <w:ind w:left="709"/>
        <w:rPr>
          <w:rFonts w:cs="Open Sans"/>
        </w:rPr>
      </w:pPr>
      <w:r w:rsidRPr="004B560C">
        <w:rPr>
          <w:rFonts w:cs="Open Sans"/>
        </w:rPr>
        <w:t>Zadavatel spadá do okruhu právnických osob uvedených v § 2 odst. 1 písm. b) zákona č. 340/2015 Sb., o registru smluv, ve znění pozdějších předpisů (dále jen „ZRS“), a nevztahuje se na něj výjimka v § 3 odst. 2 písm. l) ZRS. Proto bude smlouva na veřejnou zakázku (včetně pozdějších změn a dodatků) uveřejněna v registru smluv v souladu s § 8 odst. 4 ZRS. Uveřejnění smlouvy zajistí Zadavatel (bude přitom postupovat v souladu s § 5 ZRS) a o uveřejnění smlouvy na veřejnou zakázku v registru smluv bez zbytečného odkladu informuje dodavatele.</w:t>
      </w:r>
    </w:p>
    <w:p w14:paraId="7096FD46" w14:textId="77777777" w:rsidR="00FE2E42" w:rsidRPr="004B560C" w:rsidRDefault="00FE2E42" w:rsidP="00FE2E42">
      <w:pPr>
        <w:pStyle w:val="Nadpis3"/>
        <w:spacing w:before="120" w:after="120"/>
        <w:rPr>
          <w:rFonts w:cs="Open Sans"/>
        </w:rPr>
      </w:pPr>
      <w:bookmarkStart w:id="58" w:name="_Toc142313212"/>
      <w:r w:rsidRPr="004B560C">
        <w:rPr>
          <w:rFonts w:cs="Open Sans"/>
        </w:rPr>
        <w:t>5.6.2</w:t>
      </w:r>
      <w:r w:rsidRPr="004B560C">
        <w:rPr>
          <w:rFonts w:cs="Open Sans"/>
        </w:rPr>
        <w:tab/>
        <w:t>Ochrana informací poskytnutých dodavatelem zadavateli</w:t>
      </w:r>
      <w:bookmarkEnd w:id="58"/>
    </w:p>
    <w:p w14:paraId="6B7F4DD4" w14:textId="77777777" w:rsidR="00FE2E42" w:rsidRPr="004B560C" w:rsidRDefault="00FE2E42" w:rsidP="00FE2E42">
      <w:pPr>
        <w:pStyle w:val="Bezmezer"/>
        <w:ind w:left="709"/>
        <w:rPr>
          <w:rFonts w:cs="Open Sans"/>
        </w:rPr>
      </w:pPr>
      <w:r w:rsidRPr="004B560C">
        <w:rPr>
          <w:rFonts w:cs="Open Sans"/>
        </w:rPr>
        <w:t>Údaje nebo sdělení, které dodavatel poskytl zadavateli v zadávacím řízení a označil je jako důvěrné, se v souladu s § 218 odst. 1 ZZVZ považují za důvěrné. Zadavatel není oprávněn ani schopen otázku, zda jsou informace skutečně „důvěrné“ nebo nikoli, posoudit.</w:t>
      </w:r>
    </w:p>
    <w:p w14:paraId="0DD9B155" w14:textId="77777777" w:rsidR="00FE2E42" w:rsidRPr="004B560C" w:rsidRDefault="00FE2E42" w:rsidP="00FE2E42">
      <w:pPr>
        <w:pStyle w:val="Bezmezer"/>
        <w:ind w:left="709"/>
        <w:rPr>
          <w:rFonts w:cs="Open Sans"/>
        </w:rPr>
      </w:pPr>
      <w:r w:rsidRPr="004B560C">
        <w:rPr>
          <w:rFonts w:cs="Open Sans"/>
        </w:rPr>
        <w:t>Zadavatel není povinen v souladu s ustanovením § 218 odst. 3 ZZVZ uveřejnit informaci dle ZZVZ, pokud by její uveřejnění znamenalo porušení jiného právního předpisu nebo by bylo v rozporu s veřejným zájmem, nebo by takové uveřejnění mohlo porušit právo dodavatele na ochranu obchodního tajemství ve smyslu § 504 občanského zákoníku či by mohlo ovlivnit hospodářskou soutěž. Povinnost uveřejnit smlouvu na veřejnou zakázku v registru smluv tím není dotčena, neboť při uveřejňování smlouvy zadavatel postupuje podle § 3 odst. 1 ZRS a neuveřejňuje informace, které nelze poskytnout při postupu podle předpisů upravujících svobodný přístup k informacím.</w:t>
      </w:r>
    </w:p>
    <w:p w14:paraId="7374D255" w14:textId="77777777" w:rsidR="00FE2E42" w:rsidRPr="004B560C" w:rsidRDefault="00FE2E42" w:rsidP="00FE2E42">
      <w:pPr>
        <w:pStyle w:val="Nadpis3"/>
        <w:spacing w:before="120" w:after="120"/>
        <w:rPr>
          <w:rFonts w:cs="Open Sans"/>
        </w:rPr>
      </w:pPr>
      <w:bookmarkStart w:id="59" w:name="_Toc142313213"/>
      <w:r w:rsidRPr="004B560C">
        <w:rPr>
          <w:rFonts w:cs="Open Sans"/>
        </w:rPr>
        <w:t>5.6.3</w:t>
      </w:r>
      <w:r w:rsidRPr="004B560C">
        <w:rPr>
          <w:rFonts w:cs="Open Sans"/>
        </w:rPr>
        <w:tab/>
        <w:t>Ochrana informací poskytnutých zadavatelem dodavateli</w:t>
      </w:r>
      <w:bookmarkEnd w:id="59"/>
    </w:p>
    <w:p w14:paraId="63B5F984" w14:textId="77777777" w:rsidR="00FE2E42" w:rsidRPr="004B560C" w:rsidRDefault="00FE2E42" w:rsidP="00FE2E42">
      <w:pPr>
        <w:pStyle w:val="Bezmezer"/>
        <w:ind w:left="709"/>
        <w:rPr>
          <w:rFonts w:cs="Open Sans"/>
        </w:rPr>
      </w:pPr>
      <w:r w:rsidRPr="004B560C">
        <w:rPr>
          <w:rFonts w:cs="Open Sans"/>
        </w:rPr>
        <w:t>S ohledem na § 36 odst. 8 ZZVZ zadavatel prohlašuje, že žádné informace, které dodavatelům v průběhu zadávacího řízení poskytuje či zpřístupňuje nebo bude poskytovat či zpřístupňovat, nepokládá za důvěrné.</w:t>
      </w:r>
    </w:p>
    <w:p w14:paraId="573239DC" w14:textId="77777777" w:rsidR="00FE2E42" w:rsidRPr="00677A8F" w:rsidRDefault="00FE2E42" w:rsidP="00677A8F">
      <w:pPr>
        <w:pStyle w:val="Nadpis2"/>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284"/>
        <w:jc w:val="both"/>
        <w:rPr>
          <w:rStyle w:val="Nadpis2Char"/>
          <w:rFonts w:ascii="Open Sans" w:eastAsiaTheme="minorHAnsi" w:hAnsi="Open Sans" w:cs="Open Sans"/>
          <w:b/>
          <w:sz w:val="24"/>
          <w:szCs w:val="24"/>
        </w:rPr>
      </w:pPr>
      <w:bookmarkStart w:id="60" w:name="_Toc142313214"/>
      <w:r w:rsidRPr="00677A8F">
        <w:rPr>
          <w:rFonts w:ascii="Open Sans" w:hAnsi="Open Sans" w:cs="Open Sans"/>
          <w:sz w:val="24"/>
          <w:szCs w:val="24"/>
        </w:rPr>
        <w:lastRenderedPageBreak/>
        <w:t>5.7</w:t>
      </w:r>
      <w:r w:rsidRPr="00677A8F">
        <w:rPr>
          <w:rFonts w:ascii="Open Sans" w:hAnsi="Open Sans" w:cs="Open Sans"/>
          <w:sz w:val="24"/>
          <w:szCs w:val="24"/>
        </w:rPr>
        <w:tab/>
        <w:t>Vyhrazená změna dodavatele</w:t>
      </w:r>
      <w:bookmarkEnd w:id="60"/>
    </w:p>
    <w:p w14:paraId="3CE27EE5" w14:textId="77777777" w:rsidR="00FE2E42" w:rsidRPr="004B560C" w:rsidRDefault="00FE2E42" w:rsidP="00FE2E42">
      <w:pPr>
        <w:pStyle w:val="Bezmezer"/>
        <w:ind w:left="708"/>
        <w:rPr>
          <w:rFonts w:cs="Open Sans"/>
        </w:rPr>
      </w:pPr>
      <w:r w:rsidRPr="004B560C">
        <w:rPr>
          <w:rFonts w:cs="Open Sans"/>
        </w:rPr>
        <w:t>Zadavatel si dle § 100 odst. 2 ZZVZ vyhrazuje změnu dodavatele v průběhu plnění veřejné zakázky, a to v případě kdy uzavřená smlouva</w:t>
      </w:r>
      <w:r>
        <w:rPr>
          <w:rFonts w:cs="Open Sans"/>
        </w:rPr>
        <w:t xml:space="preserve"> na veřejnou zakázku</w:t>
      </w:r>
      <w:r w:rsidRPr="004B560C">
        <w:rPr>
          <w:rFonts w:cs="Open Sans"/>
        </w:rPr>
        <w:t xml:space="preserve"> s vybraným dodavatelem bude ukončena </w:t>
      </w:r>
      <w:r w:rsidRPr="00B07106">
        <w:rPr>
          <w:rFonts w:cs="Open Sans"/>
        </w:rPr>
        <w:t>před uvedením FVE do provozu:</w:t>
      </w:r>
    </w:p>
    <w:p w14:paraId="582AE617" w14:textId="77777777" w:rsidR="00FE2E42" w:rsidRPr="004B560C" w:rsidRDefault="00FE2E42">
      <w:pPr>
        <w:pStyle w:val="Bezmezer"/>
        <w:numPr>
          <w:ilvl w:val="0"/>
          <w:numId w:val="15"/>
        </w:numPr>
        <w:rPr>
          <w:rFonts w:cs="Open Sans"/>
        </w:rPr>
      </w:pPr>
      <w:r w:rsidRPr="004B560C">
        <w:rPr>
          <w:rFonts w:cs="Open Sans"/>
        </w:rPr>
        <w:t>výpovědí nebo odstoupením od smlouvy ze strany dodavatele z důvodů neležících na straně zadavatele;</w:t>
      </w:r>
    </w:p>
    <w:p w14:paraId="00C9E477" w14:textId="77777777" w:rsidR="00FE2E42" w:rsidRPr="004B560C" w:rsidRDefault="00FE2E42">
      <w:pPr>
        <w:pStyle w:val="Bezmezer"/>
        <w:numPr>
          <w:ilvl w:val="0"/>
          <w:numId w:val="15"/>
        </w:numPr>
        <w:rPr>
          <w:rFonts w:cs="Open Sans"/>
        </w:rPr>
      </w:pPr>
      <w:r w:rsidRPr="004B560C">
        <w:rPr>
          <w:rFonts w:cs="Open Sans"/>
        </w:rPr>
        <w:t>odstoupením od smlouvy ze strany zadavatele z důvodů uvedených v čl. X</w:t>
      </w:r>
      <w:r>
        <w:rPr>
          <w:rFonts w:cs="Open Sans"/>
        </w:rPr>
        <w:t>I</w:t>
      </w:r>
      <w:r w:rsidRPr="004B560C">
        <w:rPr>
          <w:rFonts w:cs="Open Sans"/>
        </w:rPr>
        <w:t xml:space="preserve"> smlouvy;</w:t>
      </w:r>
    </w:p>
    <w:p w14:paraId="5C4E501E" w14:textId="77777777" w:rsidR="00FE2E42" w:rsidRPr="004B560C" w:rsidRDefault="00FE2E42">
      <w:pPr>
        <w:pStyle w:val="Bezmezer"/>
        <w:numPr>
          <w:ilvl w:val="0"/>
          <w:numId w:val="15"/>
        </w:numPr>
        <w:rPr>
          <w:rFonts w:cs="Open Sans"/>
        </w:rPr>
      </w:pPr>
      <w:r w:rsidRPr="004B560C">
        <w:rPr>
          <w:rFonts w:cs="Open Sans"/>
        </w:rPr>
        <w:t>odstoupením od smlouvy ze strany zadavatele z důvodů dle § 223 odst. 2 ZZVZ;</w:t>
      </w:r>
    </w:p>
    <w:p w14:paraId="43647327" w14:textId="77777777" w:rsidR="00FE2E42" w:rsidRPr="004B560C" w:rsidRDefault="00FE2E42">
      <w:pPr>
        <w:pStyle w:val="Bezmezer"/>
        <w:numPr>
          <w:ilvl w:val="0"/>
          <w:numId w:val="15"/>
        </w:numPr>
        <w:rPr>
          <w:rFonts w:cs="Open Sans"/>
        </w:rPr>
      </w:pPr>
      <w:r w:rsidRPr="004B560C">
        <w:rPr>
          <w:rFonts w:cs="Open Sans"/>
        </w:rPr>
        <w:t>zánikem právnické osoby dodavatele bez právního nástupce;</w:t>
      </w:r>
    </w:p>
    <w:p w14:paraId="7FA285D1" w14:textId="77777777" w:rsidR="00FE2E42" w:rsidRPr="004B560C" w:rsidRDefault="00FE2E42">
      <w:pPr>
        <w:pStyle w:val="Bezmezer"/>
        <w:numPr>
          <w:ilvl w:val="0"/>
          <w:numId w:val="15"/>
        </w:numPr>
        <w:rPr>
          <w:rFonts w:cs="Open Sans"/>
        </w:rPr>
      </w:pPr>
      <w:r w:rsidRPr="004B560C">
        <w:rPr>
          <w:rFonts w:cs="Open Sans"/>
        </w:rPr>
        <w:t xml:space="preserve">v důsledku právního nástupnictví v souvislosti s přeměnou dodavatele, jeho smrtí nebo převodem jeho závodu, popřípadě části závodu, kdy nový dodavatel nesplňuje kritéria kvalifikace stanovená v této zadávací dokumentaci; </w:t>
      </w:r>
    </w:p>
    <w:p w14:paraId="18F49D49" w14:textId="77777777" w:rsidR="00FE2E42" w:rsidRPr="004B560C" w:rsidRDefault="00FE2E42">
      <w:pPr>
        <w:pStyle w:val="Bezmezer"/>
        <w:numPr>
          <w:ilvl w:val="0"/>
          <w:numId w:val="15"/>
        </w:numPr>
        <w:rPr>
          <w:rFonts w:cs="Open Sans"/>
        </w:rPr>
      </w:pPr>
      <w:r w:rsidRPr="004B560C">
        <w:rPr>
          <w:rFonts w:cs="Open Sans"/>
        </w:rPr>
        <w:t xml:space="preserve">v případě prohlášení insolvence na dodavatele, vstupu dodavatele do likvidace, vydání rozhodnutí o úpadku na dodavatele, nařízení nucené správy podle jiného právního předpisu na dodavatele nebo nastane-li u dodavatele obdobná situace podle právního řádu země jeho sídla. </w:t>
      </w:r>
    </w:p>
    <w:p w14:paraId="7B42C4D2" w14:textId="77777777" w:rsidR="00FE2E42" w:rsidRPr="004B560C" w:rsidRDefault="00FE2E42" w:rsidP="00FE2E42">
      <w:pPr>
        <w:pStyle w:val="Bezmezer"/>
        <w:ind w:left="708"/>
        <w:rPr>
          <w:rFonts w:cs="Open Sans"/>
        </w:rPr>
      </w:pPr>
      <w:r w:rsidRPr="004B560C">
        <w:rPr>
          <w:rFonts w:cs="Open Sans"/>
        </w:rPr>
        <w:t>Nastane-li některý z výše uvedených případů, je zadavatel oprávněn uzavřít smlouvu na plnění veřejné zakázky s novým dodavatelem za níže uvedených podmínek a za předpokladu, že s touto změnou bude nový dodavatel souhlasit. Zadavatel za tímto účelem může oslovit dodavatele, který se v rámci tohoto zadávacího řízení umístil jako druhý v pořadí a nebude-li takový dodavatel s uzavřením smlouvy souhlasit, pak je zadavatel oprávněn oslovit také dodavatele, který se v rámci tohoto zadávacího řízení umístil jako třetí v pořadí. Zadavatel nebude provádět nové hodnocení nabídek, ale bude vycházet z pořadí nabídek v původním zadávacím řízení.</w:t>
      </w:r>
    </w:p>
    <w:p w14:paraId="4B859B2F" w14:textId="77777777" w:rsidR="00FE2E42" w:rsidRPr="004B560C" w:rsidRDefault="00FE2E42" w:rsidP="00FE2E42">
      <w:pPr>
        <w:pStyle w:val="Bezmezer"/>
        <w:ind w:left="708"/>
        <w:rPr>
          <w:rFonts w:cs="Open Sans"/>
        </w:rPr>
      </w:pPr>
      <w:r w:rsidRPr="004B560C">
        <w:rPr>
          <w:rFonts w:cs="Open Sans"/>
        </w:rPr>
        <w:t>Smlouva uzavřená s takovým novým dodavatelem bude obsahově odpovídat návrhu smlouvy, který tvoří přílohu č. 1 této zadávací dokumentace, avšak bude zohledňovat úroveň prací a dodávek provedených původním dodavatelem. O tyto provedené práce a dodávky bude také odpovídajícím způsobem snížena cena za dílo navržená v nabídce nového dodavatele, a to v souladu s údaji uvedenými ve vyplněném položkovém rozpočtu přiloženém k nabídce nového dodavatele.</w:t>
      </w:r>
    </w:p>
    <w:p w14:paraId="5F9F2D51" w14:textId="77777777" w:rsidR="00FE2E42" w:rsidRPr="004B560C" w:rsidRDefault="00FE2E42" w:rsidP="00FE2E42">
      <w:pPr>
        <w:pStyle w:val="Bezmezer"/>
        <w:ind w:left="709"/>
        <w:rPr>
          <w:rFonts w:cs="Open Sans"/>
        </w:rPr>
      </w:pPr>
      <w:r w:rsidRPr="004B560C">
        <w:rPr>
          <w:rFonts w:cs="Open Sans"/>
        </w:rPr>
        <w:t>Zadavatel podotýká, že výše uvedené právo změnit dodavatele je právem, nikoli povinností zadavatele, tudíž se jí nelze právně domáhat.</w:t>
      </w:r>
    </w:p>
    <w:p w14:paraId="789A750F" w14:textId="77777777" w:rsidR="00FE2E42" w:rsidRPr="00677A8F" w:rsidRDefault="00FE2E42" w:rsidP="00677A8F">
      <w:pPr>
        <w:pStyle w:val="Nadpis2"/>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284"/>
        <w:jc w:val="both"/>
        <w:rPr>
          <w:rStyle w:val="Nadpis2Char"/>
          <w:rFonts w:ascii="Open Sans" w:hAnsi="Open Sans" w:cs="Open Sans"/>
          <w:sz w:val="24"/>
          <w:szCs w:val="24"/>
        </w:rPr>
      </w:pPr>
      <w:bookmarkStart w:id="61" w:name="_Toc142313215"/>
      <w:r w:rsidRPr="00677A8F">
        <w:rPr>
          <w:rFonts w:ascii="Open Sans" w:hAnsi="Open Sans" w:cs="Open Sans"/>
          <w:sz w:val="24"/>
          <w:szCs w:val="24"/>
        </w:rPr>
        <w:t>5.8</w:t>
      </w:r>
      <w:r w:rsidRPr="00677A8F">
        <w:rPr>
          <w:rFonts w:ascii="Open Sans" w:hAnsi="Open Sans" w:cs="Open Sans"/>
          <w:sz w:val="24"/>
          <w:szCs w:val="24"/>
        </w:rPr>
        <w:tab/>
        <w:t>Vyhrazená změna závazku</w:t>
      </w:r>
      <w:bookmarkEnd w:id="61"/>
    </w:p>
    <w:p w14:paraId="5889AB39" w14:textId="77777777" w:rsidR="00FE2E42" w:rsidRPr="00EB3022" w:rsidRDefault="00FE2E42" w:rsidP="00FE2E42">
      <w:pPr>
        <w:pStyle w:val="Bezmezer"/>
        <w:ind w:left="708" w:firstLine="1"/>
        <w:rPr>
          <w:rFonts w:cs="Open Sans"/>
        </w:rPr>
      </w:pPr>
      <w:r w:rsidRPr="00EB3022">
        <w:rPr>
          <w:rFonts w:cs="Open Sans"/>
        </w:rPr>
        <w:t xml:space="preserve">Zadavatel si dle § 100 odst. 1 ZZVZ vyhrazuje změnu závazku ze smlouvy v průběhu plnění veřejné zakázky, a to v případě kdy: </w:t>
      </w:r>
    </w:p>
    <w:p w14:paraId="347A7D67" w14:textId="77777777" w:rsidR="00FE2E42" w:rsidRPr="00EB3022" w:rsidRDefault="00FE2E42">
      <w:pPr>
        <w:pStyle w:val="Bezmezer"/>
        <w:numPr>
          <w:ilvl w:val="0"/>
          <w:numId w:val="28"/>
        </w:numPr>
        <w:rPr>
          <w:rFonts w:cs="Open Sans"/>
        </w:rPr>
      </w:pPr>
      <w:r w:rsidRPr="00EB3022">
        <w:rPr>
          <w:rFonts w:cs="Open Sans"/>
        </w:rPr>
        <w:t xml:space="preserve">uzavřená smlouva s vybraným dodavatelem bude ukončena </w:t>
      </w:r>
      <w:r>
        <w:rPr>
          <w:rFonts w:cs="Open Sans"/>
        </w:rPr>
        <w:t>v průběhu realizace zakázky</w:t>
      </w:r>
      <w:r w:rsidRPr="00EB3022">
        <w:rPr>
          <w:rFonts w:cs="Open Sans"/>
        </w:rPr>
        <w:t xml:space="preserve"> buď </w:t>
      </w:r>
      <w:r>
        <w:rPr>
          <w:rFonts w:cs="Open Sans"/>
        </w:rPr>
        <w:t xml:space="preserve">dohodou, </w:t>
      </w:r>
      <w:r w:rsidRPr="00EB3022">
        <w:rPr>
          <w:rFonts w:cs="Open Sans"/>
        </w:rPr>
        <w:t>výpovědí nebo odstoupením od smlouvy ze strany dodavatele z důvodů neležících na straně zadavatele, odstoupením od smlouvy ze strany zadavatele z důvodů uvedených v </w:t>
      </w:r>
      <w:r w:rsidRPr="00B07106">
        <w:rPr>
          <w:rFonts w:cs="Open Sans"/>
        </w:rPr>
        <w:t>čl. XI smlouvy</w:t>
      </w:r>
      <w:r w:rsidRPr="00EB3022">
        <w:rPr>
          <w:rFonts w:cs="Open Sans"/>
        </w:rPr>
        <w:t xml:space="preserve"> nebo dle § 223 ZZVZ, zánikem právnické osoby dodavatele bez právního nástupce nebo v důsledku právního nástupnictví v souvislosti s přeměnou dodavatele, jeho smrtí nebo převodem jeho závodu, popřípadě části závodu, kdy nový dodavatel nesplňuje kritéria kvalifikace stanovená v této zadávací dokumentaci; </w:t>
      </w:r>
    </w:p>
    <w:p w14:paraId="5A29AE22" w14:textId="77777777" w:rsidR="00FE2E42" w:rsidRPr="00326728" w:rsidRDefault="00FE2E42">
      <w:pPr>
        <w:pStyle w:val="Bezmezer"/>
        <w:numPr>
          <w:ilvl w:val="0"/>
          <w:numId w:val="28"/>
        </w:numPr>
        <w:rPr>
          <w:rFonts w:cs="Open Sans"/>
        </w:rPr>
      </w:pPr>
      <w:r w:rsidRPr="00326728">
        <w:rPr>
          <w:rFonts w:cs="Open Sans"/>
        </w:rPr>
        <w:t>je prohlášena insolvence na dodavatele, dodavatel vstoupí do likvidace, je pravomocně vydáno rozhodnutí o úpadku na dodavatele, je nařízena nucená správa podle jiného právního předpisu na dodavatele nebo nastane u dodavatele obdobná situace podle právního řádu země jeho sídla;</w:t>
      </w:r>
    </w:p>
    <w:p w14:paraId="0C0A46C4" w14:textId="77777777" w:rsidR="00FE2E42" w:rsidRPr="00EB3022" w:rsidRDefault="00FE2E42">
      <w:pPr>
        <w:pStyle w:val="Bezmezer"/>
        <w:numPr>
          <w:ilvl w:val="0"/>
          <w:numId w:val="28"/>
        </w:numPr>
        <w:rPr>
          <w:rFonts w:cs="Open Sans"/>
          <w:highlight w:val="yellow"/>
        </w:rPr>
      </w:pPr>
      <w:commentRangeStart w:id="62"/>
      <w:commentRangeStart w:id="63"/>
      <w:r w:rsidRPr="00EB3022">
        <w:rPr>
          <w:rFonts w:cs="Open Sans"/>
          <w:highlight w:val="yellow"/>
        </w:rPr>
        <w:lastRenderedPageBreak/>
        <w:t>(možné doplnit)</w:t>
      </w:r>
      <w:r>
        <w:rPr>
          <w:rFonts w:cs="Open Sans"/>
          <w:highlight w:val="yellow"/>
        </w:rPr>
        <w:t>.</w:t>
      </w:r>
      <w:commentRangeEnd w:id="62"/>
      <w:r>
        <w:rPr>
          <w:rStyle w:val="Odkaznakoment"/>
          <w:rFonts w:asciiTheme="minorHAnsi" w:hAnsiTheme="minorHAnsi"/>
        </w:rPr>
        <w:commentReference w:id="62"/>
      </w:r>
      <w:commentRangeEnd w:id="63"/>
      <w:r w:rsidR="00F77107">
        <w:rPr>
          <w:rStyle w:val="Odkaznakoment"/>
        </w:rPr>
        <w:commentReference w:id="63"/>
      </w:r>
    </w:p>
    <w:p w14:paraId="01497CB6" w14:textId="77777777" w:rsidR="00FE2E42" w:rsidRPr="00FB5F76" w:rsidRDefault="00FE2E42" w:rsidP="00FE2E42">
      <w:pPr>
        <w:pStyle w:val="Bezmezer"/>
        <w:ind w:left="709"/>
        <w:rPr>
          <w:rFonts w:cs="Open Sans"/>
        </w:rPr>
      </w:pPr>
      <w:r w:rsidRPr="00EB3022">
        <w:rPr>
          <w:rFonts w:cs="Open Sans"/>
        </w:rPr>
        <w:t xml:space="preserve">Zadavatel si </w:t>
      </w:r>
      <w:r>
        <w:rPr>
          <w:rFonts w:cs="Open Sans"/>
        </w:rPr>
        <w:t xml:space="preserve">dále </w:t>
      </w:r>
      <w:r w:rsidRPr="00EB3022">
        <w:rPr>
          <w:rFonts w:cs="Open Sans"/>
        </w:rPr>
        <w:t>dle § 100 odst. 1 ZZVZ vyhrazuje změnu závazku ze smlouvy v průběhu plnění veřejné zakázky, a to v případě kdy</w:t>
      </w:r>
      <w:r>
        <w:rPr>
          <w:rFonts w:cs="Open Sans"/>
        </w:rPr>
        <w:t xml:space="preserve"> </w:t>
      </w:r>
      <w:r w:rsidRPr="00FB5F76">
        <w:rPr>
          <w:rFonts w:cs="Open Sans"/>
        </w:rPr>
        <w:t xml:space="preserve">se v průběhu plnění zakázky ukáže, že </w:t>
      </w:r>
      <w:r w:rsidRPr="00776F17">
        <w:rPr>
          <w:rFonts w:cs="Open Sans"/>
        </w:rPr>
        <w:t xml:space="preserve">kvůli technickému stavu nemovitostí na místě plnění, se kterým se dodavatel nemohl seznámit před uzavřením smlouvy a který nebyl znám ani zadavateli před uzavřením smlouvy, není buď vůbec technicky možné, nebo je realizace zakázky bez dalších technických nebo stavebních úprav či oprav </w:t>
      </w:r>
      <w:proofErr w:type="gramStart"/>
      <w:r w:rsidRPr="00776F17">
        <w:rPr>
          <w:rFonts w:cs="Open Sans"/>
        </w:rPr>
        <w:t>nehospodárná</w:t>
      </w:r>
      <w:r w:rsidRPr="00FB5F76">
        <w:rPr>
          <w:rFonts w:cs="Open Sans"/>
        </w:rPr>
        <w:t xml:space="preserve"> </w:t>
      </w:r>
      <w:r>
        <w:rPr>
          <w:rFonts w:cs="Open Sans"/>
        </w:rPr>
        <w:t>.</w:t>
      </w:r>
      <w:proofErr w:type="gramEnd"/>
      <w:r w:rsidRPr="00FB5F76">
        <w:rPr>
          <w:rFonts w:cs="Open Sans"/>
        </w:rPr>
        <w:t xml:space="preserve"> V takovém případě si zadavatel vyhrazuje právo dohodnout se s dodavatelem na změně a posunu harmonogramu realizace zakázky, aby mohl předem realizovat nutná opatření a připravit podmínky pro realizaci této zakázky. Dále si zadavatel vyhrazuje právo změnit technické parametry aj., pokud je to s ohledem k okolnostem případu vhodné</w:t>
      </w:r>
      <w:r>
        <w:rPr>
          <w:rFonts w:cs="Open Sans"/>
        </w:rPr>
        <w:t>, zejména pokud jde o jediné řešení nastalé situace umožňující, aby byla zakázka dokončena za jinak nezměněných smluvních podmínek</w:t>
      </w:r>
      <w:r w:rsidRPr="00FB5F76">
        <w:rPr>
          <w:rFonts w:cs="Open Sans"/>
        </w:rPr>
        <w:t>.</w:t>
      </w:r>
    </w:p>
    <w:p w14:paraId="7B420BBC" w14:textId="77777777" w:rsidR="00FE2E42" w:rsidRPr="00677A8F" w:rsidRDefault="00FE2E42" w:rsidP="00677A8F">
      <w:pPr>
        <w:pStyle w:val="Nadpis2"/>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284"/>
        <w:jc w:val="both"/>
        <w:rPr>
          <w:rFonts w:ascii="Open Sans" w:hAnsi="Open Sans" w:cs="Open Sans"/>
          <w:sz w:val="24"/>
          <w:szCs w:val="24"/>
        </w:rPr>
      </w:pPr>
      <w:bookmarkStart w:id="64" w:name="_Toc142313216"/>
      <w:r w:rsidRPr="00677A8F">
        <w:rPr>
          <w:rFonts w:ascii="Open Sans" w:hAnsi="Open Sans" w:cs="Open Sans"/>
          <w:sz w:val="24"/>
          <w:szCs w:val="24"/>
        </w:rPr>
        <w:t>5.9</w:t>
      </w:r>
      <w:r w:rsidRPr="00677A8F">
        <w:rPr>
          <w:rFonts w:ascii="Open Sans" w:hAnsi="Open Sans" w:cs="Open Sans"/>
          <w:sz w:val="24"/>
          <w:szCs w:val="24"/>
        </w:rPr>
        <w:tab/>
        <w:t>Vyhrazená změna použití JŘBU</w:t>
      </w:r>
      <w:bookmarkEnd w:id="64"/>
    </w:p>
    <w:p w14:paraId="2FC91F4A" w14:textId="77777777" w:rsidR="00FE2E42" w:rsidRPr="00FB5F76" w:rsidRDefault="00FE2E42" w:rsidP="00FE2E42">
      <w:pPr>
        <w:pStyle w:val="l5"/>
        <w:spacing w:before="120" w:beforeAutospacing="0" w:after="120" w:afterAutospacing="0"/>
        <w:ind w:left="709"/>
        <w:jc w:val="both"/>
        <w:rPr>
          <w:rFonts w:ascii="Open Sans" w:hAnsi="Open Sans" w:cs="Open Sans"/>
          <w:sz w:val="20"/>
          <w:szCs w:val="20"/>
        </w:rPr>
      </w:pPr>
      <w:r w:rsidRPr="00FB5F76">
        <w:rPr>
          <w:rFonts w:ascii="Open Sans" w:hAnsi="Open Sans" w:cs="Open Sans"/>
          <w:sz w:val="20"/>
          <w:szCs w:val="20"/>
          <w:u w:val="single"/>
        </w:rPr>
        <w:t>Zadavatel si dle § 100 odst. 3 ZZVZ vyhrazuje</w:t>
      </w:r>
      <w:r w:rsidRPr="00FB5F76">
        <w:rPr>
          <w:rFonts w:ascii="Open Sans" w:hAnsi="Open Sans" w:cs="Open Sans"/>
          <w:b/>
          <w:bCs/>
          <w:sz w:val="20"/>
          <w:szCs w:val="20"/>
          <w:u w:val="single"/>
        </w:rPr>
        <w:t xml:space="preserve"> </w:t>
      </w:r>
      <w:r w:rsidRPr="00FB5F76">
        <w:rPr>
          <w:rFonts w:ascii="Open Sans" w:hAnsi="Open Sans" w:cs="Open Sans"/>
          <w:sz w:val="20"/>
          <w:szCs w:val="20"/>
        </w:rPr>
        <w:t>možnost použití jednacího řízení bez uveřejnění pro poskytnutí nových služeb nebo nových stavebních prací vybraným dodavatelem za předpokladu, že</w:t>
      </w:r>
    </w:p>
    <w:p w14:paraId="51C21FCA" w14:textId="77777777" w:rsidR="00FE2E42" w:rsidRPr="00FB5F76" w:rsidRDefault="00FE2E42" w:rsidP="00FE2E42">
      <w:pPr>
        <w:pStyle w:val="l6"/>
        <w:spacing w:before="120" w:beforeAutospacing="0" w:after="120" w:afterAutospacing="0"/>
        <w:ind w:left="709"/>
        <w:jc w:val="both"/>
        <w:rPr>
          <w:rFonts w:ascii="Open Sans" w:hAnsi="Open Sans" w:cs="Open Sans"/>
          <w:sz w:val="20"/>
          <w:szCs w:val="20"/>
        </w:rPr>
      </w:pPr>
      <w:r w:rsidRPr="00FB5F76">
        <w:rPr>
          <w:rStyle w:val="PromnnHTML"/>
          <w:rFonts w:ascii="Open Sans" w:hAnsi="Open Sans" w:cs="Open Sans"/>
          <w:sz w:val="20"/>
          <w:szCs w:val="20"/>
        </w:rPr>
        <w:t>a)</w:t>
      </w:r>
      <w:r w:rsidRPr="00FB5F76">
        <w:rPr>
          <w:rFonts w:ascii="Open Sans" w:hAnsi="Open Sans" w:cs="Open Sans"/>
          <w:sz w:val="20"/>
          <w:szCs w:val="20"/>
        </w:rPr>
        <w:t xml:space="preserve"> podmínky pro nové služby nebo nové stavební práce odpovídají podmínkám pro použití jednacího řízení bez uveřejnění podle § 66</w:t>
      </w:r>
      <w:r>
        <w:rPr>
          <w:rFonts w:ascii="Open Sans" w:hAnsi="Open Sans" w:cs="Open Sans"/>
          <w:sz w:val="20"/>
          <w:szCs w:val="20"/>
        </w:rPr>
        <w:t xml:space="preserve"> ZZVZ</w:t>
      </w:r>
      <w:r w:rsidRPr="00FB5F76">
        <w:rPr>
          <w:rFonts w:ascii="Open Sans" w:hAnsi="Open Sans" w:cs="Open Sans"/>
          <w:sz w:val="20"/>
          <w:szCs w:val="20"/>
        </w:rPr>
        <w:t>,</w:t>
      </w:r>
    </w:p>
    <w:p w14:paraId="1F4A7448" w14:textId="77777777" w:rsidR="00FE2E42" w:rsidRPr="00FB5F76" w:rsidRDefault="00FE2E42" w:rsidP="00FE2E42">
      <w:pPr>
        <w:pStyle w:val="l6"/>
        <w:spacing w:before="120" w:beforeAutospacing="0" w:after="120" w:afterAutospacing="0"/>
        <w:ind w:left="709"/>
        <w:jc w:val="both"/>
        <w:rPr>
          <w:rFonts w:ascii="Open Sans" w:hAnsi="Open Sans" w:cs="Open Sans"/>
          <w:sz w:val="20"/>
          <w:szCs w:val="20"/>
        </w:rPr>
      </w:pPr>
      <w:r w:rsidRPr="00FB5F76">
        <w:rPr>
          <w:rStyle w:val="PromnnHTML"/>
          <w:rFonts w:ascii="Open Sans" w:hAnsi="Open Sans" w:cs="Open Sans"/>
          <w:sz w:val="20"/>
          <w:szCs w:val="20"/>
        </w:rPr>
        <w:t>b)</w:t>
      </w:r>
      <w:r w:rsidRPr="00FB5F76">
        <w:rPr>
          <w:rFonts w:ascii="Open Sans" w:hAnsi="Open Sans" w:cs="Open Sans"/>
          <w:sz w:val="20"/>
          <w:szCs w:val="20"/>
        </w:rPr>
        <w:t xml:space="preserve"> předpokládaná hodnota nových služeb nebo nových stavebních prací nepřevyšuje 30 % předpokládané hodnoty veřejné zakázky a</w:t>
      </w:r>
    </w:p>
    <w:p w14:paraId="065BB737" w14:textId="77777777" w:rsidR="00FE2E42" w:rsidRDefault="00FE2E42" w:rsidP="00FE2E42">
      <w:pPr>
        <w:pStyle w:val="Bezmezer"/>
        <w:ind w:left="709"/>
        <w:rPr>
          <w:rFonts w:cs="Open Sans"/>
          <w:u w:val="single"/>
        </w:rPr>
      </w:pPr>
      <w:r w:rsidRPr="00FB5F76">
        <w:rPr>
          <w:rStyle w:val="PromnnHTML"/>
          <w:rFonts w:cs="Open Sans"/>
          <w:szCs w:val="20"/>
        </w:rPr>
        <w:t>c)</w:t>
      </w:r>
      <w:r w:rsidRPr="00FB5F76">
        <w:rPr>
          <w:rFonts w:cs="Open Sans"/>
          <w:szCs w:val="20"/>
        </w:rPr>
        <w:t xml:space="preserve"> předpokládan</w:t>
      </w:r>
      <w:r>
        <w:rPr>
          <w:rFonts w:cs="Open Sans"/>
          <w:szCs w:val="20"/>
        </w:rPr>
        <w:t xml:space="preserve">á </w:t>
      </w:r>
      <w:r w:rsidRPr="00FB5F76">
        <w:rPr>
          <w:rFonts w:cs="Open Sans"/>
          <w:szCs w:val="20"/>
        </w:rPr>
        <w:t>dob</w:t>
      </w:r>
      <w:r>
        <w:rPr>
          <w:rFonts w:cs="Open Sans"/>
          <w:szCs w:val="20"/>
        </w:rPr>
        <w:t xml:space="preserve">a </w:t>
      </w:r>
      <w:r w:rsidRPr="00FB5F76">
        <w:rPr>
          <w:rFonts w:cs="Open Sans"/>
          <w:szCs w:val="20"/>
        </w:rPr>
        <w:t>a rozsah poskytnutí nových služeb nebo nových stavebních prací</w:t>
      </w:r>
      <w:r>
        <w:rPr>
          <w:rFonts w:cs="Open Sans"/>
          <w:szCs w:val="20"/>
        </w:rPr>
        <w:t xml:space="preserve"> vyplynou jednoznačně z odborných podkladů získaným zadavatelem od odborníka(ů), kteří posoudí technický původ překážky, pro kterou není možné realizovat zakázku jen v podobě a rozsahu ošetřeném tímto zadávacím řízením a smlouvou uzavřenou zadavatelem a vybraným dodavatelem</w:t>
      </w:r>
      <w:r w:rsidRPr="00FB5F76">
        <w:rPr>
          <w:rFonts w:cs="Open Sans"/>
          <w:szCs w:val="20"/>
        </w:rPr>
        <w:t>.</w:t>
      </w:r>
      <w:r>
        <w:rPr>
          <w:rFonts w:cs="Open Sans"/>
          <w:szCs w:val="20"/>
        </w:rPr>
        <w:t xml:space="preserve"> Novými službami nebo novými stavebními pracemi rozumí zadavatel nutné úpravy projektové nebo prováděcí dokumentace, pokud není možné, aby je provedl původní zpracovatel, nebo stavební úpravy nutné pro provedení a dokončení zakázky, které zadavatel nepředpokládal v době uzavření smlouvy</w:t>
      </w:r>
    </w:p>
    <w:p w14:paraId="07907048" w14:textId="77777777" w:rsidR="00FE2E42" w:rsidRPr="00677A8F" w:rsidRDefault="00FE2E42" w:rsidP="00677A8F">
      <w:pPr>
        <w:pStyle w:val="Nadpis2"/>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284"/>
        <w:jc w:val="both"/>
        <w:rPr>
          <w:rStyle w:val="Nadpis2Char"/>
          <w:rFonts w:ascii="Open Sans" w:hAnsi="Open Sans" w:cs="Open Sans"/>
          <w:sz w:val="24"/>
          <w:szCs w:val="24"/>
        </w:rPr>
      </w:pPr>
      <w:bookmarkStart w:id="65" w:name="_Toc142313217"/>
      <w:r w:rsidRPr="00677A8F">
        <w:rPr>
          <w:rStyle w:val="PromnnHTML"/>
          <w:rFonts w:ascii="Open Sans" w:hAnsi="Open Sans" w:cs="Open Sans"/>
          <w:i w:val="0"/>
          <w:iCs w:val="0"/>
          <w:sz w:val="24"/>
          <w:szCs w:val="24"/>
        </w:rPr>
        <w:t>5.10</w:t>
      </w:r>
      <w:r w:rsidRPr="00677A8F">
        <w:rPr>
          <w:rStyle w:val="PromnnHTML"/>
          <w:rFonts w:ascii="Open Sans" w:hAnsi="Open Sans" w:cs="Open Sans"/>
          <w:i w:val="0"/>
          <w:iCs w:val="0"/>
          <w:sz w:val="24"/>
          <w:szCs w:val="24"/>
        </w:rPr>
        <w:tab/>
      </w:r>
      <w:r w:rsidRPr="00677A8F">
        <w:rPr>
          <w:rFonts w:ascii="Open Sans" w:hAnsi="Open Sans" w:cs="Open Sans"/>
          <w:sz w:val="24"/>
          <w:szCs w:val="24"/>
        </w:rPr>
        <w:t>Vysvětlení zadávací dokumentace</w:t>
      </w:r>
      <w:bookmarkEnd w:id="65"/>
    </w:p>
    <w:p w14:paraId="4B302F94" w14:textId="77777777" w:rsidR="00FE2E42" w:rsidRPr="004B560C" w:rsidRDefault="00FE2E42" w:rsidP="00FE2E42">
      <w:pPr>
        <w:pStyle w:val="Bezmezer"/>
        <w:ind w:left="709"/>
        <w:rPr>
          <w:rFonts w:cs="Open Sans"/>
        </w:rPr>
      </w:pPr>
      <w:r w:rsidRPr="004B560C">
        <w:rPr>
          <w:rFonts w:cs="Open Sans"/>
        </w:rPr>
        <w:t>Níže uvedená pravidla pro vysvětlení zadávacích podmínek jsou v souladu s požadavky § 98 ZZVZ.</w:t>
      </w:r>
    </w:p>
    <w:p w14:paraId="129E2E2A" w14:textId="77777777" w:rsidR="00FE2E42" w:rsidRPr="004B560C" w:rsidRDefault="00FE2E42" w:rsidP="00FE2E42">
      <w:pPr>
        <w:pStyle w:val="Bezmezer"/>
        <w:ind w:left="709"/>
        <w:rPr>
          <w:rFonts w:cs="Open Sans"/>
        </w:rPr>
      </w:pPr>
      <w:r w:rsidRPr="004B560C">
        <w:rPr>
          <w:rFonts w:cs="Open Sans"/>
        </w:rPr>
        <w:t xml:space="preserve">Dodavatel je oprávněn po zmocněné osobě požadovat písemně vysvětlení zadávacích podmínek. Písemná </w:t>
      </w:r>
      <w:r w:rsidRPr="004B560C">
        <w:rPr>
          <w:rFonts w:cs="Open Sans"/>
          <w:b/>
        </w:rPr>
        <w:t xml:space="preserve">žádost </w:t>
      </w:r>
      <w:r w:rsidRPr="004B560C">
        <w:rPr>
          <w:rFonts w:cs="Open Sans"/>
        </w:rPr>
        <w:t>v elektronické podobě</w:t>
      </w:r>
      <w:r w:rsidRPr="004B560C">
        <w:rPr>
          <w:rFonts w:cs="Open Sans"/>
          <w:b/>
        </w:rPr>
        <w:t xml:space="preserve"> musí být</w:t>
      </w:r>
      <w:r w:rsidRPr="004B560C">
        <w:rPr>
          <w:rFonts w:cs="Open Sans"/>
        </w:rPr>
        <w:t xml:space="preserve"> dle § 98 odst. 1 písm. a) a odst. 3 ZZVZ</w:t>
      </w:r>
      <w:r w:rsidRPr="004B560C">
        <w:rPr>
          <w:rFonts w:cs="Open Sans"/>
          <w:b/>
        </w:rPr>
        <w:t xml:space="preserve"> zmocněné osobě doručena nejpozději 8 pracovních dní před uplynutím lhůty pro podání nabídek</w:t>
      </w:r>
      <w:r w:rsidRPr="004B560C">
        <w:rPr>
          <w:rFonts w:cs="Open Sans"/>
        </w:rPr>
        <w:t xml:space="preserve">, uvedené v části </w:t>
      </w:r>
      <w:r>
        <w:rPr>
          <w:rFonts w:cs="Open Sans"/>
        </w:rPr>
        <w:t>4.3</w:t>
      </w:r>
      <w:r w:rsidRPr="004B560C">
        <w:rPr>
          <w:rFonts w:cs="Open Sans"/>
        </w:rPr>
        <w:t xml:space="preserve"> těchto zadávacích podmínek.</w:t>
      </w:r>
    </w:p>
    <w:p w14:paraId="595DBC3A" w14:textId="77777777" w:rsidR="00FE2E42" w:rsidRPr="004B560C" w:rsidRDefault="00FE2E42" w:rsidP="00FE2E42">
      <w:pPr>
        <w:pStyle w:val="Bezmezer"/>
        <w:ind w:left="709"/>
        <w:rPr>
          <w:rFonts w:cs="Open Sans"/>
        </w:rPr>
      </w:pPr>
      <w:r w:rsidRPr="004B560C">
        <w:rPr>
          <w:rFonts w:cs="Open Sans"/>
        </w:rPr>
        <w:t>Vysvětlení zadávacích podmínek může zmocněná osoba poskytnout i bez předchozí žádosti. Zmocněná osoba odešle vysvětlení zadávacích podmínek, případně související dokumenty, v souladu s § 98 odst. 3 ZZVZ nejpozději do 3 pracovních dnů po doručení žádosti podle předchozího odstavce. Pokud zmocněná osoba na žádost o vysvětlení, která není doručena včas, vysvětlení poskytne, nemusí dodržet lhůtu uvedenou v předchozí větě.</w:t>
      </w:r>
    </w:p>
    <w:p w14:paraId="7C0AD508" w14:textId="77777777" w:rsidR="00FE2E42" w:rsidRPr="004B560C" w:rsidRDefault="00FE2E42" w:rsidP="00FE2E42">
      <w:pPr>
        <w:pStyle w:val="Bezmezer"/>
        <w:ind w:left="709"/>
        <w:rPr>
          <w:rFonts w:cs="Open Sans"/>
        </w:rPr>
      </w:pPr>
      <w:r w:rsidRPr="004B560C">
        <w:rPr>
          <w:rFonts w:cs="Open Sans"/>
        </w:rPr>
        <w:t>Pokud je žádost o vysvětlení zadávací dokumentace doručena včas a zadavatel neuveřejní, neodešle nebo nepředá vysvětlení do 3 pracovních dnů, prodlouží zadavatel v souladu s § 98 odst. 4 ZZVZ lhůtu pro podání nabídek nejméně o tolik pracovních dnů, o kolik přesáhla doba od doručení žádosti o vysvětlení zadávací dokumentace do uveřejnění, odeslání nebo předání vysvětlení 3 pracovní dny.</w:t>
      </w:r>
    </w:p>
    <w:p w14:paraId="469B9D8D" w14:textId="77777777" w:rsidR="00FE2E42" w:rsidRPr="004B560C" w:rsidRDefault="00FE2E42" w:rsidP="00FE2E42">
      <w:pPr>
        <w:pStyle w:val="Bezmezer"/>
        <w:ind w:left="709"/>
        <w:rPr>
          <w:rFonts w:cs="Open Sans"/>
        </w:rPr>
      </w:pPr>
      <w:r w:rsidRPr="004B560C">
        <w:rPr>
          <w:rFonts w:cs="Open Sans"/>
        </w:rPr>
        <w:t xml:space="preserve">Vysvětlení zadávacích podmínek, včetně přesného znění požadavku dodavatele, zmocněná osoba uveřejní na profilu zadavatele podle § 98 odst. 1 ZZVZ. </w:t>
      </w:r>
    </w:p>
    <w:p w14:paraId="5AF7F79F" w14:textId="77777777" w:rsidR="00FE2E42" w:rsidRPr="004B560C" w:rsidRDefault="00FE2E42" w:rsidP="00FE2E42">
      <w:pPr>
        <w:pStyle w:val="Bezmezer"/>
        <w:ind w:left="709"/>
        <w:rPr>
          <w:rFonts w:cs="Open Sans"/>
        </w:rPr>
      </w:pPr>
      <w:r w:rsidRPr="004B560C">
        <w:rPr>
          <w:rFonts w:cs="Open Sans"/>
        </w:rPr>
        <w:lastRenderedPageBreak/>
        <w:t>Písemnou žádost o vysvětlení zadávacích podmínek elektronickými prostředky dodavatel doručí výše uvedené zmocněné osobě – (</w:t>
      </w:r>
      <w:r w:rsidRPr="004B560C">
        <w:rPr>
          <w:rFonts w:cs="Open Sans"/>
          <w:highlight w:val="yellow"/>
        </w:rPr>
        <w:t>doplnit</w:t>
      </w:r>
      <w:r w:rsidRPr="0054084E">
        <w:rPr>
          <w:rFonts w:cs="Open Sans"/>
          <w:highlight w:val="yellow"/>
        </w:rPr>
        <w:t xml:space="preserve"> jméno</w:t>
      </w:r>
      <w:r w:rsidRPr="004B560C">
        <w:rPr>
          <w:rFonts w:cs="Open Sans"/>
        </w:rPr>
        <w:t>) – na (</w:t>
      </w:r>
      <w:r w:rsidRPr="004B560C">
        <w:rPr>
          <w:rFonts w:cs="Open Sans"/>
          <w:highlight w:val="yellow"/>
        </w:rPr>
        <w:t>doplnit</w:t>
      </w:r>
      <w:r w:rsidRPr="0054084E">
        <w:rPr>
          <w:rFonts w:cs="Open Sans"/>
          <w:highlight w:val="yellow"/>
        </w:rPr>
        <w:t xml:space="preserve"> kontakt</w:t>
      </w:r>
      <w:r w:rsidRPr="004B560C">
        <w:rPr>
          <w:rFonts w:cs="Open Sans"/>
        </w:rPr>
        <w:t>).</w:t>
      </w:r>
    </w:p>
    <w:p w14:paraId="4E2785B8" w14:textId="0A41C9A9" w:rsidR="00196C05" w:rsidRPr="00677A8F" w:rsidRDefault="00196C05" w:rsidP="00196C05">
      <w:pPr>
        <w:pStyle w:val="Nadpis2"/>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284"/>
        <w:jc w:val="both"/>
        <w:rPr>
          <w:rStyle w:val="Nadpis2Char"/>
          <w:rFonts w:ascii="Open Sans" w:hAnsi="Open Sans" w:cs="Open Sans"/>
          <w:sz w:val="24"/>
          <w:szCs w:val="24"/>
        </w:rPr>
      </w:pPr>
      <w:r>
        <w:rPr>
          <w:rStyle w:val="PromnnHTML"/>
          <w:rFonts w:ascii="Open Sans" w:hAnsi="Open Sans" w:cs="Open Sans"/>
          <w:i w:val="0"/>
          <w:iCs w:val="0"/>
          <w:sz w:val="24"/>
          <w:szCs w:val="24"/>
        </w:rPr>
        <w:t>6</w:t>
      </w:r>
      <w:r>
        <w:rPr>
          <w:rStyle w:val="PromnnHTML"/>
          <w:rFonts w:ascii="Open Sans" w:hAnsi="Open Sans" w:cs="Open Sans"/>
          <w:i w:val="0"/>
          <w:iCs w:val="0"/>
          <w:sz w:val="24"/>
          <w:szCs w:val="24"/>
        </w:rPr>
        <w:tab/>
      </w:r>
      <w:r>
        <w:rPr>
          <w:rStyle w:val="PromnnHTML"/>
          <w:rFonts w:ascii="Open Sans" w:hAnsi="Open Sans" w:cs="Open Sans"/>
          <w:i w:val="0"/>
          <w:iCs w:val="0"/>
          <w:sz w:val="24"/>
          <w:szCs w:val="24"/>
        </w:rPr>
        <w:tab/>
      </w:r>
      <w:r>
        <w:rPr>
          <w:rFonts w:ascii="Open Sans" w:hAnsi="Open Sans" w:cs="Open Sans"/>
          <w:sz w:val="24"/>
          <w:szCs w:val="24"/>
        </w:rPr>
        <w:t>OBCHODNÍ PODMÍNKY</w:t>
      </w:r>
    </w:p>
    <w:p w14:paraId="33D6E396" w14:textId="15C99EA3" w:rsidR="00FE2E42" w:rsidRPr="004B560C" w:rsidRDefault="00FE2E42" w:rsidP="00196C05">
      <w:pPr>
        <w:pStyle w:val="Bezmezer"/>
        <w:ind w:left="709" w:firstLine="11"/>
        <w:rPr>
          <w:rFonts w:cs="Open Sans"/>
        </w:rPr>
      </w:pPr>
      <w:r w:rsidRPr="004B560C">
        <w:rPr>
          <w:rFonts w:cs="Open Sans"/>
        </w:rPr>
        <w:t xml:space="preserve">Obchodní podmínky ve smyslu ustanovení § 37 odst. 1 písm. c) ZZVZ, vymezující budoucí rámec smluvního vztahu, jsou podrobně upraveny v návrhu smlouvy, který je nedílnou součástí zadávací dokumentace (příloha č. 1 této zadávací dokumentace). Dodavatel v nabídce předloží návrh smlouvy v elektronické podobě. </w:t>
      </w:r>
    </w:p>
    <w:p w14:paraId="55E5CE54" w14:textId="77777777" w:rsidR="00FE2E42" w:rsidRPr="004B560C" w:rsidRDefault="00FE2E42" w:rsidP="00FE2E42">
      <w:pPr>
        <w:pStyle w:val="Bezmezer"/>
        <w:ind w:left="709"/>
        <w:rPr>
          <w:rFonts w:cs="Open Sans"/>
        </w:rPr>
      </w:pPr>
      <w:r w:rsidRPr="004B560C">
        <w:rPr>
          <w:rFonts w:cs="Open Sans"/>
        </w:rPr>
        <w:t>Účastníci zadávacího řízení jsou oprávněni a povinni návrh smlouvy doplňovat výhradně ve žlutě označených částech v závorkách, např.: (</w:t>
      </w:r>
      <w:r w:rsidRPr="004B560C">
        <w:rPr>
          <w:rFonts w:cs="Open Sans"/>
          <w:highlight w:val="yellow"/>
        </w:rPr>
        <w:t>doplnit)</w:t>
      </w:r>
      <w:r w:rsidRPr="004B560C">
        <w:rPr>
          <w:rFonts w:cs="Open Sans"/>
        </w:rPr>
        <w:t xml:space="preserve">. Jiná doplnění nebo změny smlouvy nejsou přípustná. </w:t>
      </w:r>
    </w:p>
    <w:p w14:paraId="6C294860" w14:textId="77777777" w:rsidR="00FE2E42" w:rsidRPr="004B560C" w:rsidRDefault="00FE2E42" w:rsidP="00FE2E42">
      <w:pPr>
        <w:pStyle w:val="Bezmezer"/>
        <w:ind w:left="709"/>
        <w:rPr>
          <w:rFonts w:cs="Open Sans"/>
        </w:rPr>
      </w:pPr>
      <w:r w:rsidRPr="004B560C">
        <w:rPr>
          <w:rFonts w:cs="Open Sans"/>
        </w:rPr>
        <w:t>Návrh smlouvy musí být ze strany účastníka zadávacího řízení podepsán statutárním orgánem nebo jinou osobou k tomuto právnímu jednání oprávněnou.</w:t>
      </w:r>
    </w:p>
    <w:p w14:paraId="06CA7F3E" w14:textId="77777777" w:rsidR="00FE2E42" w:rsidRPr="004B560C" w:rsidRDefault="00FE2E42" w:rsidP="00FE2E42">
      <w:pPr>
        <w:pStyle w:val="Bezmezer"/>
        <w:ind w:left="709"/>
        <w:rPr>
          <w:rFonts w:cs="Open Sans"/>
        </w:rPr>
      </w:pPr>
      <w:r w:rsidRPr="004B560C">
        <w:rPr>
          <w:rFonts w:cs="Open Sans"/>
        </w:rPr>
        <w:t xml:space="preserve">Pod podpisem oprávněné osoby bude uvedeno její jméno, příjmení, funkce a obchodní firma. </w:t>
      </w:r>
    </w:p>
    <w:p w14:paraId="21802473" w14:textId="77777777" w:rsidR="00FE2E42" w:rsidRPr="004B560C" w:rsidRDefault="00FE2E42" w:rsidP="00FE2E42">
      <w:pPr>
        <w:pStyle w:val="Bezmezer"/>
        <w:ind w:left="709"/>
        <w:rPr>
          <w:rFonts w:cs="Open Sans"/>
        </w:rPr>
      </w:pPr>
      <w:r w:rsidRPr="004B560C">
        <w:rPr>
          <w:rFonts w:cs="Open Sans"/>
        </w:rPr>
        <w:t xml:space="preserve">Předložení nepodepsaného návrhu smlouvy či návrhu smlouvy upraveného v rozporu s podmínkami stanovenými touto zadávací dokumentací není předložením řádného návrhu smlouvy účastníkem zadávacího řízení. </w:t>
      </w:r>
    </w:p>
    <w:p w14:paraId="4C0308B9" w14:textId="77777777" w:rsidR="00FE2E42" w:rsidRPr="00B07106" w:rsidRDefault="00FE2E42" w:rsidP="00FE2E42">
      <w:pPr>
        <w:pStyle w:val="Bezmezer"/>
        <w:ind w:left="709"/>
        <w:rPr>
          <w:rFonts w:cs="Open Sans"/>
        </w:rPr>
      </w:pPr>
      <w:r w:rsidRPr="00B07106">
        <w:rPr>
          <w:rFonts w:cs="Open Sans"/>
        </w:rPr>
        <w:t>Pro vyloučení pochybností zadavatel uvádí, že účastníci zadávacího řízení nejsou povinni v nabídce přikládat k návrhu smlouvy o dílo její přílohy. Po podpisu smlouvy budou její nedílnou součástí tyto přílohy:</w:t>
      </w:r>
    </w:p>
    <w:p w14:paraId="2B727CD9" w14:textId="77777777" w:rsidR="00FE2E42" w:rsidRDefault="00FE2E42" w:rsidP="00FE2E42">
      <w:pPr>
        <w:pStyle w:val="Zkladntext"/>
        <w:tabs>
          <w:tab w:val="left" w:pos="2552"/>
          <w:tab w:val="left" w:pos="9356"/>
          <w:tab w:val="left" w:pos="9639"/>
        </w:tabs>
        <w:suppressAutoHyphens/>
        <w:spacing w:before="120" w:after="120" w:line="240" w:lineRule="auto"/>
        <w:ind w:left="1276" w:right="-1"/>
        <w:jc w:val="both"/>
        <w:rPr>
          <w:rFonts w:cs="Open Sans"/>
          <w:color w:val="000000"/>
          <w:sz w:val="20"/>
        </w:rPr>
      </w:pPr>
      <w:r w:rsidRPr="00CE7B19">
        <w:rPr>
          <w:rFonts w:cs="Open Sans"/>
          <w:color w:val="000000"/>
          <w:sz w:val="20"/>
          <w:highlight w:val="yellow"/>
        </w:rPr>
        <w:t>Příloha č. 1</w:t>
      </w:r>
      <w:r w:rsidRPr="00CE7B19">
        <w:rPr>
          <w:rFonts w:cs="Open Sans"/>
          <w:color w:val="000000"/>
          <w:sz w:val="20"/>
          <w:highlight w:val="yellow"/>
        </w:rPr>
        <w:tab/>
        <w:t>Nabídka/specifikace díla vč. seznamu budov a harmonogramu díla.</w:t>
      </w:r>
    </w:p>
    <w:p w14:paraId="346C31BC" w14:textId="18E215EA" w:rsidR="00CE7B19" w:rsidRPr="00B07106" w:rsidRDefault="00CE7B19" w:rsidP="00FE2E42">
      <w:pPr>
        <w:pStyle w:val="Zkladntext"/>
        <w:tabs>
          <w:tab w:val="left" w:pos="2552"/>
          <w:tab w:val="left" w:pos="9356"/>
          <w:tab w:val="left" w:pos="9639"/>
        </w:tabs>
        <w:suppressAutoHyphens/>
        <w:spacing w:before="120" w:after="120" w:line="240" w:lineRule="auto"/>
        <w:ind w:left="1276" w:right="-1"/>
        <w:jc w:val="both"/>
        <w:rPr>
          <w:rFonts w:cs="Open Sans"/>
          <w:color w:val="000000"/>
          <w:sz w:val="20"/>
        </w:rPr>
      </w:pPr>
      <w:r w:rsidRPr="00CE7B19">
        <w:rPr>
          <w:rFonts w:cs="Open Sans"/>
          <w:color w:val="000000"/>
          <w:sz w:val="20"/>
          <w:highlight w:val="yellow"/>
        </w:rPr>
        <w:t>…</w:t>
      </w:r>
    </w:p>
    <w:p w14:paraId="2033BD54" w14:textId="000F8B17" w:rsidR="00196C05" w:rsidRPr="00677A8F" w:rsidRDefault="00196C05" w:rsidP="00196C05">
      <w:pPr>
        <w:pStyle w:val="Nadpis2"/>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284"/>
        <w:jc w:val="both"/>
        <w:rPr>
          <w:rStyle w:val="Nadpis2Char"/>
          <w:rFonts w:ascii="Open Sans" w:hAnsi="Open Sans" w:cs="Open Sans"/>
          <w:sz w:val="24"/>
          <w:szCs w:val="24"/>
        </w:rPr>
      </w:pPr>
      <w:bookmarkStart w:id="66" w:name="_Toc142313219"/>
      <w:r>
        <w:rPr>
          <w:rStyle w:val="PromnnHTML"/>
          <w:rFonts w:ascii="Open Sans" w:hAnsi="Open Sans" w:cs="Open Sans"/>
          <w:i w:val="0"/>
          <w:iCs w:val="0"/>
          <w:sz w:val="24"/>
          <w:szCs w:val="24"/>
        </w:rPr>
        <w:t>7</w:t>
      </w:r>
      <w:r>
        <w:rPr>
          <w:rStyle w:val="PromnnHTML"/>
          <w:rFonts w:ascii="Open Sans" w:hAnsi="Open Sans" w:cs="Open Sans"/>
          <w:i w:val="0"/>
          <w:iCs w:val="0"/>
          <w:sz w:val="24"/>
          <w:szCs w:val="24"/>
        </w:rPr>
        <w:tab/>
        <w:t>ZJIŠŤOVÁNÍ SKUTEČNÉHO MAJITELE U VYBRANÉHO DODAVATELE PŘED PODPISEM SMLOUVY</w:t>
      </w:r>
    </w:p>
    <w:p w14:paraId="581CF2AC" w14:textId="77777777" w:rsidR="00FE2E42" w:rsidRPr="004B560C" w:rsidRDefault="00FE2E42" w:rsidP="00FE2E42">
      <w:pPr>
        <w:pStyle w:val="Nadpis3"/>
        <w:spacing w:before="120" w:after="120"/>
        <w:ind w:hanging="425"/>
        <w:rPr>
          <w:rFonts w:cs="Open Sans"/>
        </w:rPr>
      </w:pPr>
      <w:bookmarkStart w:id="67" w:name="_Toc142313220"/>
      <w:bookmarkEnd w:id="66"/>
      <w:r>
        <w:rPr>
          <w:rFonts w:cs="Open Sans"/>
        </w:rPr>
        <w:t>7</w:t>
      </w:r>
      <w:r w:rsidRPr="004B560C">
        <w:rPr>
          <w:rFonts w:cs="Open Sans"/>
        </w:rPr>
        <w:t>.1</w:t>
      </w:r>
      <w:r w:rsidRPr="004B560C">
        <w:rPr>
          <w:rFonts w:cs="Open Sans"/>
        </w:rPr>
        <w:tab/>
      </w:r>
      <w:r w:rsidRPr="004B560C">
        <w:rPr>
          <w:rFonts w:cs="Open Sans"/>
          <w:u w:val="single"/>
        </w:rPr>
        <w:t>Rozkrytí majetkové struktury dodavatele</w:t>
      </w:r>
      <w:bookmarkEnd w:id="67"/>
    </w:p>
    <w:p w14:paraId="699687B3" w14:textId="77777777" w:rsidR="00FE2E42" w:rsidRPr="004B560C" w:rsidRDefault="00FE2E42" w:rsidP="00FE2E42">
      <w:pPr>
        <w:pStyle w:val="Bezmezer"/>
        <w:ind w:left="708"/>
        <w:rPr>
          <w:rStyle w:val="upd"/>
          <w:rFonts w:cs="Open Sans"/>
          <w:szCs w:val="20"/>
        </w:rPr>
      </w:pPr>
      <w:r w:rsidRPr="004B560C">
        <w:rPr>
          <w:rFonts w:cs="Open Sans"/>
          <w:szCs w:val="20"/>
        </w:rPr>
        <w:t xml:space="preserve">V případě, že je vybraný dodavatel právnickou osobou, zadavatel v souladu s § 122 odst. 4 ZZVZ zjistí údaje o jeho skutečném majiteli podle zákona č. 253/2008 Sb., o některých opatřeních proti legalizaci výnosů z trestné činnosti a financování terorismu (dále jen „skutečný majitel“) </w:t>
      </w:r>
      <w:r w:rsidRPr="004B560C">
        <w:rPr>
          <w:rStyle w:val="upd"/>
          <w:rFonts w:cs="Open Sans"/>
          <w:szCs w:val="20"/>
        </w:rPr>
        <w:t xml:space="preserve">z evidence údajů o skutečných majitelích podle § 118b </w:t>
      </w:r>
      <w:proofErr w:type="spellStart"/>
      <w:r w:rsidRPr="004B560C">
        <w:rPr>
          <w:rStyle w:val="upd"/>
          <w:rFonts w:cs="Open Sans"/>
          <w:szCs w:val="20"/>
        </w:rPr>
        <w:t>an</w:t>
      </w:r>
      <w:proofErr w:type="spellEnd"/>
      <w:r w:rsidRPr="004B560C">
        <w:rPr>
          <w:rStyle w:val="upd"/>
          <w:rFonts w:cs="Open Sans"/>
          <w:szCs w:val="20"/>
        </w:rPr>
        <w:t>. zákona č. 304/2013 Sb., o veřejných rejstřících právnických a fyzických osob, ve znění pozdějších prostředků (dále jen „ZVR“), do které má zadavatel přístup podle § 118g odst. 3 písm. m) ZVR v kombinaci s § 122 odst. 4 ZZVZ.</w:t>
      </w:r>
    </w:p>
    <w:p w14:paraId="4EE0C85A" w14:textId="77777777" w:rsidR="00FE2E42" w:rsidRPr="004B560C" w:rsidRDefault="00FE2E42" w:rsidP="00FE2E42">
      <w:pPr>
        <w:pStyle w:val="Bezmezer"/>
        <w:ind w:left="708"/>
        <w:rPr>
          <w:rFonts w:cs="Open Sans"/>
          <w:szCs w:val="20"/>
        </w:rPr>
      </w:pPr>
      <w:r w:rsidRPr="004B560C">
        <w:rPr>
          <w:rStyle w:val="upd"/>
          <w:rFonts w:cs="Open Sans"/>
          <w:szCs w:val="20"/>
        </w:rPr>
        <w:t xml:space="preserve">Skutečným majitelem se v případě obchodní korporace v souladu s § 4 odst. 4 písm. a) zákona č. </w:t>
      </w:r>
      <w:r w:rsidRPr="004B560C">
        <w:rPr>
          <w:rFonts w:cs="Open Sans"/>
          <w:szCs w:val="20"/>
        </w:rPr>
        <w:t>253/2008 Sb., o některých opatřeních proti legalizaci výnosů z trestné činnosti a financování terorismu (dále jen „ZNO“)</w:t>
      </w:r>
      <w:r w:rsidRPr="004B560C">
        <w:rPr>
          <w:rStyle w:val="upd"/>
          <w:rFonts w:cs="Open Sans"/>
          <w:szCs w:val="20"/>
        </w:rPr>
        <w:t xml:space="preserve"> rozumí fyzická osoba, která má </w:t>
      </w:r>
      <w:r w:rsidRPr="004B560C">
        <w:rPr>
          <w:rFonts w:cs="Open Sans"/>
          <w:szCs w:val="20"/>
        </w:rPr>
        <w:t xml:space="preserve">fakticky nebo právně možnost vykonávat přímo nebo nepřímo rozhodující vliv v právnické osobě </w:t>
      </w:r>
      <w:r w:rsidRPr="004B560C">
        <w:rPr>
          <w:rFonts w:cs="Open Sans"/>
        </w:rPr>
        <w:t xml:space="preserve">ve svěřenském fondu nebo v jiném právním uspořádání bez právní osobnosti. Má se za to, že při splnění podmínek podle věty první skutečným majitelem je </w:t>
      </w:r>
      <w:r w:rsidRPr="004B560C">
        <w:rPr>
          <w:rFonts w:cs="Open Sans"/>
          <w:szCs w:val="20"/>
        </w:rPr>
        <w:t>fyzická osoba, která:</w:t>
      </w:r>
    </w:p>
    <w:p w14:paraId="2072F4DF" w14:textId="77777777" w:rsidR="00FE2E42" w:rsidRPr="004B560C" w:rsidRDefault="00FE2E42">
      <w:pPr>
        <w:pStyle w:val="Bezmezer"/>
        <w:numPr>
          <w:ilvl w:val="0"/>
          <w:numId w:val="16"/>
        </w:numPr>
        <w:ind w:left="1418"/>
        <w:rPr>
          <w:rFonts w:cs="Open Sans"/>
          <w:szCs w:val="20"/>
        </w:rPr>
      </w:pPr>
      <w:r w:rsidRPr="004B560C">
        <w:rPr>
          <w:rFonts w:cs="Open Sans"/>
          <w:szCs w:val="20"/>
        </w:rPr>
        <w:t>sama nebo společně s osobami jednajícími s ní ve shodě disponuje více než 25 % hlasovacích práv této obchodní korporace nebo má podíl na základním kapitálu větší než 25 %,</w:t>
      </w:r>
    </w:p>
    <w:p w14:paraId="7528D01F" w14:textId="77777777" w:rsidR="00FE2E42" w:rsidRPr="004B560C" w:rsidRDefault="00FE2E42">
      <w:pPr>
        <w:pStyle w:val="Bezmezer"/>
        <w:numPr>
          <w:ilvl w:val="0"/>
          <w:numId w:val="16"/>
        </w:numPr>
        <w:ind w:left="1418"/>
        <w:rPr>
          <w:rFonts w:cs="Open Sans"/>
          <w:szCs w:val="20"/>
        </w:rPr>
      </w:pPr>
      <w:r w:rsidRPr="004B560C">
        <w:rPr>
          <w:rFonts w:cs="Open Sans"/>
          <w:szCs w:val="20"/>
        </w:rPr>
        <w:t>která sama nebo společně s osobami jednajícími s ní ve shodě ovládá osobu uvedenou v bodě 1,</w:t>
      </w:r>
    </w:p>
    <w:p w14:paraId="39C52F8C" w14:textId="77777777" w:rsidR="00FE2E42" w:rsidRPr="004B560C" w:rsidRDefault="00FE2E42">
      <w:pPr>
        <w:pStyle w:val="Bezmezer"/>
        <w:numPr>
          <w:ilvl w:val="0"/>
          <w:numId w:val="16"/>
        </w:numPr>
        <w:ind w:left="1418"/>
        <w:rPr>
          <w:rFonts w:cs="Open Sans"/>
          <w:szCs w:val="20"/>
        </w:rPr>
      </w:pPr>
      <w:r w:rsidRPr="004B560C">
        <w:rPr>
          <w:rFonts w:cs="Open Sans"/>
          <w:szCs w:val="20"/>
        </w:rPr>
        <w:t>která má být příjemcem alespoň 25 % zisku této obchodní korporace, nebo</w:t>
      </w:r>
    </w:p>
    <w:p w14:paraId="5CBDD21E" w14:textId="77777777" w:rsidR="00FE2E42" w:rsidRPr="004B560C" w:rsidRDefault="00FE2E42">
      <w:pPr>
        <w:pStyle w:val="Bezmezer"/>
        <w:numPr>
          <w:ilvl w:val="0"/>
          <w:numId w:val="16"/>
        </w:numPr>
        <w:ind w:left="1418"/>
        <w:rPr>
          <w:rStyle w:val="upd"/>
          <w:rFonts w:cs="Open Sans"/>
          <w:szCs w:val="20"/>
        </w:rPr>
      </w:pPr>
      <w:r w:rsidRPr="004B560C">
        <w:rPr>
          <w:rFonts w:cs="Open Sans"/>
          <w:szCs w:val="20"/>
        </w:rPr>
        <w:lastRenderedPageBreak/>
        <w:t>která je členem statutárního orgánu, zástupcem právnické osoby v tomto orgánu anebo v postavení obdobném postavení člena statutárního orgánu, není-li skutečný majitel nebo nelze-li jej určit podle bodů 1 až 3.</w:t>
      </w:r>
    </w:p>
    <w:p w14:paraId="7932B4F1" w14:textId="77777777" w:rsidR="00FE2E42" w:rsidRPr="004B560C" w:rsidRDefault="00FE2E42" w:rsidP="00FE2E42">
      <w:pPr>
        <w:pStyle w:val="Bezmezer"/>
        <w:ind w:left="708"/>
        <w:rPr>
          <w:rStyle w:val="upd"/>
          <w:rFonts w:cs="Open Sans"/>
          <w:szCs w:val="20"/>
        </w:rPr>
      </w:pPr>
      <w:r w:rsidRPr="004B560C">
        <w:rPr>
          <w:rStyle w:val="upd"/>
          <w:rFonts w:cs="Open Sans"/>
          <w:szCs w:val="20"/>
        </w:rPr>
        <w:t>Pokud zadavatel nebude moci zjistit informace o skutečném majiteli vybraného dodavatele výše uvedeným způsobem (tj. z evidence skutečných majitelů vedené podle § 29b odst. 4 ZNO), vyzve v souladu s § 122 odst. 5 ZZVZ v kombinaci s § 46 odst. 1 ZZVZ vybraného dodavatele k předložení výpisu z evidence obdobné evidenci údajů o skutečných majitelích nebo:</w:t>
      </w:r>
    </w:p>
    <w:p w14:paraId="29547EE8" w14:textId="77777777" w:rsidR="00FE2E42" w:rsidRPr="004B560C" w:rsidRDefault="00FE2E42">
      <w:pPr>
        <w:pStyle w:val="Bezmezer"/>
        <w:numPr>
          <w:ilvl w:val="0"/>
          <w:numId w:val="19"/>
        </w:numPr>
        <w:ind w:left="1418"/>
        <w:rPr>
          <w:rStyle w:val="upd"/>
          <w:rFonts w:cs="Open Sans"/>
          <w:szCs w:val="20"/>
        </w:rPr>
      </w:pPr>
      <w:r w:rsidRPr="004B560C">
        <w:rPr>
          <w:rStyle w:val="upd"/>
          <w:rFonts w:cs="Open Sans"/>
          <w:szCs w:val="20"/>
        </w:rPr>
        <w:t>ke sdělení identifikačních údajů všech osob, které jsou jeho skutečným majitelem, a</w:t>
      </w:r>
    </w:p>
    <w:p w14:paraId="29955FC7" w14:textId="77777777" w:rsidR="00FE2E42" w:rsidRPr="004B560C" w:rsidRDefault="00FE2E42">
      <w:pPr>
        <w:pStyle w:val="Bezmezer"/>
        <w:numPr>
          <w:ilvl w:val="0"/>
          <w:numId w:val="19"/>
        </w:numPr>
        <w:ind w:left="1418"/>
        <w:rPr>
          <w:rStyle w:val="upd"/>
          <w:rFonts w:cs="Open Sans"/>
          <w:szCs w:val="20"/>
        </w:rPr>
      </w:pPr>
      <w:r w:rsidRPr="004B560C">
        <w:rPr>
          <w:rStyle w:val="upd"/>
          <w:rFonts w:cs="Open Sans"/>
          <w:szCs w:val="20"/>
        </w:rPr>
        <w:t>k předložení dokladů, z nichž vyplývá vztah všech osob podle písmene a) k vybranému dodavateli; těmito doklady jsou zejména:</w:t>
      </w:r>
    </w:p>
    <w:p w14:paraId="6288126F" w14:textId="77777777" w:rsidR="00FE2E42" w:rsidRPr="004B560C" w:rsidRDefault="00FE2E42">
      <w:pPr>
        <w:pStyle w:val="Bezmezer"/>
        <w:numPr>
          <w:ilvl w:val="1"/>
          <w:numId w:val="20"/>
        </w:numPr>
        <w:ind w:left="1985"/>
        <w:rPr>
          <w:rStyle w:val="upd"/>
          <w:rFonts w:cs="Open Sans"/>
          <w:szCs w:val="20"/>
        </w:rPr>
      </w:pPr>
      <w:r w:rsidRPr="004B560C">
        <w:rPr>
          <w:rStyle w:val="upd"/>
          <w:rFonts w:cs="Open Sans"/>
          <w:szCs w:val="20"/>
        </w:rPr>
        <w:t>výpis z obchodního rejstříku nebo jiné obdobné evidence,</w:t>
      </w:r>
    </w:p>
    <w:p w14:paraId="19380E8F" w14:textId="77777777" w:rsidR="00FE2E42" w:rsidRPr="004B560C" w:rsidRDefault="00FE2E42">
      <w:pPr>
        <w:pStyle w:val="Bezmezer"/>
        <w:numPr>
          <w:ilvl w:val="1"/>
          <w:numId w:val="20"/>
        </w:numPr>
        <w:ind w:left="1985"/>
        <w:rPr>
          <w:rStyle w:val="upd"/>
          <w:rFonts w:cs="Open Sans"/>
          <w:szCs w:val="20"/>
        </w:rPr>
      </w:pPr>
      <w:r w:rsidRPr="004B560C">
        <w:rPr>
          <w:rStyle w:val="upd"/>
          <w:rFonts w:cs="Open Sans"/>
          <w:szCs w:val="20"/>
        </w:rPr>
        <w:t>seznam akcionářů,</w:t>
      </w:r>
    </w:p>
    <w:p w14:paraId="16933C73" w14:textId="77777777" w:rsidR="00FE2E42" w:rsidRPr="004B560C" w:rsidRDefault="00FE2E42">
      <w:pPr>
        <w:pStyle w:val="Bezmezer"/>
        <w:numPr>
          <w:ilvl w:val="1"/>
          <w:numId w:val="20"/>
        </w:numPr>
        <w:ind w:left="1985"/>
        <w:rPr>
          <w:rStyle w:val="upd"/>
          <w:rFonts w:cs="Open Sans"/>
          <w:szCs w:val="20"/>
        </w:rPr>
      </w:pPr>
      <w:r w:rsidRPr="004B560C">
        <w:rPr>
          <w:rStyle w:val="upd"/>
          <w:rFonts w:cs="Open Sans"/>
          <w:szCs w:val="20"/>
        </w:rPr>
        <w:t>rozhodnutí statutárního orgánu o vyplacení podílu na zisku,</w:t>
      </w:r>
    </w:p>
    <w:p w14:paraId="2982B99B" w14:textId="77777777" w:rsidR="00FE2E42" w:rsidRPr="004B560C" w:rsidRDefault="00FE2E42">
      <w:pPr>
        <w:pStyle w:val="Bezmezer"/>
        <w:numPr>
          <w:ilvl w:val="1"/>
          <w:numId w:val="20"/>
        </w:numPr>
        <w:ind w:left="1985"/>
        <w:rPr>
          <w:rStyle w:val="upd"/>
          <w:rFonts w:cs="Open Sans"/>
          <w:szCs w:val="20"/>
        </w:rPr>
      </w:pPr>
      <w:r w:rsidRPr="004B560C">
        <w:rPr>
          <w:rStyle w:val="upd"/>
          <w:rFonts w:cs="Open Sans"/>
          <w:szCs w:val="20"/>
        </w:rPr>
        <w:t>společenská smlouva, zakladatelská listina nebo stanovy.</w:t>
      </w:r>
    </w:p>
    <w:p w14:paraId="17174122" w14:textId="77777777" w:rsidR="00FE2E42" w:rsidRPr="004B560C" w:rsidRDefault="00FE2E42" w:rsidP="00FE2E42">
      <w:pPr>
        <w:pStyle w:val="Bezmezer"/>
        <w:ind w:left="708"/>
        <w:rPr>
          <w:rStyle w:val="upd"/>
          <w:rFonts w:cs="Open Sans"/>
          <w:szCs w:val="20"/>
        </w:rPr>
      </w:pPr>
      <w:r w:rsidRPr="004B560C">
        <w:rPr>
          <w:rStyle w:val="upd"/>
          <w:rFonts w:cs="Open Sans"/>
          <w:szCs w:val="20"/>
        </w:rPr>
        <w:t xml:space="preserve">Pokud je totiž vybraný dodavatel právnickou osobou, je podle § 29b odst. 1 ZNO povinen vést a </w:t>
      </w:r>
      <w:r w:rsidRPr="004B560C">
        <w:rPr>
          <w:rFonts w:cs="Open Sans"/>
          <w:szCs w:val="20"/>
        </w:rPr>
        <w:t xml:space="preserve">průběžně zaznamenávat aktuální údaje ke zjištění a ověření totožnosti svého skutečného majitele včetně údajů o skutečnosti, která zakládá postavení skutečného majitele či jiného odůvodnění, proč je tato osoba považována za skutečného majitele, přičemž tyto údaje musí v souladu s § 29b odst. 3 ZNO uchovávat po dobu, po kterou je tato osoba skutečným majitelem, a nejméně 10 let od zániku takového vztahu. Zapsaná osoba (tj. vybraný dodavatel) může získat výpis z evidence </w:t>
      </w:r>
      <w:r w:rsidRPr="004B560C">
        <w:rPr>
          <w:rStyle w:val="upd"/>
          <w:rFonts w:cs="Open Sans"/>
          <w:szCs w:val="20"/>
        </w:rPr>
        <w:t>skutečných majitelů podle § 118g odst. 2 ZVR, a to u příslušného rejstříkového soudu (§ 118d ZVR).</w:t>
      </w:r>
    </w:p>
    <w:p w14:paraId="722A7650" w14:textId="77777777" w:rsidR="00FE2E42" w:rsidRPr="004B560C" w:rsidRDefault="00FE2E42" w:rsidP="00FE2E42">
      <w:pPr>
        <w:pStyle w:val="Bezmezer"/>
        <w:ind w:firstLine="708"/>
        <w:rPr>
          <w:rStyle w:val="upd"/>
          <w:rFonts w:cs="Open Sans"/>
          <w:szCs w:val="20"/>
        </w:rPr>
      </w:pPr>
      <w:r w:rsidRPr="004B560C">
        <w:rPr>
          <w:rStyle w:val="upd"/>
          <w:rFonts w:cs="Open Sans"/>
          <w:szCs w:val="20"/>
        </w:rPr>
        <w:t>Zjištěné údaje zadavatel uvede v dokumentaci o veřejné zakázce.</w:t>
      </w:r>
    </w:p>
    <w:p w14:paraId="6209C768" w14:textId="77777777" w:rsidR="00FE2E42" w:rsidRPr="004B560C" w:rsidRDefault="00FE2E42" w:rsidP="00FE2E42">
      <w:pPr>
        <w:pStyle w:val="Bezmezer"/>
        <w:ind w:left="708"/>
        <w:rPr>
          <w:rStyle w:val="upd"/>
          <w:rFonts w:cs="Open Sans"/>
          <w:szCs w:val="20"/>
        </w:rPr>
      </w:pPr>
      <w:r w:rsidRPr="004B560C">
        <w:rPr>
          <w:rStyle w:val="upd"/>
          <w:rFonts w:cs="Open Sans"/>
          <w:szCs w:val="20"/>
        </w:rPr>
        <w:t>Vybraný dodavatel, který nepředloží výše uvedené údaje nebo doklady, z nichž lze určit jeho skutečného majitele, bude zadavatelem podle § 122 odst. 7 ZZVZ vyloučen ze zadávacího řízení.</w:t>
      </w:r>
    </w:p>
    <w:p w14:paraId="2C33D3CC" w14:textId="77777777" w:rsidR="00FE2E42" w:rsidRPr="001A380F" w:rsidRDefault="00FE2E42" w:rsidP="00FE2E42">
      <w:pPr>
        <w:pStyle w:val="Nadpis3"/>
        <w:spacing w:before="120" w:after="120"/>
        <w:ind w:left="284"/>
        <w:rPr>
          <w:rStyle w:val="upd"/>
          <w:rFonts w:cs="Open Sans"/>
          <w:b/>
          <w:szCs w:val="20"/>
          <w:u w:val="single"/>
        </w:rPr>
      </w:pPr>
      <w:bookmarkStart w:id="68" w:name="_Toc142313221"/>
      <w:r>
        <w:rPr>
          <w:rStyle w:val="upd"/>
          <w:rFonts w:cs="Open Sans"/>
          <w:szCs w:val="20"/>
        </w:rPr>
        <w:t>7</w:t>
      </w:r>
      <w:r w:rsidRPr="004B560C">
        <w:rPr>
          <w:rStyle w:val="upd"/>
          <w:rFonts w:cs="Open Sans"/>
          <w:szCs w:val="20"/>
        </w:rPr>
        <w:t>.2</w:t>
      </w:r>
      <w:r w:rsidRPr="004B560C">
        <w:rPr>
          <w:rStyle w:val="upd"/>
          <w:rFonts w:cs="Open Sans"/>
          <w:szCs w:val="20"/>
        </w:rPr>
        <w:tab/>
      </w:r>
      <w:r w:rsidRPr="001A380F">
        <w:rPr>
          <w:rStyle w:val="upd"/>
          <w:rFonts w:cs="Open Sans"/>
          <w:szCs w:val="20"/>
          <w:u w:val="single"/>
        </w:rPr>
        <w:t>Zaknihování akcií</w:t>
      </w:r>
      <w:bookmarkEnd w:id="68"/>
    </w:p>
    <w:p w14:paraId="5B510BFB" w14:textId="77777777" w:rsidR="00FE2E42" w:rsidRPr="004B560C" w:rsidRDefault="00FE2E42" w:rsidP="00FE2E42">
      <w:pPr>
        <w:pStyle w:val="Bezmezer"/>
        <w:ind w:left="708"/>
        <w:rPr>
          <w:rFonts w:cs="Open Sans"/>
          <w:szCs w:val="20"/>
        </w:rPr>
      </w:pPr>
      <w:r w:rsidRPr="004B560C">
        <w:rPr>
          <w:rFonts w:cs="Open Sans"/>
          <w:szCs w:val="20"/>
        </w:rPr>
        <w:t>V případě, že je vybraný dodavatel právnickou osobou a současně má právní formu akciové společnosti nebo právní formu obdobnou akciové společnosti (včetně tzv. evropské společnosti podle zákona č. 627/2004 Sb., o evropské společnosti, ve znění pozdějších předpisů), je zadavatel povinen ověřit v souladu s § 48 odst. 7 ZZVZ na základě informací vedených v obchodním rejstříku, zda má vybraný dodavatel vydány výlučně zaknihované</w:t>
      </w:r>
      <w:r w:rsidRPr="004B560C">
        <w:rPr>
          <w:rStyle w:val="Znakapoznpodarou"/>
          <w:rFonts w:cs="Open Sans"/>
          <w:szCs w:val="20"/>
        </w:rPr>
        <w:footnoteReference w:id="7"/>
      </w:r>
      <w:r w:rsidRPr="004B560C">
        <w:rPr>
          <w:rFonts w:cs="Open Sans"/>
          <w:szCs w:val="20"/>
        </w:rPr>
        <w:t xml:space="preserve"> akcie nebo ne. Protože samotný výpis z obchodního rejstříku, kterým se má prokazovat, že vybraný dodavatel má vydány výlučně zaknihované akcie, není dostatečný, neboť zápisem do obchodního rejstříku není proces zaknihování dokončen, zadavatel ověří zaknihování akcií na webu Centrálního depozitáře cenných papírů (https://www.cdcp.cz/index.php/cz/siroka-verejnost/bezplatne-sluzby-online/seznam-emitentu).</w:t>
      </w:r>
    </w:p>
    <w:p w14:paraId="4F4571FA" w14:textId="77777777" w:rsidR="00FE2E42" w:rsidRPr="004B560C" w:rsidRDefault="00FE2E42" w:rsidP="00FE2E42">
      <w:pPr>
        <w:pStyle w:val="Bezmezer"/>
        <w:ind w:left="708"/>
        <w:rPr>
          <w:rFonts w:cs="Open Sans"/>
          <w:szCs w:val="20"/>
        </w:rPr>
      </w:pPr>
      <w:r w:rsidRPr="004B560C">
        <w:rPr>
          <w:rFonts w:cs="Open Sans"/>
          <w:szCs w:val="20"/>
        </w:rPr>
        <w:t xml:space="preserve">V případě, že je vybraný dodavatel akciovou společností nebo má právní formu obdobnou akciové společnosti a sídlí v zahraničí, zadavatel požádá podle § 46 ZZVZ, aby v přiměřené lhůtě 5 dní předložil písemné čestné prohlášení o tom, které osoby jsou vlastníky akcií, jejichž souhrnná jmenovitá hodnota přesahuje 10 % základního kapitálu účastníka zadávacího řízení, s uvedením zdroje, z něhož údaje o velikosti podílu akcionářů vychází. V případě, že vybraný dodavatel v uvedené lhůtě nepředloží zadavateli uvedené čestné </w:t>
      </w:r>
      <w:r w:rsidRPr="004B560C">
        <w:rPr>
          <w:rFonts w:cs="Open Sans"/>
          <w:szCs w:val="20"/>
        </w:rPr>
        <w:lastRenderedPageBreak/>
        <w:t>prohlášení, bude vyloučen z účasti v zadávacím řízení podle § 48 odst. 2 písm. b) ZZVZ v kombinaci s ů 48 odst. 8 ZZVZ.</w:t>
      </w:r>
    </w:p>
    <w:p w14:paraId="36325CD6" w14:textId="77777777" w:rsidR="00FE2E42" w:rsidRPr="004B560C" w:rsidRDefault="00FE2E42" w:rsidP="00FE2E42">
      <w:pPr>
        <w:pStyle w:val="Bezmezer"/>
        <w:ind w:left="708"/>
        <w:rPr>
          <w:rFonts w:cs="Open Sans"/>
          <w:szCs w:val="20"/>
        </w:rPr>
      </w:pPr>
      <w:r w:rsidRPr="004B560C">
        <w:rPr>
          <w:rFonts w:cs="Open Sans"/>
          <w:szCs w:val="20"/>
        </w:rPr>
        <w:t>V případě, že vybraný dodavatel nemá vydány výlučně zaknihované akcie, ani jejich zaknihování nezajistí na základě výzvy dle § 122 odst. 3 ZZVZ, je zadavatel – v souladu se zásadou transparentnosti a rovného zacházení – povinen takového vybraného zadavatele vyloučit.</w:t>
      </w:r>
    </w:p>
    <w:p w14:paraId="45204F7D" w14:textId="77777777" w:rsidR="00FE2E42" w:rsidRPr="004B560C" w:rsidRDefault="00FE2E42" w:rsidP="00FE2E42">
      <w:pPr>
        <w:pStyle w:val="Bezmezer"/>
        <w:ind w:left="708"/>
        <w:rPr>
          <w:rFonts w:cs="Open Sans"/>
          <w:szCs w:val="20"/>
        </w:rPr>
      </w:pPr>
      <w:r w:rsidRPr="004B560C">
        <w:rPr>
          <w:rFonts w:cs="Open Sans"/>
          <w:szCs w:val="20"/>
        </w:rPr>
        <w:t>Výše uvedeným způsobem nebude podle § 48 odst. 10 ZZVZ postupovat zadavatel v případě, že zjistí, že vybraný dodavatel je akciovou společností, jejíž akcie v souhrnné jmenovité hodnotě 100 % základního kapitálu jsou ve vlastnictví státu, obce nebo kraje, neboť na takové akciové společnosti se ustanovení § 48 odst. 7 a 9 ZZVZ nevztahují.</w:t>
      </w:r>
    </w:p>
    <w:p w14:paraId="6F57B35D" w14:textId="5BF0C063" w:rsidR="00196C05" w:rsidRPr="00677A8F" w:rsidRDefault="00AA294C" w:rsidP="00196C05">
      <w:pPr>
        <w:pStyle w:val="Nadpis2"/>
        <w:pBdr>
          <w:top w:val="none" w:sz="0" w:space="0" w:color="auto"/>
          <w:left w:val="none" w:sz="0" w:space="0" w:color="auto"/>
          <w:bottom w:val="none" w:sz="0" w:space="0" w:color="auto"/>
          <w:right w:val="none" w:sz="0" w:space="0" w:color="auto"/>
        </w:pBdr>
        <w:shd w:val="clear" w:color="auto" w:fill="FFE599" w:themeFill="accent4" w:themeFillTint="66"/>
        <w:spacing w:before="120" w:after="120"/>
        <w:ind w:left="284"/>
        <w:jc w:val="both"/>
        <w:rPr>
          <w:rStyle w:val="Nadpis2Char"/>
          <w:rFonts w:ascii="Open Sans" w:hAnsi="Open Sans" w:cs="Open Sans"/>
          <w:sz w:val="24"/>
          <w:szCs w:val="24"/>
        </w:rPr>
      </w:pPr>
      <w:bookmarkStart w:id="69" w:name="_Toc142313222"/>
      <w:r>
        <w:rPr>
          <w:rStyle w:val="PromnnHTML"/>
          <w:rFonts w:ascii="Open Sans" w:hAnsi="Open Sans" w:cs="Open Sans"/>
          <w:i w:val="0"/>
          <w:iCs w:val="0"/>
          <w:sz w:val="24"/>
          <w:szCs w:val="24"/>
        </w:rPr>
        <w:t>8</w:t>
      </w:r>
      <w:r>
        <w:rPr>
          <w:rStyle w:val="PromnnHTML"/>
          <w:rFonts w:ascii="Open Sans" w:hAnsi="Open Sans" w:cs="Open Sans"/>
          <w:i w:val="0"/>
          <w:iCs w:val="0"/>
          <w:sz w:val="24"/>
          <w:szCs w:val="24"/>
        </w:rPr>
        <w:tab/>
      </w:r>
      <w:r>
        <w:rPr>
          <w:rStyle w:val="PromnnHTML"/>
          <w:rFonts w:ascii="Open Sans" w:hAnsi="Open Sans" w:cs="Open Sans"/>
          <w:i w:val="0"/>
          <w:iCs w:val="0"/>
          <w:sz w:val="24"/>
          <w:szCs w:val="24"/>
        </w:rPr>
        <w:tab/>
        <w:t>PŘÍLOHY</w:t>
      </w:r>
    </w:p>
    <w:bookmarkEnd w:id="69"/>
    <w:p w14:paraId="3858A5AC" w14:textId="77777777" w:rsidR="00FE2E42" w:rsidRPr="004B560C" w:rsidRDefault="00FE2E42" w:rsidP="00FE2E42">
      <w:pPr>
        <w:pStyle w:val="Bezmezer"/>
        <w:ind w:left="709"/>
        <w:rPr>
          <w:rFonts w:cs="Open Sans"/>
          <w:highlight w:val="yellow"/>
        </w:rPr>
      </w:pPr>
      <w:r w:rsidRPr="004B560C">
        <w:rPr>
          <w:rFonts w:cs="Open Sans"/>
        </w:rPr>
        <w:t xml:space="preserve">Nedílnou součástí této zadávací dokumentace jsou následující </w:t>
      </w:r>
      <w:commentRangeStart w:id="70"/>
      <w:r w:rsidRPr="004B560C">
        <w:rPr>
          <w:rFonts w:cs="Open Sans"/>
        </w:rPr>
        <w:t>přílohy</w:t>
      </w:r>
      <w:commentRangeEnd w:id="70"/>
      <w:r>
        <w:rPr>
          <w:rStyle w:val="Odkaznakoment"/>
          <w:rFonts w:asciiTheme="minorHAnsi" w:hAnsiTheme="minorHAnsi"/>
        </w:rPr>
        <w:commentReference w:id="70"/>
      </w:r>
      <w:r w:rsidRPr="004B560C">
        <w:rPr>
          <w:rFonts w:cs="Open Sans"/>
        </w:rPr>
        <w:t>:</w:t>
      </w:r>
    </w:p>
    <w:p w14:paraId="3BD8839D" w14:textId="331B6DA7" w:rsidR="00FE2E42" w:rsidRPr="001A380F" w:rsidRDefault="001C3F8B" w:rsidP="001C3F8B">
      <w:pPr>
        <w:pStyle w:val="Bezmezer"/>
        <w:tabs>
          <w:tab w:val="left" w:pos="851"/>
        </w:tabs>
        <w:rPr>
          <w:rFonts w:cs="Open Sans"/>
          <w:highlight w:val="yellow"/>
        </w:rPr>
      </w:pPr>
      <w:r w:rsidRPr="001C3F8B">
        <w:rPr>
          <w:rFonts w:cs="Open Sans"/>
        </w:rPr>
        <w:tab/>
      </w:r>
      <w:r>
        <w:rPr>
          <w:rFonts w:cs="Open Sans"/>
          <w:highlight w:val="yellow"/>
        </w:rPr>
        <w:t xml:space="preserve">Příloha č.00_1      </w:t>
      </w:r>
      <w:r>
        <w:rPr>
          <w:rFonts w:cs="Open Sans"/>
          <w:highlight w:val="yellow"/>
        </w:rPr>
        <w:tab/>
      </w:r>
      <w:r>
        <w:rPr>
          <w:rFonts w:cs="Open Sans"/>
          <w:highlight w:val="yellow"/>
        </w:rPr>
        <w:tab/>
      </w:r>
      <w:r w:rsidR="00FE2E42" w:rsidRPr="001A380F">
        <w:rPr>
          <w:rFonts w:cs="Open Sans"/>
          <w:highlight w:val="yellow"/>
        </w:rPr>
        <w:t xml:space="preserve">Návrh smlouvy o </w:t>
      </w:r>
      <w:r w:rsidR="00A46C0E">
        <w:rPr>
          <w:rFonts w:cs="Open Sans"/>
          <w:highlight w:val="yellow"/>
        </w:rPr>
        <w:t xml:space="preserve">dílo </w:t>
      </w:r>
    </w:p>
    <w:p w14:paraId="7C3DE67D" w14:textId="3BE99017" w:rsidR="00FE2E42" w:rsidRPr="001A380F" w:rsidRDefault="001C3F8B" w:rsidP="001C3F8B">
      <w:pPr>
        <w:pStyle w:val="Bezmezer"/>
        <w:tabs>
          <w:tab w:val="left" w:pos="851"/>
        </w:tabs>
        <w:ind w:left="792"/>
        <w:rPr>
          <w:rFonts w:cs="Open Sans"/>
          <w:highlight w:val="yellow"/>
        </w:rPr>
      </w:pPr>
      <w:r w:rsidRPr="001C3F8B">
        <w:rPr>
          <w:rFonts w:cs="Open Sans"/>
        </w:rPr>
        <w:tab/>
      </w:r>
      <w:r>
        <w:rPr>
          <w:rFonts w:cs="Open Sans"/>
          <w:highlight w:val="yellow"/>
        </w:rPr>
        <w:t>Příloha č. 00_2</w:t>
      </w:r>
      <w:r>
        <w:rPr>
          <w:rFonts w:cs="Open Sans"/>
          <w:highlight w:val="yellow"/>
        </w:rPr>
        <w:tab/>
      </w:r>
      <w:r>
        <w:rPr>
          <w:rFonts w:cs="Open Sans"/>
          <w:highlight w:val="yellow"/>
        </w:rPr>
        <w:tab/>
        <w:t>Hodnotící kritéria</w:t>
      </w:r>
    </w:p>
    <w:p w14:paraId="6DC03C0C" w14:textId="5A24CF0D" w:rsidR="00FE2E42" w:rsidRDefault="001C3F8B" w:rsidP="001C3F8B">
      <w:pPr>
        <w:pStyle w:val="Bezmezer"/>
        <w:tabs>
          <w:tab w:val="left" w:pos="851"/>
        </w:tabs>
        <w:ind w:left="792"/>
        <w:rPr>
          <w:rFonts w:cs="Open Sans"/>
        </w:rPr>
      </w:pPr>
      <w:r>
        <w:rPr>
          <w:rFonts w:cs="Open Sans"/>
          <w:highlight w:val="yellow"/>
        </w:rPr>
        <w:t xml:space="preserve"> Přílohy dle tabulky </w:t>
      </w:r>
      <w:r>
        <w:rPr>
          <w:rFonts w:cs="Open Sans"/>
        </w:rPr>
        <w:t xml:space="preserve">bodu 2.1.3 - </w:t>
      </w:r>
      <w:r w:rsidRPr="001C3F8B">
        <w:rPr>
          <w:rFonts w:cs="Open Sans"/>
        </w:rPr>
        <w:t>Část 1 Podmínky kvalifikace a pokyny pro dodavatele</w:t>
      </w:r>
    </w:p>
    <w:p w14:paraId="722E8E3E" w14:textId="77777777" w:rsidR="008E57A6" w:rsidRPr="001A380F" w:rsidRDefault="008E57A6" w:rsidP="001C3F8B">
      <w:pPr>
        <w:pStyle w:val="Bezmezer"/>
        <w:tabs>
          <w:tab w:val="left" w:pos="851"/>
        </w:tabs>
        <w:ind w:left="792"/>
        <w:rPr>
          <w:rFonts w:cs="Open Sans"/>
          <w:highlight w:val="yellow"/>
        </w:rPr>
      </w:pPr>
    </w:p>
    <w:tbl>
      <w:tblPr>
        <w:tblW w:w="8740" w:type="dxa"/>
        <w:tblCellMar>
          <w:left w:w="70" w:type="dxa"/>
          <w:right w:w="70" w:type="dxa"/>
        </w:tblCellMar>
        <w:tblLook w:val="04A0" w:firstRow="1" w:lastRow="0" w:firstColumn="1" w:lastColumn="0" w:noHBand="0" w:noVBand="1"/>
      </w:tblPr>
      <w:tblGrid>
        <w:gridCol w:w="980"/>
        <w:gridCol w:w="3300"/>
        <w:gridCol w:w="3211"/>
        <w:gridCol w:w="1249"/>
      </w:tblGrid>
      <w:tr w:rsidR="008E57A6" w:rsidRPr="008E57A6" w14:paraId="070EAB6D" w14:textId="77777777" w:rsidTr="008E57A6">
        <w:trPr>
          <w:trHeight w:val="300"/>
        </w:trPr>
        <w:tc>
          <w:tcPr>
            <w:tcW w:w="87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B04A9"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Část 1 Podmínky kvalifikace a pokyny pro dodavatele</w:t>
            </w:r>
          </w:p>
        </w:tc>
      </w:tr>
      <w:tr w:rsidR="008E57A6" w:rsidRPr="008E57A6" w14:paraId="6D6AD4D3" w14:textId="77777777" w:rsidTr="008E57A6">
        <w:trPr>
          <w:trHeight w:val="6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8D33AE1"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Číslo přílohy</w:t>
            </w:r>
          </w:p>
        </w:tc>
        <w:tc>
          <w:tcPr>
            <w:tcW w:w="3300" w:type="dxa"/>
            <w:tcBorders>
              <w:top w:val="nil"/>
              <w:left w:val="nil"/>
              <w:bottom w:val="single" w:sz="4" w:space="0" w:color="auto"/>
              <w:right w:val="single" w:sz="4" w:space="0" w:color="auto"/>
            </w:tcBorders>
            <w:shd w:val="clear" w:color="auto" w:fill="auto"/>
            <w:vAlign w:val="center"/>
            <w:hideMark/>
          </w:tcPr>
          <w:p w14:paraId="3A86B21D"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Příloha</w:t>
            </w:r>
          </w:p>
        </w:tc>
        <w:tc>
          <w:tcPr>
            <w:tcW w:w="3220" w:type="dxa"/>
            <w:tcBorders>
              <w:top w:val="nil"/>
              <w:left w:val="nil"/>
              <w:bottom w:val="single" w:sz="4" w:space="0" w:color="auto"/>
              <w:right w:val="single" w:sz="4" w:space="0" w:color="auto"/>
            </w:tcBorders>
            <w:shd w:val="clear" w:color="auto" w:fill="auto"/>
            <w:vAlign w:val="center"/>
            <w:hideMark/>
          </w:tcPr>
          <w:p w14:paraId="5C6BDD59"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Zpracovatel</w:t>
            </w:r>
          </w:p>
        </w:tc>
        <w:tc>
          <w:tcPr>
            <w:tcW w:w="1240" w:type="dxa"/>
            <w:tcBorders>
              <w:top w:val="nil"/>
              <w:left w:val="nil"/>
              <w:bottom w:val="single" w:sz="4" w:space="0" w:color="auto"/>
              <w:right w:val="single" w:sz="4" w:space="0" w:color="auto"/>
            </w:tcBorders>
            <w:shd w:val="clear" w:color="auto" w:fill="auto"/>
            <w:vAlign w:val="center"/>
            <w:hideMark/>
          </w:tcPr>
          <w:p w14:paraId="31177EDE" w14:textId="77777777" w:rsidR="008E57A6" w:rsidRPr="008E57A6" w:rsidRDefault="008E57A6" w:rsidP="008E57A6">
            <w:pPr>
              <w:spacing w:after="0" w:line="240" w:lineRule="auto"/>
              <w:jc w:val="center"/>
              <w:rPr>
                <w:rFonts w:ascii="Calibri" w:eastAsia="Times New Roman" w:hAnsi="Calibri" w:cs="Calibri"/>
                <w:b/>
                <w:bCs/>
                <w:color w:val="000000"/>
                <w:lang w:eastAsia="cs-CZ"/>
              </w:rPr>
            </w:pPr>
            <w:r w:rsidRPr="008E57A6">
              <w:rPr>
                <w:rFonts w:ascii="Calibri" w:eastAsia="Times New Roman" w:hAnsi="Calibri" w:cs="Calibri"/>
                <w:b/>
                <w:bCs/>
                <w:color w:val="000000"/>
                <w:lang w:eastAsia="cs-CZ"/>
              </w:rPr>
              <w:t>Rok vypracování</w:t>
            </w:r>
          </w:p>
        </w:tc>
      </w:tr>
      <w:tr w:rsidR="008E57A6" w:rsidRPr="008E57A6" w14:paraId="1AE2F990"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6739C1D"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1</w:t>
            </w:r>
          </w:p>
        </w:tc>
        <w:tc>
          <w:tcPr>
            <w:tcW w:w="3300" w:type="dxa"/>
            <w:tcBorders>
              <w:top w:val="nil"/>
              <w:left w:val="nil"/>
              <w:bottom w:val="single" w:sz="4" w:space="0" w:color="auto"/>
              <w:right w:val="single" w:sz="4" w:space="0" w:color="auto"/>
            </w:tcBorders>
            <w:shd w:val="clear" w:color="auto" w:fill="auto"/>
            <w:vAlign w:val="center"/>
            <w:hideMark/>
          </w:tcPr>
          <w:p w14:paraId="0C38C8F3"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Krycí list nabídky</w:t>
            </w:r>
          </w:p>
        </w:tc>
        <w:tc>
          <w:tcPr>
            <w:tcW w:w="3220" w:type="dxa"/>
            <w:tcBorders>
              <w:top w:val="nil"/>
              <w:left w:val="nil"/>
              <w:bottom w:val="single" w:sz="4" w:space="0" w:color="auto"/>
              <w:right w:val="single" w:sz="4" w:space="0" w:color="auto"/>
            </w:tcBorders>
            <w:shd w:val="clear" w:color="auto" w:fill="auto"/>
            <w:vAlign w:val="center"/>
            <w:hideMark/>
          </w:tcPr>
          <w:p w14:paraId="7981BF88"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019DB986"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53AF55A7"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08CBF6A"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w:t>
            </w:r>
          </w:p>
        </w:tc>
        <w:tc>
          <w:tcPr>
            <w:tcW w:w="3300" w:type="dxa"/>
            <w:tcBorders>
              <w:top w:val="nil"/>
              <w:left w:val="nil"/>
              <w:bottom w:val="single" w:sz="4" w:space="0" w:color="auto"/>
              <w:right w:val="single" w:sz="4" w:space="0" w:color="auto"/>
            </w:tcBorders>
            <w:shd w:val="clear" w:color="auto" w:fill="auto"/>
            <w:vAlign w:val="center"/>
            <w:hideMark/>
          </w:tcPr>
          <w:p w14:paraId="02980A09"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Seznam poddodavatelů</w:t>
            </w:r>
          </w:p>
        </w:tc>
        <w:tc>
          <w:tcPr>
            <w:tcW w:w="3220" w:type="dxa"/>
            <w:tcBorders>
              <w:top w:val="nil"/>
              <w:left w:val="nil"/>
              <w:bottom w:val="single" w:sz="4" w:space="0" w:color="auto"/>
              <w:right w:val="single" w:sz="4" w:space="0" w:color="auto"/>
            </w:tcBorders>
            <w:shd w:val="clear" w:color="auto" w:fill="auto"/>
            <w:vAlign w:val="center"/>
            <w:hideMark/>
          </w:tcPr>
          <w:p w14:paraId="1DC59FCD"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419030DD"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59CFD9E0"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875D538"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3</w:t>
            </w:r>
          </w:p>
        </w:tc>
        <w:tc>
          <w:tcPr>
            <w:tcW w:w="3300" w:type="dxa"/>
            <w:tcBorders>
              <w:top w:val="nil"/>
              <w:left w:val="nil"/>
              <w:bottom w:val="single" w:sz="4" w:space="0" w:color="auto"/>
              <w:right w:val="single" w:sz="4" w:space="0" w:color="auto"/>
            </w:tcBorders>
            <w:shd w:val="clear" w:color="auto" w:fill="auto"/>
            <w:vAlign w:val="center"/>
            <w:hideMark/>
          </w:tcPr>
          <w:p w14:paraId="2B8167E3"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Čestné prohlášení uchazeče</w:t>
            </w:r>
          </w:p>
        </w:tc>
        <w:tc>
          <w:tcPr>
            <w:tcW w:w="3220" w:type="dxa"/>
            <w:tcBorders>
              <w:top w:val="nil"/>
              <w:left w:val="nil"/>
              <w:bottom w:val="single" w:sz="4" w:space="0" w:color="auto"/>
              <w:right w:val="single" w:sz="4" w:space="0" w:color="auto"/>
            </w:tcBorders>
            <w:shd w:val="clear" w:color="auto" w:fill="auto"/>
            <w:vAlign w:val="center"/>
            <w:hideMark/>
          </w:tcPr>
          <w:p w14:paraId="1E7B3F31"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7933F877"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02A9C0ED" w14:textId="77777777" w:rsidTr="008E57A6">
        <w:trPr>
          <w:trHeight w:val="6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5E64EE7"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4</w:t>
            </w:r>
          </w:p>
        </w:tc>
        <w:tc>
          <w:tcPr>
            <w:tcW w:w="3300" w:type="dxa"/>
            <w:tcBorders>
              <w:top w:val="nil"/>
              <w:left w:val="nil"/>
              <w:bottom w:val="single" w:sz="4" w:space="0" w:color="auto"/>
              <w:right w:val="single" w:sz="4" w:space="0" w:color="auto"/>
            </w:tcBorders>
            <w:shd w:val="clear" w:color="auto" w:fill="auto"/>
            <w:vAlign w:val="center"/>
            <w:hideMark/>
          </w:tcPr>
          <w:p w14:paraId="3F6DB64E"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Čestné prohlášení uchazeče   – střet zájmů</w:t>
            </w:r>
          </w:p>
        </w:tc>
        <w:tc>
          <w:tcPr>
            <w:tcW w:w="3220" w:type="dxa"/>
            <w:tcBorders>
              <w:top w:val="nil"/>
              <w:left w:val="nil"/>
              <w:bottom w:val="single" w:sz="4" w:space="0" w:color="auto"/>
              <w:right w:val="single" w:sz="4" w:space="0" w:color="auto"/>
            </w:tcBorders>
            <w:shd w:val="clear" w:color="auto" w:fill="auto"/>
            <w:vAlign w:val="center"/>
            <w:hideMark/>
          </w:tcPr>
          <w:p w14:paraId="6EF7A5A0"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2D99DC6B"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7302E124" w14:textId="77777777" w:rsidTr="008E57A6">
        <w:trPr>
          <w:trHeight w:val="9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455B0596"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5</w:t>
            </w:r>
          </w:p>
        </w:tc>
        <w:tc>
          <w:tcPr>
            <w:tcW w:w="3300" w:type="dxa"/>
            <w:tcBorders>
              <w:top w:val="nil"/>
              <w:left w:val="nil"/>
              <w:bottom w:val="single" w:sz="4" w:space="0" w:color="auto"/>
              <w:right w:val="single" w:sz="4" w:space="0" w:color="auto"/>
            </w:tcBorders>
            <w:shd w:val="clear" w:color="auto" w:fill="auto"/>
            <w:vAlign w:val="center"/>
            <w:hideMark/>
          </w:tcPr>
          <w:p w14:paraId="4FF21BE4"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Architektonická studie</w:t>
            </w:r>
          </w:p>
        </w:tc>
        <w:tc>
          <w:tcPr>
            <w:tcW w:w="3220" w:type="dxa"/>
            <w:tcBorders>
              <w:top w:val="nil"/>
              <w:left w:val="nil"/>
              <w:bottom w:val="single" w:sz="4" w:space="0" w:color="auto"/>
              <w:right w:val="single" w:sz="4" w:space="0" w:color="auto"/>
            </w:tcBorders>
            <w:shd w:val="clear" w:color="auto" w:fill="auto"/>
            <w:vAlign w:val="center"/>
            <w:hideMark/>
          </w:tcPr>
          <w:p w14:paraId="1624E6DA"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 xml:space="preserve">Kamil Mrva </w:t>
            </w:r>
            <w:proofErr w:type="spellStart"/>
            <w:r w:rsidRPr="008E57A6">
              <w:rPr>
                <w:rFonts w:ascii="Calibri" w:eastAsia="Times New Roman" w:hAnsi="Calibri" w:cs="Calibri"/>
                <w:color w:val="000000"/>
                <w:lang w:eastAsia="cs-CZ"/>
              </w:rPr>
              <w:t>Architects</w:t>
            </w:r>
            <w:proofErr w:type="spellEnd"/>
            <w:r w:rsidRPr="008E57A6">
              <w:rPr>
                <w:rFonts w:ascii="Calibri" w:eastAsia="Times New Roman" w:hAnsi="Calibri" w:cs="Calibri"/>
                <w:color w:val="000000"/>
                <w:lang w:eastAsia="cs-CZ"/>
              </w:rPr>
              <w:t>, s.r.o.</w:t>
            </w:r>
          </w:p>
        </w:tc>
        <w:tc>
          <w:tcPr>
            <w:tcW w:w="1240" w:type="dxa"/>
            <w:tcBorders>
              <w:top w:val="nil"/>
              <w:left w:val="nil"/>
              <w:bottom w:val="single" w:sz="4" w:space="0" w:color="auto"/>
              <w:right w:val="single" w:sz="4" w:space="0" w:color="auto"/>
            </w:tcBorders>
            <w:shd w:val="clear" w:color="auto" w:fill="auto"/>
            <w:vAlign w:val="center"/>
            <w:hideMark/>
          </w:tcPr>
          <w:p w14:paraId="20B8F7B0"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5079FB7D"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08429D9"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6</w:t>
            </w:r>
          </w:p>
        </w:tc>
        <w:tc>
          <w:tcPr>
            <w:tcW w:w="3300" w:type="dxa"/>
            <w:tcBorders>
              <w:top w:val="nil"/>
              <w:left w:val="nil"/>
              <w:bottom w:val="single" w:sz="4" w:space="0" w:color="auto"/>
              <w:right w:val="single" w:sz="4" w:space="0" w:color="auto"/>
            </w:tcBorders>
            <w:shd w:val="clear" w:color="auto" w:fill="auto"/>
            <w:vAlign w:val="center"/>
            <w:hideMark/>
          </w:tcPr>
          <w:p w14:paraId="794648C3"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Harmonogram</w:t>
            </w:r>
          </w:p>
        </w:tc>
        <w:tc>
          <w:tcPr>
            <w:tcW w:w="3220" w:type="dxa"/>
            <w:tcBorders>
              <w:top w:val="nil"/>
              <w:left w:val="nil"/>
              <w:bottom w:val="single" w:sz="4" w:space="0" w:color="auto"/>
              <w:right w:val="single" w:sz="4" w:space="0" w:color="auto"/>
            </w:tcBorders>
            <w:shd w:val="clear" w:color="auto" w:fill="auto"/>
            <w:vAlign w:val="center"/>
            <w:hideMark/>
          </w:tcPr>
          <w:p w14:paraId="1862665D"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11FDCBA4"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45F6FE28" w14:textId="77777777" w:rsidTr="008E57A6">
        <w:trPr>
          <w:trHeight w:val="9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2B1CAFD"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7</w:t>
            </w:r>
          </w:p>
        </w:tc>
        <w:tc>
          <w:tcPr>
            <w:tcW w:w="3300" w:type="dxa"/>
            <w:tcBorders>
              <w:top w:val="nil"/>
              <w:left w:val="nil"/>
              <w:bottom w:val="single" w:sz="4" w:space="0" w:color="auto"/>
              <w:right w:val="single" w:sz="4" w:space="0" w:color="auto"/>
            </w:tcBorders>
            <w:shd w:val="clear" w:color="auto" w:fill="auto"/>
            <w:vAlign w:val="center"/>
            <w:hideMark/>
          </w:tcPr>
          <w:p w14:paraId="29C55149"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Stavební program</w:t>
            </w:r>
          </w:p>
        </w:tc>
        <w:tc>
          <w:tcPr>
            <w:tcW w:w="3220" w:type="dxa"/>
            <w:tcBorders>
              <w:top w:val="nil"/>
              <w:left w:val="nil"/>
              <w:bottom w:val="single" w:sz="4" w:space="0" w:color="auto"/>
              <w:right w:val="single" w:sz="4" w:space="0" w:color="auto"/>
            </w:tcBorders>
            <w:shd w:val="clear" w:color="auto" w:fill="auto"/>
            <w:vAlign w:val="center"/>
            <w:hideMark/>
          </w:tcPr>
          <w:p w14:paraId="11CC1D49"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5E8C4319"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35770AB7"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2F8129D6"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8</w:t>
            </w:r>
          </w:p>
        </w:tc>
        <w:tc>
          <w:tcPr>
            <w:tcW w:w="3300" w:type="dxa"/>
            <w:tcBorders>
              <w:top w:val="nil"/>
              <w:left w:val="nil"/>
              <w:bottom w:val="single" w:sz="4" w:space="0" w:color="auto"/>
              <w:right w:val="single" w:sz="4" w:space="0" w:color="auto"/>
            </w:tcBorders>
            <w:shd w:val="clear" w:color="auto" w:fill="auto"/>
            <w:vAlign w:val="center"/>
            <w:hideMark/>
          </w:tcPr>
          <w:p w14:paraId="092EC066"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Pasport vodovodů a kanalizací</w:t>
            </w:r>
          </w:p>
        </w:tc>
        <w:tc>
          <w:tcPr>
            <w:tcW w:w="3220" w:type="dxa"/>
            <w:tcBorders>
              <w:top w:val="nil"/>
              <w:left w:val="nil"/>
              <w:bottom w:val="single" w:sz="4" w:space="0" w:color="auto"/>
              <w:right w:val="single" w:sz="4" w:space="0" w:color="auto"/>
            </w:tcBorders>
            <w:shd w:val="clear" w:color="auto" w:fill="auto"/>
            <w:vAlign w:val="center"/>
            <w:hideMark/>
          </w:tcPr>
          <w:p w14:paraId="6197D1BC"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Miroslav Křivák</w:t>
            </w:r>
          </w:p>
        </w:tc>
        <w:tc>
          <w:tcPr>
            <w:tcW w:w="1240" w:type="dxa"/>
            <w:tcBorders>
              <w:top w:val="nil"/>
              <w:left w:val="nil"/>
              <w:bottom w:val="single" w:sz="4" w:space="0" w:color="auto"/>
              <w:right w:val="single" w:sz="4" w:space="0" w:color="auto"/>
            </w:tcBorders>
            <w:shd w:val="clear" w:color="auto" w:fill="auto"/>
            <w:vAlign w:val="center"/>
            <w:hideMark/>
          </w:tcPr>
          <w:p w14:paraId="1855FA7B"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34E4C5CD" w14:textId="77777777" w:rsidTr="008E57A6">
        <w:trPr>
          <w:trHeight w:val="15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2E2D3A4"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9</w:t>
            </w:r>
          </w:p>
        </w:tc>
        <w:tc>
          <w:tcPr>
            <w:tcW w:w="3300" w:type="dxa"/>
            <w:tcBorders>
              <w:top w:val="nil"/>
              <w:left w:val="nil"/>
              <w:bottom w:val="single" w:sz="4" w:space="0" w:color="auto"/>
              <w:right w:val="single" w:sz="4" w:space="0" w:color="auto"/>
            </w:tcBorders>
            <w:shd w:val="clear" w:color="auto" w:fill="auto"/>
            <w:vAlign w:val="center"/>
            <w:hideMark/>
          </w:tcPr>
          <w:p w14:paraId="42DE0728"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Sdělení KÚ MSK ohledně zjišťovacího řízení EIA, Posouzení vlivu na evropsky významné lokality a ptačí oblasti</w:t>
            </w:r>
          </w:p>
        </w:tc>
        <w:tc>
          <w:tcPr>
            <w:tcW w:w="3220" w:type="dxa"/>
            <w:tcBorders>
              <w:top w:val="nil"/>
              <w:left w:val="nil"/>
              <w:bottom w:val="single" w:sz="4" w:space="0" w:color="auto"/>
              <w:right w:val="single" w:sz="4" w:space="0" w:color="auto"/>
            </w:tcBorders>
            <w:shd w:val="clear" w:color="auto" w:fill="auto"/>
            <w:vAlign w:val="center"/>
            <w:hideMark/>
          </w:tcPr>
          <w:p w14:paraId="5AC5556F"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Obec Trojanovice</w:t>
            </w:r>
          </w:p>
        </w:tc>
        <w:tc>
          <w:tcPr>
            <w:tcW w:w="1240" w:type="dxa"/>
            <w:tcBorders>
              <w:top w:val="nil"/>
              <w:left w:val="nil"/>
              <w:bottom w:val="single" w:sz="4" w:space="0" w:color="auto"/>
              <w:right w:val="single" w:sz="4" w:space="0" w:color="auto"/>
            </w:tcBorders>
            <w:shd w:val="clear" w:color="auto" w:fill="auto"/>
            <w:vAlign w:val="center"/>
            <w:hideMark/>
          </w:tcPr>
          <w:p w14:paraId="5F6B5D3D"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12E80181"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47851EBE"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10</w:t>
            </w:r>
          </w:p>
        </w:tc>
        <w:tc>
          <w:tcPr>
            <w:tcW w:w="3300" w:type="dxa"/>
            <w:tcBorders>
              <w:top w:val="nil"/>
              <w:left w:val="nil"/>
              <w:bottom w:val="single" w:sz="4" w:space="0" w:color="auto"/>
              <w:right w:val="single" w:sz="4" w:space="0" w:color="auto"/>
            </w:tcBorders>
            <w:shd w:val="clear" w:color="auto" w:fill="auto"/>
            <w:vAlign w:val="center"/>
            <w:hideMark/>
          </w:tcPr>
          <w:p w14:paraId="58F92D9F"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Biologický průzkum</w:t>
            </w:r>
          </w:p>
        </w:tc>
        <w:tc>
          <w:tcPr>
            <w:tcW w:w="3220" w:type="dxa"/>
            <w:tcBorders>
              <w:top w:val="nil"/>
              <w:left w:val="nil"/>
              <w:bottom w:val="single" w:sz="4" w:space="0" w:color="auto"/>
              <w:right w:val="single" w:sz="4" w:space="0" w:color="auto"/>
            </w:tcBorders>
            <w:shd w:val="clear" w:color="auto" w:fill="auto"/>
            <w:vAlign w:val="center"/>
            <w:hideMark/>
          </w:tcPr>
          <w:p w14:paraId="6A581B5B"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 xml:space="preserve">RNDr. Marek </w:t>
            </w:r>
            <w:proofErr w:type="spellStart"/>
            <w:r w:rsidRPr="008E57A6">
              <w:rPr>
                <w:rFonts w:ascii="Calibri" w:eastAsia="Times New Roman" w:hAnsi="Calibri" w:cs="Calibri"/>
                <w:color w:val="000000"/>
                <w:lang w:eastAsia="cs-CZ"/>
              </w:rPr>
              <w:t>Banaš</w:t>
            </w:r>
            <w:proofErr w:type="spellEnd"/>
            <w:r w:rsidRPr="008E57A6">
              <w:rPr>
                <w:rFonts w:ascii="Calibri" w:eastAsia="Times New Roman" w:hAnsi="Calibri" w:cs="Calibri"/>
                <w:color w:val="000000"/>
                <w:lang w:eastAsia="cs-CZ"/>
              </w:rPr>
              <w:t>, Ph.D.</w:t>
            </w:r>
          </w:p>
        </w:tc>
        <w:tc>
          <w:tcPr>
            <w:tcW w:w="1240" w:type="dxa"/>
            <w:tcBorders>
              <w:top w:val="nil"/>
              <w:left w:val="nil"/>
              <w:bottom w:val="single" w:sz="4" w:space="0" w:color="auto"/>
              <w:right w:val="single" w:sz="4" w:space="0" w:color="auto"/>
            </w:tcBorders>
            <w:shd w:val="clear" w:color="auto" w:fill="auto"/>
            <w:vAlign w:val="center"/>
            <w:hideMark/>
          </w:tcPr>
          <w:p w14:paraId="511E4FCB"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2022</w:t>
            </w:r>
          </w:p>
        </w:tc>
      </w:tr>
      <w:tr w:rsidR="008E57A6" w:rsidRPr="008E57A6" w14:paraId="6C2859BC" w14:textId="77777777" w:rsidTr="008E57A6">
        <w:trPr>
          <w:trHeight w:val="6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98E74C6"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11</w:t>
            </w:r>
          </w:p>
        </w:tc>
        <w:tc>
          <w:tcPr>
            <w:tcW w:w="3300" w:type="dxa"/>
            <w:tcBorders>
              <w:top w:val="nil"/>
              <w:left w:val="nil"/>
              <w:bottom w:val="single" w:sz="4" w:space="0" w:color="auto"/>
              <w:right w:val="single" w:sz="4" w:space="0" w:color="auto"/>
            </w:tcBorders>
            <w:shd w:val="clear" w:color="auto" w:fill="auto"/>
            <w:vAlign w:val="center"/>
            <w:hideMark/>
          </w:tcPr>
          <w:p w14:paraId="1922B1A4"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Soupis požadovaných přípravných a průzkumných prací</w:t>
            </w:r>
          </w:p>
        </w:tc>
        <w:tc>
          <w:tcPr>
            <w:tcW w:w="3220" w:type="dxa"/>
            <w:tcBorders>
              <w:top w:val="nil"/>
              <w:left w:val="nil"/>
              <w:bottom w:val="single" w:sz="4" w:space="0" w:color="auto"/>
              <w:right w:val="single" w:sz="4" w:space="0" w:color="auto"/>
            </w:tcBorders>
            <w:shd w:val="clear" w:color="auto" w:fill="auto"/>
            <w:vAlign w:val="center"/>
            <w:hideMark/>
          </w:tcPr>
          <w:p w14:paraId="63058EA8"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GM Projekt a Inženýring s.r.o.</w:t>
            </w:r>
          </w:p>
        </w:tc>
        <w:tc>
          <w:tcPr>
            <w:tcW w:w="1240" w:type="dxa"/>
            <w:tcBorders>
              <w:top w:val="nil"/>
              <w:left w:val="nil"/>
              <w:bottom w:val="single" w:sz="4" w:space="0" w:color="auto"/>
              <w:right w:val="single" w:sz="4" w:space="0" w:color="auto"/>
            </w:tcBorders>
            <w:shd w:val="clear" w:color="auto" w:fill="auto"/>
            <w:vAlign w:val="center"/>
            <w:hideMark/>
          </w:tcPr>
          <w:p w14:paraId="673EB811"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r w:rsidR="008E57A6" w:rsidRPr="008E57A6" w14:paraId="5AAD022A"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3078146"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12</w:t>
            </w:r>
          </w:p>
        </w:tc>
        <w:tc>
          <w:tcPr>
            <w:tcW w:w="3300" w:type="dxa"/>
            <w:tcBorders>
              <w:top w:val="nil"/>
              <w:left w:val="nil"/>
              <w:bottom w:val="single" w:sz="4" w:space="0" w:color="auto"/>
              <w:right w:val="single" w:sz="4" w:space="0" w:color="auto"/>
            </w:tcBorders>
            <w:shd w:val="clear" w:color="auto" w:fill="auto"/>
            <w:vAlign w:val="center"/>
            <w:hideMark/>
          </w:tcPr>
          <w:p w14:paraId="31F73D90" w14:textId="77777777" w:rsidR="008E57A6" w:rsidRPr="008E57A6" w:rsidRDefault="008E57A6" w:rsidP="008E57A6">
            <w:pPr>
              <w:spacing w:after="0" w:line="240" w:lineRule="auto"/>
              <w:rPr>
                <w:rFonts w:ascii="Calibri" w:eastAsia="Times New Roman" w:hAnsi="Calibri" w:cs="Calibri"/>
                <w:color w:val="000000"/>
                <w:lang w:eastAsia="cs-CZ"/>
              </w:rPr>
            </w:pPr>
            <w:r w:rsidRPr="008E57A6">
              <w:rPr>
                <w:rFonts w:ascii="Calibri" w:eastAsia="Times New Roman" w:hAnsi="Calibri" w:cs="Calibri"/>
                <w:color w:val="000000"/>
                <w:lang w:eastAsia="cs-CZ"/>
              </w:rPr>
              <w:t>Zásobování elektrickou energií</w:t>
            </w:r>
          </w:p>
        </w:tc>
        <w:tc>
          <w:tcPr>
            <w:tcW w:w="3220" w:type="dxa"/>
            <w:tcBorders>
              <w:top w:val="nil"/>
              <w:left w:val="nil"/>
              <w:bottom w:val="single" w:sz="4" w:space="0" w:color="auto"/>
              <w:right w:val="single" w:sz="4" w:space="0" w:color="auto"/>
            </w:tcBorders>
            <w:shd w:val="clear" w:color="auto" w:fill="auto"/>
            <w:vAlign w:val="center"/>
            <w:hideMark/>
          </w:tcPr>
          <w:p w14:paraId="75017CB3"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 xml:space="preserve">Ing. </w:t>
            </w:r>
            <w:proofErr w:type="spellStart"/>
            <w:r w:rsidRPr="008E57A6">
              <w:rPr>
                <w:rFonts w:ascii="Calibri" w:eastAsia="Times New Roman" w:hAnsi="Calibri" w:cs="Calibri"/>
                <w:color w:val="000000"/>
                <w:lang w:eastAsia="cs-CZ"/>
              </w:rPr>
              <w:t>Belica</w:t>
            </w:r>
            <w:proofErr w:type="spellEnd"/>
            <w:r w:rsidRPr="008E57A6">
              <w:rPr>
                <w:rFonts w:ascii="Calibri" w:eastAsia="Times New Roman" w:hAnsi="Calibri" w:cs="Calibri"/>
                <w:color w:val="000000"/>
                <w:lang w:eastAsia="cs-CZ"/>
              </w:rPr>
              <w:t xml:space="preserve"> Petr</w:t>
            </w:r>
          </w:p>
        </w:tc>
        <w:tc>
          <w:tcPr>
            <w:tcW w:w="1240" w:type="dxa"/>
            <w:tcBorders>
              <w:top w:val="nil"/>
              <w:left w:val="nil"/>
              <w:bottom w:val="single" w:sz="4" w:space="0" w:color="auto"/>
              <w:right w:val="single" w:sz="4" w:space="0" w:color="auto"/>
            </w:tcBorders>
            <w:shd w:val="clear" w:color="auto" w:fill="auto"/>
            <w:vAlign w:val="center"/>
            <w:hideMark/>
          </w:tcPr>
          <w:p w14:paraId="5519D27E"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2022</w:t>
            </w:r>
          </w:p>
        </w:tc>
      </w:tr>
      <w:tr w:rsidR="008E57A6" w:rsidRPr="008E57A6" w14:paraId="0AFF6DA9" w14:textId="77777777" w:rsidTr="008E57A6">
        <w:trPr>
          <w:trHeight w:val="3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3A38EFA8"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13</w:t>
            </w:r>
          </w:p>
        </w:tc>
        <w:tc>
          <w:tcPr>
            <w:tcW w:w="3300" w:type="dxa"/>
            <w:tcBorders>
              <w:top w:val="nil"/>
              <w:left w:val="nil"/>
              <w:bottom w:val="single" w:sz="4" w:space="0" w:color="auto"/>
              <w:right w:val="single" w:sz="4" w:space="0" w:color="auto"/>
            </w:tcBorders>
            <w:shd w:val="clear" w:color="auto" w:fill="auto"/>
            <w:vAlign w:val="center"/>
            <w:hideMark/>
          </w:tcPr>
          <w:p w14:paraId="354ED72D" w14:textId="77777777" w:rsidR="008E57A6" w:rsidRPr="008E57A6" w:rsidRDefault="008E57A6" w:rsidP="008E57A6">
            <w:pPr>
              <w:spacing w:after="0" w:line="240" w:lineRule="auto"/>
              <w:rPr>
                <w:rFonts w:ascii="Calibri" w:eastAsia="Times New Roman" w:hAnsi="Calibri" w:cs="Calibri"/>
                <w:lang w:eastAsia="cs-CZ"/>
              </w:rPr>
            </w:pPr>
            <w:r w:rsidRPr="008E57A6">
              <w:rPr>
                <w:rFonts w:ascii="Calibri" w:eastAsia="Times New Roman" w:hAnsi="Calibri" w:cs="Calibri"/>
                <w:lang w:eastAsia="cs-CZ"/>
              </w:rPr>
              <w:t xml:space="preserve">Situace </w:t>
            </w:r>
          </w:p>
        </w:tc>
        <w:tc>
          <w:tcPr>
            <w:tcW w:w="3220" w:type="dxa"/>
            <w:tcBorders>
              <w:top w:val="nil"/>
              <w:left w:val="nil"/>
              <w:bottom w:val="single" w:sz="4" w:space="0" w:color="auto"/>
              <w:right w:val="single" w:sz="4" w:space="0" w:color="auto"/>
            </w:tcBorders>
            <w:shd w:val="clear" w:color="auto" w:fill="auto"/>
            <w:vAlign w:val="center"/>
            <w:hideMark/>
          </w:tcPr>
          <w:p w14:paraId="2CA19657" w14:textId="77777777" w:rsidR="008E57A6" w:rsidRPr="008E57A6" w:rsidRDefault="008E57A6" w:rsidP="008E57A6">
            <w:pPr>
              <w:spacing w:after="0" w:line="240" w:lineRule="auto"/>
              <w:ind w:firstLineChars="100" w:firstLine="220"/>
              <w:rPr>
                <w:rFonts w:ascii="Calibri" w:eastAsia="Times New Roman" w:hAnsi="Calibri" w:cs="Calibri"/>
                <w:color w:val="000000"/>
                <w:lang w:eastAsia="cs-CZ"/>
              </w:rPr>
            </w:pPr>
            <w:r w:rsidRPr="008E57A6">
              <w:rPr>
                <w:rFonts w:ascii="Calibri" w:eastAsia="Times New Roman" w:hAnsi="Calibri" w:cs="Calibri"/>
                <w:color w:val="000000"/>
                <w:lang w:eastAsia="cs-CZ"/>
              </w:rPr>
              <w:t xml:space="preserve">Kamil Mrva </w:t>
            </w:r>
            <w:proofErr w:type="spellStart"/>
            <w:r w:rsidRPr="008E57A6">
              <w:rPr>
                <w:rFonts w:ascii="Calibri" w:eastAsia="Times New Roman" w:hAnsi="Calibri" w:cs="Calibri"/>
                <w:color w:val="000000"/>
                <w:lang w:eastAsia="cs-CZ"/>
              </w:rPr>
              <w:t>Architects</w:t>
            </w:r>
            <w:proofErr w:type="spellEnd"/>
            <w:r w:rsidRPr="008E57A6">
              <w:rPr>
                <w:rFonts w:ascii="Calibri" w:eastAsia="Times New Roman" w:hAnsi="Calibri" w:cs="Calibri"/>
                <w:color w:val="000000"/>
                <w:lang w:eastAsia="cs-CZ"/>
              </w:rPr>
              <w:t>, s.r.o.</w:t>
            </w:r>
          </w:p>
        </w:tc>
        <w:tc>
          <w:tcPr>
            <w:tcW w:w="1240" w:type="dxa"/>
            <w:tcBorders>
              <w:top w:val="nil"/>
              <w:left w:val="nil"/>
              <w:bottom w:val="single" w:sz="4" w:space="0" w:color="auto"/>
              <w:right w:val="single" w:sz="4" w:space="0" w:color="auto"/>
            </w:tcBorders>
            <w:shd w:val="clear" w:color="auto" w:fill="auto"/>
            <w:vAlign w:val="center"/>
            <w:hideMark/>
          </w:tcPr>
          <w:p w14:paraId="4E115BE6" w14:textId="77777777" w:rsidR="008E57A6" w:rsidRPr="008E57A6" w:rsidRDefault="008E57A6" w:rsidP="008E57A6">
            <w:pPr>
              <w:spacing w:after="0" w:line="240" w:lineRule="auto"/>
              <w:jc w:val="center"/>
              <w:rPr>
                <w:rFonts w:ascii="Calibri" w:eastAsia="Times New Roman" w:hAnsi="Calibri" w:cs="Calibri"/>
                <w:color w:val="000000"/>
                <w:lang w:eastAsia="cs-CZ"/>
              </w:rPr>
            </w:pPr>
            <w:r w:rsidRPr="008E57A6">
              <w:rPr>
                <w:rFonts w:ascii="Calibri" w:eastAsia="Times New Roman" w:hAnsi="Calibri" w:cs="Calibri"/>
                <w:color w:val="000000"/>
                <w:lang w:eastAsia="cs-CZ"/>
              </w:rPr>
              <w:t>2023</w:t>
            </w:r>
          </w:p>
        </w:tc>
      </w:tr>
    </w:tbl>
    <w:p w14:paraId="4473529F" w14:textId="77777777" w:rsidR="00FE2E42" w:rsidRDefault="00FE2E42" w:rsidP="00FE2E42">
      <w:pPr>
        <w:pStyle w:val="Bezmezer"/>
        <w:rPr>
          <w:rFonts w:cs="Open Sans"/>
        </w:rPr>
      </w:pPr>
    </w:p>
    <w:p w14:paraId="4ACDDA45" w14:textId="77777777" w:rsidR="001C3F8B" w:rsidRDefault="001C3F8B" w:rsidP="00FE2E42">
      <w:pPr>
        <w:pStyle w:val="Bezmezer"/>
        <w:rPr>
          <w:rFonts w:cs="Open Sans"/>
        </w:rPr>
      </w:pPr>
    </w:p>
    <w:p w14:paraId="017755D7" w14:textId="77777777" w:rsidR="001C3F8B" w:rsidRDefault="001C3F8B" w:rsidP="00FE2E42">
      <w:pPr>
        <w:pStyle w:val="Bezmezer"/>
        <w:rPr>
          <w:rFonts w:cs="Open Sans"/>
        </w:rPr>
      </w:pPr>
    </w:p>
    <w:p w14:paraId="38BDD006" w14:textId="77777777" w:rsidR="008E57A6" w:rsidRDefault="008E57A6" w:rsidP="00FE2E42">
      <w:pPr>
        <w:pStyle w:val="Bezmezer"/>
        <w:rPr>
          <w:rFonts w:cs="Open Sans"/>
        </w:rPr>
      </w:pPr>
    </w:p>
    <w:p w14:paraId="59B45B05" w14:textId="77777777" w:rsidR="008E57A6" w:rsidRDefault="008E57A6" w:rsidP="00FE2E42">
      <w:pPr>
        <w:pStyle w:val="Bezmezer"/>
        <w:rPr>
          <w:rFonts w:cs="Open Sans"/>
        </w:rPr>
      </w:pPr>
    </w:p>
    <w:p w14:paraId="72235DD5" w14:textId="77777777" w:rsidR="008E57A6" w:rsidRDefault="008E57A6" w:rsidP="00FE2E42">
      <w:pPr>
        <w:pStyle w:val="Bezmezer"/>
        <w:rPr>
          <w:rFonts w:cs="Open Sans"/>
        </w:rPr>
      </w:pPr>
    </w:p>
    <w:p w14:paraId="420886C6" w14:textId="77777777" w:rsidR="008E57A6" w:rsidRPr="004B560C" w:rsidRDefault="008E57A6" w:rsidP="00FE2E42">
      <w:pPr>
        <w:pStyle w:val="Bezmezer"/>
        <w:rPr>
          <w:rFonts w:cs="Open Sans"/>
        </w:rPr>
      </w:pPr>
    </w:p>
    <w:p w14:paraId="17356E76" w14:textId="77777777" w:rsidR="00FE2E42" w:rsidRPr="004B560C" w:rsidRDefault="00FE2E42" w:rsidP="00FE2E42">
      <w:pPr>
        <w:pStyle w:val="Bezmezer"/>
        <w:rPr>
          <w:rFonts w:cs="Open Sans"/>
        </w:rPr>
      </w:pPr>
      <w:r w:rsidRPr="004B560C">
        <w:rPr>
          <w:rFonts w:cs="Open Sans"/>
        </w:rPr>
        <w:t>V </w:t>
      </w:r>
      <w:r w:rsidRPr="004B560C">
        <w:rPr>
          <w:rFonts w:cs="Open Sans"/>
          <w:highlight w:val="yellow"/>
        </w:rPr>
        <w:t>_____</w:t>
      </w:r>
      <w:r w:rsidRPr="004B560C">
        <w:rPr>
          <w:rFonts w:cs="Open Sans"/>
        </w:rPr>
        <w:t xml:space="preserve">dne </w:t>
      </w:r>
      <w:r w:rsidRPr="004B560C">
        <w:rPr>
          <w:rFonts w:cs="Open Sans"/>
          <w:highlight w:val="yellow"/>
        </w:rPr>
        <w:t>____</w:t>
      </w:r>
      <w:r w:rsidRPr="004B560C">
        <w:rPr>
          <w:rFonts w:cs="Open Sans"/>
        </w:rPr>
        <w:tab/>
      </w:r>
      <w:r w:rsidRPr="004B560C">
        <w:rPr>
          <w:rFonts w:cs="Open Sans"/>
        </w:rPr>
        <w:tab/>
      </w:r>
      <w:r w:rsidRPr="004B560C">
        <w:rPr>
          <w:rFonts w:cs="Open Sans"/>
        </w:rPr>
        <w:tab/>
      </w:r>
      <w:r w:rsidRPr="004B560C">
        <w:rPr>
          <w:rFonts w:cs="Open Sans"/>
        </w:rPr>
        <w:tab/>
        <w:t xml:space="preserve"> </w:t>
      </w:r>
    </w:p>
    <w:p w14:paraId="77DB7064" w14:textId="50F8CA5A" w:rsidR="00FE2E42" w:rsidRDefault="00FE2E42" w:rsidP="00FE2E42">
      <w:pPr>
        <w:pStyle w:val="Bezmezer"/>
        <w:rPr>
          <w:rFonts w:cs="Open Sans"/>
        </w:rPr>
      </w:pPr>
      <w:r w:rsidRPr="004B560C">
        <w:rPr>
          <w:rFonts w:cs="Open Sans"/>
        </w:rPr>
        <w:tab/>
      </w:r>
      <w:r w:rsidRPr="004B560C">
        <w:rPr>
          <w:rFonts w:cs="Open Sans"/>
        </w:rPr>
        <w:tab/>
      </w:r>
      <w:r w:rsidRPr="004B560C">
        <w:rPr>
          <w:rFonts w:cs="Open Sans"/>
        </w:rPr>
        <w:tab/>
      </w:r>
      <w:r w:rsidRPr="004B560C">
        <w:rPr>
          <w:rFonts w:cs="Open Sans"/>
        </w:rPr>
        <w:tab/>
      </w:r>
      <w:r w:rsidRPr="004B560C">
        <w:rPr>
          <w:rFonts w:cs="Open Sans"/>
        </w:rPr>
        <w:tab/>
      </w:r>
      <w:r w:rsidRPr="004B560C">
        <w:rPr>
          <w:rFonts w:cs="Open Sans"/>
        </w:rPr>
        <w:tab/>
      </w:r>
      <w:r w:rsidRPr="004B560C">
        <w:rPr>
          <w:rFonts w:cs="Open Sans"/>
        </w:rPr>
        <w:tab/>
      </w:r>
      <w:r w:rsidRPr="004B560C">
        <w:rPr>
          <w:rFonts w:cs="Open Sans"/>
        </w:rPr>
        <w:tab/>
      </w:r>
      <w:r w:rsidRPr="004B560C">
        <w:rPr>
          <w:rFonts w:cs="Open Sans"/>
        </w:rPr>
        <w:tab/>
      </w:r>
      <w:r w:rsidR="00A46C0E">
        <w:rPr>
          <w:rFonts w:cs="Open Sans"/>
        </w:rPr>
        <w:tab/>
      </w:r>
      <w:r w:rsidR="00A46C0E">
        <w:rPr>
          <w:rFonts w:cs="Open Sans"/>
        </w:rPr>
        <w:tab/>
      </w:r>
      <w:r w:rsidRPr="004B560C">
        <w:rPr>
          <w:rFonts w:cs="Open Sans"/>
        </w:rPr>
        <w:t>________________________________</w:t>
      </w:r>
    </w:p>
    <w:p w14:paraId="0BEE411A" w14:textId="09B3CA2B" w:rsidR="00A46C0E" w:rsidRDefault="00A46C0E" w:rsidP="00FE2E42">
      <w:pPr>
        <w:pStyle w:val="Bezmezer"/>
        <w:rPr>
          <w:rFonts w:cs="Open Sans"/>
        </w:rPr>
      </w:pPr>
      <w:r>
        <w:rPr>
          <w:rFonts w:cs="Open Sans"/>
        </w:rPr>
        <w:tab/>
        <w:t>obec Trojanovice</w:t>
      </w:r>
    </w:p>
    <w:p w14:paraId="6005E198" w14:textId="634EEE07" w:rsidR="00A46C0E" w:rsidRPr="004B560C" w:rsidRDefault="00A46C0E" w:rsidP="00677A8F">
      <w:pPr>
        <w:pStyle w:val="Bezmezer"/>
        <w:ind w:firstLine="720"/>
        <w:rPr>
          <w:rFonts w:cs="Open Sans"/>
        </w:rPr>
      </w:pPr>
      <w:r>
        <w:rPr>
          <w:rFonts w:cs="Open Sans"/>
        </w:rPr>
        <w:t>Mgr. Jiří Novotný, starosta</w:t>
      </w:r>
    </w:p>
    <w:p w14:paraId="3873B021" w14:textId="77777777" w:rsidR="00FE2E42" w:rsidRPr="004B560C" w:rsidRDefault="00FE2E42" w:rsidP="00FE2E42">
      <w:pPr>
        <w:pStyle w:val="Bezmezer"/>
        <w:rPr>
          <w:rFonts w:cs="Open Sans"/>
        </w:rPr>
      </w:pPr>
      <w:r w:rsidRPr="004B560C">
        <w:rPr>
          <w:rFonts w:cs="Open Sans"/>
        </w:rPr>
        <w:tab/>
      </w:r>
      <w:r w:rsidRPr="004B560C">
        <w:rPr>
          <w:rFonts w:cs="Open Sans"/>
        </w:rPr>
        <w:tab/>
      </w:r>
      <w:r w:rsidRPr="004B560C">
        <w:rPr>
          <w:rFonts w:cs="Open Sans"/>
        </w:rPr>
        <w:tab/>
      </w:r>
      <w:r w:rsidRPr="004B560C">
        <w:rPr>
          <w:rFonts w:cs="Open Sans"/>
        </w:rPr>
        <w:tab/>
      </w:r>
      <w:r w:rsidRPr="004B560C">
        <w:rPr>
          <w:rFonts w:cs="Open Sans"/>
        </w:rPr>
        <w:tab/>
      </w:r>
      <w:r w:rsidRPr="004B560C">
        <w:rPr>
          <w:rFonts w:cs="Open Sans"/>
        </w:rPr>
        <w:tab/>
      </w:r>
      <w:r w:rsidRPr="004B560C">
        <w:rPr>
          <w:rFonts w:cs="Open Sans"/>
        </w:rPr>
        <w:tab/>
      </w:r>
      <w:r w:rsidRPr="004B560C">
        <w:rPr>
          <w:rFonts w:cs="Open Sans"/>
        </w:rPr>
        <w:tab/>
      </w:r>
      <w:r w:rsidRPr="004B560C">
        <w:rPr>
          <w:rFonts w:cs="Open Sans"/>
        </w:rPr>
        <w:tab/>
      </w:r>
    </w:p>
    <w:p w14:paraId="1DB62648" w14:textId="77777777" w:rsidR="00FE2E42" w:rsidRDefault="00FE2E42" w:rsidP="00FE2E42">
      <w:pPr>
        <w:pStyle w:val="Bezmezer"/>
        <w:ind w:left="5664" w:firstLine="708"/>
        <w:rPr>
          <w:rFonts w:cs="Open Sans"/>
          <w:i/>
          <w:iCs/>
        </w:rPr>
      </w:pPr>
    </w:p>
    <w:p w14:paraId="6FE74DE1" w14:textId="77777777" w:rsidR="00FE2E42" w:rsidRPr="00EB3022" w:rsidRDefault="00FE2E42" w:rsidP="00FE2E42">
      <w:pPr>
        <w:pStyle w:val="Nadpis1"/>
        <w:numPr>
          <w:ilvl w:val="0"/>
          <w:numId w:val="0"/>
        </w:numPr>
        <w:rPr>
          <w:rFonts w:cs="Open Sans"/>
          <w:sz w:val="20"/>
        </w:rPr>
      </w:pPr>
    </w:p>
    <w:p w14:paraId="17A393A5" w14:textId="77777777" w:rsidR="00FE2E42" w:rsidRDefault="00FE2E42" w:rsidP="00FE2E42">
      <w:pPr>
        <w:pStyle w:val="Bezmezer"/>
        <w:ind w:firstLine="708"/>
        <w:rPr>
          <w:rFonts w:cs="Open Sans"/>
          <w:i/>
          <w:iCs/>
        </w:rPr>
      </w:pPr>
    </w:p>
    <w:p w14:paraId="7963F1C9" w14:textId="77777777" w:rsidR="00FE2E42" w:rsidRDefault="00FE2E42" w:rsidP="00FE2E42">
      <w:pPr>
        <w:pStyle w:val="Bezmezer"/>
        <w:ind w:left="5664" w:firstLine="708"/>
        <w:rPr>
          <w:rFonts w:cs="Open Sans"/>
          <w:i/>
          <w:iCs/>
        </w:rPr>
      </w:pPr>
    </w:p>
    <w:p w14:paraId="236B6F9D" w14:textId="77777777" w:rsidR="00D401A5" w:rsidRPr="00FE2E42" w:rsidRDefault="00D401A5" w:rsidP="00FE2E42"/>
    <w:sectPr w:rsidR="00D401A5" w:rsidRPr="00FE2E42">
      <w:headerReference w:type="default" r:id="rId17"/>
      <w:footerReference w:type="default" r:id="rId18"/>
      <w:pgSz w:w="11906" w:h="16838"/>
      <w:pgMar w:top="1417" w:right="1417" w:bottom="1417" w:left="1533" w:header="0" w:footer="0" w:gutter="0"/>
      <w:cols w:space="708"/>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Libor Macháček" w:date="2023-08-21T12:19:00Z" w:initials="LM">
    <w:p w14:paraId="2CC31384" w14:textId="6F05D760" w:rsidR="001C3F8B" w:rsidRDefault="001C3F8B">
      <w:pPr>
        <w:pStyle w:val="Textkomente"/>
      </w:pPr>
      <w:r>
        <w:rPr>
          <w:rStyle w:val="Odkaznakoment"/>
        </w:rPr>
        <w:annotationRef/>
      </w:r>
      <w:r>
        <w:t xml:space="preserve">Otázka, zda se bude tabulka </w:t>
      </w:r>
      <w:proofErr w:type="spellStart"/>
      <w:r>
        <w:t>zvěřejňovat</w:t>
      </w:r>
      <w:proofErr w:type="spellEnd"/>
      <w:r>
        <w:t xml:space="preserve"> nebo jen níže uvedené číslo</w:t>
      </w:r>
    </w:p>
  </w:comment>
  <w:comment w:id="27" w:author="Libor Macháček" w:date="2023-08-09T16:10:00Z" w:initials="LM">
    <w:p w14:paraId="027FB608" w14:textId="65768D8C" w:rsidR="00FE2E42" w:rsidRDefault="00FE2E42" w:rsidP="00FE2E42">
      <w:pPr>
        <w:pStyle w:val="Textkomente"/>
      </w:pPr>
      <w:r>
        <w:rPr>
          <w:rStyle w:val="Odkaznakoment"/>
        </w:rPr>
        <w:annotationRef/>
      </w:r>
      <w:r>
        <w:t>Paní Francová ověří, zda je to reálné v obchodním rejstříku</w:t>
      </w:r>
    </w:p>
  </w:comment>
  <w:comment w:id="28" w:author="anna.francova@fbadvokati.cz" w:date="2023-08-20T23:16:00Z" w:initials="a">
    <w:p w14:paraId="4C9BF04D" w14:textId="77777777" w:rsidR="00F77107" w:rsidRDefault="00F77107" w:rsidP="008D7E53">
      <w:pPr>
        <w:pStyle w:val="Textkomente"/>
      </w:pPr>
      <w:r>
        <w:rPr>
          <w:rStyle w:val="Odkaznakoment"/>
        </w:rPr>
        <w:annotationRef/>
      </w:r>
      <w:r>
        <w:t>Ano, průzkum trhu provedeme.</w:t>
      </w:r>
    </w:p>
  </w:comment>
  <w:comment w:id="29" w:author="anna.francova@fbadvokati.cz" w:date="2023-08-20T08:04:00Z" w:initials="a">
    <w:p w14:paraId="2FA54477" w14:textId="52F620EC" w:rsidR="00E75181" w:rsidRDefault="00E75181" w:rsidP="002F4F0C">
      <w:pPr>
        <w:pStyle w:val="Textkomente"/>
      </w:pPr>
      <w:r>
        <w:rPr>
          <w:rStyle w:val="Odkaznakoment"/>
        </w:rPr>
        <w:annotationRef/>
      </w:r>
      <w:r>
        <w:t>Bude zpřesněno s ohledem na propočet předpokládaných nákladů na jednotlivé stavební objekty, aby nebylo nepřiměřené. Navržené hodnoty hrubým odhadem. Podklad nemám k dispozici.</w:t>
      </w:r>
    </w:p>
  </w:comment>
  <w:comment w:id="30" w:author="anna.francova@fbadvokati.cz" w:date="2023-08-20T09:06:00Z" w:initials="a">
    <w:p w14:paraId="335E336A" w14:textId="77777777" w:rsidR="0050297E" w:rsidRDefault="0050297E" w:rsidP="005C4139">
      <w:pPr>
        <w:pStyle w:val="Textkomente"/>
      </w:pPr>
      <w:r>
        <w:rPr>
          <w:rStyle w:val="Odkaznakoment"/>
        </w:rPr>
        <w:annotationRef/>
      </w:r>
      <w:r>
        <w:t>nesmí jít nad předpokládanou hodnotu veřejné zakázky, resp. částí týkajících se budov (vyjma veřejného prostranství, PPP nebo pasportu existujících staveb), jinak nepřiměřené.</w:t>
      </w:r>
    </w:p>
  </w:comment>
  <w:comment w:id="31" w:author="anna.francova@fbadvokati.cz" w:date="2023-08-20T09:07:00Z" w:initials="a">
    <w:p w14:paraId="3B616E33" w14:textId="77777777" w:rsidR="0050297E" w:rsidRDefault="0050297E" w:rsidP="00093B86">
      <w:pPr>
        <w:pStyle w:val="Textkomente"/>
      </w:pPr>
      <w:r>
        <w:rPr>
          <w:rStyle w:val="Odkaznakoment"/>
        </w:rPr>
        <w:annotationRef/>
      </w:r>
      <w:r>
        <w:t>dtto</w:t>
      </w:r>
    </w:p>
  </w:comment>
  <w:comment w:id="33" w:author="anna.francova@fbadvokati.cz" w:date="2023-08-20T08:54:00Z" w:initials="a">
    <w:p w14:paraId="1A92777C" w14:textId="140A0126" w:rsidR="00CE7B19" w:rsidRDefault="00CE7B19" w:rsidP="0029286D">
      <w:pPr>
        <w:pStyle w:val="Textkomente"/>
      </w:pPr>
      <w:r>
        <w:rPr>
          <w:rStyle w:val="Odkaznakoment"/>
        </w:rPr>
        <w:annotationRef/>
      </w:r>
      <w:r>
        <w:t>nesmí jít nad předpokládanou hodnotu veřejné zakázky, resp. částí týkajících se budov (vyjma veřejného prostranství, PPP nebo pasportu existujících staveb), jinak nepřiměřené.</w:t>
      </w:r>
    </w:p>
  </w:comment>
  <w:comment w:id="34" w:author="anna.francova@fbadvokati.cz" w:date="2023-08-20T08:55:00Z" w:initials="a">
    <w:p w14:paraId="102222B6" w14:textId="325D6C83" w:rsidR="00CE7B19" w:rsidRDefault="00CE7B19" w:rsidP="00065F46">
      <w:pPr>
        <w:pStyle w:val="Textkomente"/>
      </w:pPr>
      <w:r>
        <w:rPr>
          <w:rStyle w:val="Odkaznakoment"/>
        </w:rPr>
        <w:annotationRef/>
      </w:r>
      <w:r>
        <w:t>dtto; bude upraveno</w:t>
      </w:r>
    </w:p>
  </w:comment>
  <w:comment w:id="55" w:author="anna.francova@fbadvokati.cz" w:date="2023-08-20T08:31:00Z" w:initials="a">
    <w:p w14:paraId="3AF3864D" w14:textId="77777777" w:rsidR="00171E64" w:rsidRDefault="00171E64">
      <w:pPr>
        <w:pStyle w:val="Textkomente"/>
      </w:pPr>
      <w:r>
        <w:rPr>
          <w:rStyle w:val="Odkaznakoment"/>
        </w:rPr>
        <w:annotationRef/>
      </w:r>
      <w:r>
        <w:t>Navrhuji navýšení hodnoty pojištění s ohledem na odpovědnost dle § 2630 občanského zákoníku:</w:t>
      </w:r>
    </w:p>
    <w:p w14:paraId="2B7402FA" w14:textId="77777777" w:rsidR="00171E64" w:rsidRDefault="00171E64">
      <w:pPr>
        <w:pStyle w:val="Textkomente"/>
      </w:pPr>
      <w:r>
        <w:t>(1) Bylo-li plněno vadně, je vzhledem k tomu, co sám dodal, zavázán se zhotovitelem společně a nerozdílně</w:t>
      </w:r>
    </w:p>
    <w:p w14:paraId="1CA303D8" w14:textId="77777777" w:rsidR="00171E64" w:rsidRDefault="00171E64">
      <w:pPr>
        <w:pStyle w:val="Textkomente"/>
      </w:pPr>
      <w:r>
        <w:t>a) poddodavatel zhotovitele, ledaže prokáže, že vadu způsobilo jen rozhodnutí zhotovitele nebo toho, kdo nad stavbou vykonával dozor,</w:t>
      </w:r>
    </w:p>
    <w:p w14:paraId="34D732D6" w14:textId="77777777" w:rsidR="00171E64" w:rsidRDefault="00171E64">
      <w:pPr>
        <w:pStyle w:val="Textkomente"/>
      </w:pPr>
      <w:r>
        <w:t>b) kdo dodal stavební dokumentaci, ledaže prokáže, že vadu nezpůsobila chyba ve stavební dokumentaci, a</w:t>
      </w:r>
    </w:p>
    <w:p w14:paraId="3EC60C84" w14:textId="77777777" w:rsidR="00171E64" w:rsidRDefault="00171E64">
      <w:pPr>
        <w:pStyle w:val="Textkomente"/>
      </w:pPr>
      <w:r>
        <w:t>c) kdo prováděl dozor nad stavbou, ledaže prokáže, že vadu stavby nezpůsobilo selhání dozoru.</w:t>
      </w:r>
    </w:p>
    <w:p w14:paraId="4EDAF673" w14:textId="77777777" w:rsidR="00171E64" w:rsidRDefault="00171E64">
      <w:pPr>
        <w:pStyle w:val="Textkomente"/>
      </w:pPr>
    </w:p>
    <w:p w14:paraId="6ABE81D1" w14:textId="77777777" w:rsidR="00171E64" w:rsidRDefault="00171E64" w:rsidP="006A1CAA">
      <w:pPr>
        <w:pStyle w:val="Textkomente"/>
      </w:pPr>
      <w:r>
        <w:t>Hodnota potřebného pojištění se může lišit podle jednotlivých fází služby. V celku může dosáhnout až 500 mil. Kč, resp. předpokládanou hodnotu zakázky. Prosím o úpravu dle Vašich propočtů.</w:t>
      </w:r>
    </w:p>
  </w:comment>
  <w:comment w:id="62" w:author="Libor Macháček" w:date="2023-08-09T17:12:00Z" w:initials="LM">
    <w:p w14:paraId="17614650" w14:textId="07A526FB" w:rsidR="00FE2E42" w:rsidRDefault="00FE2E42" w:rsidP="00FE2E42">
      <w:pPr>
        <w:pStyle w:val="Textkomente"/>
      </w:pPr>
      <w:r>
        <w:rPr>
          <w:rStyle w:val="Odkaznakoment"/>
        </w:rPr>
        <w:annotationRef/>
      </w:r>
      <w:r>
        <w:t>Paní Francová navrhne doplnění, v případě změny zadání nedojde ke změněn VR</w:t>
      </w:r>
    </w:p>
    <w:p w14:paraId="09D337B8" w14:textId="77777777" w:rsidR="00FE2E42" w:rsidRDefault="00FE2E42" w:rsidP="00FE2E42">
      <w:pPr>
        <w:pStyle w:val="Textkomente"/>
      </w:pPr>
      <w:r>
        <w:t xml:space="preserve">Obec popřemýšlí nad situacemi, který by mohli </w:t>
      </w:r>
      <w:proofErr w:type="gramStart"/>
      <w:r>
        <w:t>nastat -změny</w:t>
      </w:r>
      <w:proofErr w:type="gramEnd"/>
    </w:p>
  </w:comment>
  <w:comment w:id="63" w:author="anna.francova@fbadvokati.cz" w:date="2023-08-20T23:17:00Z" w:initials="a">
    <w:p w14:paraId="0EBBBD68" w14:textId="77777777" w:rsidR="00F77107" w:rsidRDefault="00F77107" w:rsidP="006C736C">
      <w:pPr>
        <w:pStyle w:val="Textkomente"/>
      </w:pPr>
      <w:r>
        <w:rPr>
          <w:rStyle w:val="Odkaznakoment"/>
        </w:rPr>
        <w:annotationRef/>
      </w:r>
      <w:r>
        <w:t>Ano, vyhrazené změny budou doplněny.</w:t>
      </w:r>
    </w:p>
  </w:comment>
  <w:comment w:id="70" w:author="Hana Martínková" w:date="2023-08-07T15:03:00Z" w:initials="FBA">
    <w:p w14:paraId="2184647E" w14:textId="36A681A7" w:rsidR="00CE7B19" w:rsidRDefault="00FE2E42" w:rsidP="00CA51E0">
      <w:pPr>
        <w:pStyle w:val="Textkomente"/>
      </w:pPr>
      <w:r>
        <w:rPr>
          <w:rStyle w:val="Odkaznakoment"/>
        </w:rPr>
        <w:annotationRef/>
      </w:r>
      <w:r w:rsidR="00CE7B19">
        <w:t>Změnit dle dohody a textu výzvy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C31384" w15:done="0"/>
  <w15:commentEx w15:paraId="027FB608" w15:done="0"/>
  <w15:commentEx w15:paraId="4C9BF04D" w15:paraIdParent="027FB608" w15:done="0"/>
  <w15:commentEx w15:paraId="2FA54477" w15:done="0"/>
  <w15:commentEx w15:paraId="335E336A" w15:done="0"/>
  <w15:commentEx w15:paraId="3B616E33" w15:done="0"/>
  <w15:commentEx w15:paraId="1A92777C" w15:done="0"/>
  <w15:commentEx w15:paraId="102222B6" w15:done="0"/>
  <w15:commentEx w15:paraId="6ABE81D1" w15:done="0"/>
  <w15:commentEx w15:paraId="09D337B8" w15:done="0"/>
  <w15:commentEx w15:paraId="0EBBBD68" w15:paraIdParent="09D337B8" w15:done="0"/>
  <w15:commentEx w15:paraId="218464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DD4CD" w16cex:dateUtc="2023-08-21T10:19:00Z"/>
  <w16cex:commentExtensible w16cex:durableId="287E38DB" w16cex:dateUtc="2023-08-09T14:10:00Z"/>
  <w16cex:commentExtensible w16cex:durableId="288D1D40" w16cex:dateUtc="2023-08-20T21:16:00Z"/>
  <w16cex:commentExtensible w16cex:durableId="288C4786" w16cex:dateUtc="2023-08-20T06:04:00Z"/>
  <w16cex:commentExtensible w16cex:durableId="288C561C" w16cex:dateUtc="2023-08-20T07:06:00Z"/>
  <w16cex:commentExtensible w16cex:durableId="288C566E" w16cex:dateUtc="2023-08-20T07:07:00Z"/>
  <w16cex:commentExtensible w16cex:durableId="288C535F" w16cex:dateUtc="2023-08-20T06:54:00Z"/>
  <w16cex:commentExtensible w16cex:durableId="288C536F" w16cex:dateUtc="2023-08-20T06:55:00Z"/>
  <w16cex:commentExtensible w16cex:durableId="288C4DCC" w16cex:dateUtc="2023-08-20T06:31:00Z"/>
  <w16cex:commentExtensible w16cex:durableId="287E4796" w16cex:dateUtc="2023-08-09T15:12:00Z"/>
  <w16cex:commentExtensible w16cex:durableId="288D1D78" w16cex:dateUtc="2023-08-20T21:17:00Z"/>
  <w16cex:commentExtensible w16cex:durableId="287B864D" w16cex:dateUtc="2023-08-07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C31384" w16cid:durableId="288DD4CD"/>
  <w16cid:commentId w16cid:paraId="027FB608" w16cid:durableId="287E38DB"/>
  <w16cid:commentId w16cid:paraId="4C9BF04D" w16cid:durableId="288D1D40"/>
  <w16cid:commentId w16cid:paraId="2FA54477" w16cid:durableId="288C4786"/>
  <w16cid:commentId w16cid:paraId="335E336A" w16cid:durableId="288C561C"/>
  <w16cid:commentId w16cid:paraId="3B616E33" w16cid:durableId="288C566E"/>
  <w16cid:commentId w16cid:paraId="1A92777C" w16cid:durableId="288C535F"/>
  <w16cid:commentId w16cid:paraId="102222B6" w16cid:durableId="288C536F"/>
  <w16cid:commentId w16cid:paraId="6ABE81D1" w16cid:durableId="288C4DCC"/>
  <w16cid:commentId w16cid:paraId="09D337B8" w16cid:durableId="287E4796"/>
  <w16cid:commentId w16cid:paraId="0EBBBD68" w16cid:durableId="288D1D78"/>
  <w16cid:commentId w16cid:paraId="2184647E" w16cid:durableId="287B86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3F70" w14:textId="77777777" w:rsidR="00640F11" w:rsidRDefault="00640F11">
      <w:pPr>
        <w:spacing w:after="0" w:line="240" w:lineRule="auto"/>
      </w:pPr>
      <w:r>
        <w:separator/>
      </w:r>
    </w:p>
  </w:endnote>
  <w:endnote w:type="continuationSeparator" w:id="0">
    <w:p w14:paraId="137A566B" w14:textId="77777777" w:rsidR="00640F11" w:rsidRDefault="006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Segoe UI"/>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Calibri"/>
    <w:charset w:val="01"/>
    <w:family w:val="auto"/>
    <w:pitch w:val="default"/>
  </w:font>
  <w:font w:name="Liberation Sans">
    <w:altName w:val="Arial"/>
    <w:charset w:val="01"/>
    <w:family w:val="roman"/>
    <w:pitch w:val="variable"/>
  </w:font>
  <w:font w:name="WenQuanYi Micro Hei">
    <w:panose1 w:val="00000000000000000000"/>
    <w:charset w:val="00"/>
    <w:family w:val="roman"/>
    <w:notTrueType/>
    <w:pitch w:val="default"/>
  </w:font>
  <w:font w:name="Free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109F" w14:textId="77777777" w:rsidR="004D0813" w:rsidRPr="0057643C" w:rsidRDefault="004D0813">
    <w:pPr>
      <w:pStyle w:val="Zpat"/>
      <w:jc w:val="center"/>
      <w:rPr>
        <w:sz w:val="16"/>
        <w:szCs w:val="16"/>
      </w:rPr>
    </w:pPr>
    <w:r w:rsidRPr="0057643C">
      <w:rPr>
        <w:sz w:val="16"/>
        <w:szCs w:val="16"/>
      </w:rPr>
      <w:t xml:space="preserve">Strana </w:t>
    </w:r>
    <w:r w:rsidRPr="0057643C">
      <w:rPr>
        <w:sz w:val="16"/>
        <w:szCs w:val="16"/>
      </w:rPr>
      <w:fldChar w:fldCharType="begin"/>
    </w:r>
    <w:r w:rsidRPr="0057643C">
      <w:rPr>
        <w:sz w:val="16"/>
        <w:szCs w:val="16"/>
      </w:rPr>
      <w:instrText>PAGE</w:instrText>
    </w:r>
    <w:r w:rsidRPr="0057643C">
      <w:rPr>
        <w:sz w:val="16"/>
        <w:szCs w:val="16"/>
      </w:rPr>
      <w:fldChar w:fldCharType="separate"/>
    </w:r>
    <w:r w:rsidRPr="0057643C">
      <w:rPr>
        <w:sz w:val="16"/>
        <w:szCs w:val="16"/>
      </w:rPr>
      <w:t>5</w:t>
    </w:r>
    <w:r w:rsidRPr="0057643C">
      <w:rPr>
        <w:sz w:val="16"/>
        <w:szCs w:val="16"/>
      </w:rPr>
      <w:fldChar w:fldCharType="end"/>
    </w:r>
    <w:r w:rsidRPr="0057643C">
      <w:rPr>
        <w:sz w:val="16"/>
        <w:szCs w:val="16"/>
      </w:rPr>
      <w:t xml:space="preserve"> (celkem </w:t>
    </w:r>
    <w:r w:rsidRPr="0057643C">
      <w:rPr>
        <w:sz w:val="16"/>
        <w:szCs w:val="16"/>
      </w:rPr>
      <w:fldChar w:fldCharType="begin"/>
    </w:r>
    <w:r w:rsidRPr="0057643C">
      <w:rPr>
        <w:sz w:val="16"/>
        <w:szCs w:val="16"/>
      </w:rPr>
      <w:instrText>NUMPAGES</w:instrText>
    </w:r>
    <w:r w:rsidRPr="0057643C">
      <w:rPr>
        <w:sz w:val="16"/>
        <w:szCs w:val="16"/>
      </w:rPr>
      <w:fldChar w:fldCharType="separate"/>
    </w:r>
    <w:r w:rsidRPr="0057643C">
      <w:rPr>
        <w:sz w:val="16"/>
        <w:szCs w:val="16"/>
      </w:rPr>
      <w:t>24</w:t>
    </w:r>
    <w:r w:rsidRPr="0057643C">
      <w:rPr>
        <w:sz w:val="16"/>
        <w:szCs w:val="16"/>
      </w:rPr>
      <w:fldChar w:fldCharType="end"/>
    </w:r>
    <w:r w:rsidRPr="0057643C">
      <w:rPr>
        <w:sz w:val="16"/>
        <w:szCs w:val="16"/>
      </w:rPr>
      <w:t>)</w:t>
    </w:r>
  </w:p>
  <w:p w14:paraId="5964A5B0" w14:textId="77777777" w:rsidR="004D0813" w:rsidRDefault="004D08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4B657" w14:textId="77777777" w:rsidR="00640F11" w:rsidRDefault="00640F11">
      <w:pPr>
        <w:spacing w:after="0" w:line="240" w:lineRule="auto"/>
      </w:pPr>
      <w:r>
        <w:separator/>
      </w:r>
    </w:p>
  </w:footnote>
  <w:footnote w:type="continuationSeparator" w:id="0">
    <w:p w14:paraId="6C945080" w14:textId="77777777" w:rsidR="00640F11" w:rsidRDefault="00640F11">
      <w:pPr>
        <w:spacing w:after="0" w:line="240" w:lineRule="auto"/>
      </w:pPr>
      <w:r>
        <w:continuationSeparator/>
      </w:r>
    </w:p>
  </w:footnote>
  <w:footnote w:id="1">
    <w:p w14:paraId="6F0FE86C" w14:textId="77777777" w:rsidR="00FE2E42" w:rsidRPr="003456E6" w:rsidRDefault="00FE2E42" w:rsidP="00FE2E42">
      <w:pPr>
        <w:pStyle w:val="Textpoznpodarou"/>
        <w:jc w:val="both"/>
        <w:rPr>
          <w:rFonts w:cs="Open Sans"/>
          <w:sz w:val="16"/>
          <w:szCs w:val="16"/>
        </w:rPr>
      </w:pPr>
      <w:r w:rsidRPr="003456E6">
        <w:rPr>
          <w:rStyle w:val="Znakapoznpodarou"/>
          <w:rFonts w:cs="Open Sans"/>
          <w:sz w:val="16"/>
          <w:szCs w:val="16"/>
        </w:rPr>
        <w:footnoteRef/>
      </w:r>
      <w:r w:rsidRPr="003456E6">
        <w:rPr>
          <w:rFonts w:cs="Open Sans"/>
          <w:sz w:val="16"/>
          <w:szCs w:val="16"/>
        </w:rPr>
        <w:t xml:space="preserve"> </w:t>
      </w:r>
      <w:r w:rsidRPr="003456E6">
        <w:rPr>
          <w:rFonts w:cs="Open Sans"/>
          <w:color w:val="7B7C7B"/>
          <w:sz w:val="16"/>
          <w:szCs w:val="16"/>
        </w:rPr>
        <w:t xml:space="preserve">Univerzita Jana Evangelisty Purkyně (2021): Metodika Chytrého venkova; https://www.obcepro.cz/invence-pro-regiony-a-obce-181.pdf </w:t>
      </w:r>
      <w:r w:rsidRPr="003456E6">
        <w:rPr>
          <w:rFonts w:cs="Open Sans"/>
          <w:sz w:val="16"/>
          <w:szCs w:val="16"/>
        </w:rPr>
        <w:t xml:space="preserve"> </w:t>
      </w:r>
    </w:p>
  </w:footnote>
  <w:footnote w:id="2">
    <w:p w14:paraId="50546F58" w14:textId="77777777" w:rsidR="00FE2E42" w:rsidRDefault="00FE2E42" w:rsidP="00FE2E42">
      <w:pPr>
        <w:pStyle w:val="Textpoznpodarou"/>
        <w:jc w:val="both"/>
      </w:pPr>
      <w:r>
        <w:rPr>
          <w:rStyle w:val="Znakapoznpodarou"/>
        </w:rPr>
        <w:footnoteRef/>
      </w:r>
      <w:r>
        <w:t xml:space="preserve"> </w:t>
      </w:r>
      <w:r w:rsidRPr="003456E6">
        <w:rPr>
          <w:rFonts w:cs="Open Sans"/>
          <w:color w:val="7B7C7B"/>
          <w:sz w:val="16"/>
          <w:szCs w:val="16"/>
        </w:rPr>
        <w:t xml:space="preserve">Udržitelností se rozumí zajištění dlouhodobé relativní rovnováhy (stability) mezi třemi hlavními pilíři (doménami) - hospodářstvím, životním prostředím a společností (‘zisky, planetou a lidmi‘) - a to způsobem, který odpovídá potřebám současnosti, aniž by byla současně ohrožena schopnost budoucích generací uspokojovat své vlastní potřeby; viz Komise Brundtlandové a její zpráva Naše společná budoucnost </w:t>
      </w:r>
      <w:r w:rsidRPr="003456E6">
        <w:rPr>
          <w:rFonts w:cs="Open Sans"/>
          <w:sz w:val="16"/>
          <w:szCs w:val="16"/>
        </w:rPr>
        <w:t>z roku 1987</w:t>
      </w:r>
      <w:r>
        <w:rPr>
          <w:sz w:val="16"/>
          <w:szCs w:val="16"/>
        </w:rPr>
        <w:t xml:space="preserve"> </w:t>
      </w:r>
      <w:r>
        <w:t xml:space="preserve"> </w:t>
      </w:r>
    </w:p>
  </w:footnote>
  <w:footnote w:id="3">
    <w:p w14:paraId="52406367" w14:textId="77777777" w:rsidR="00FE2E42" w:rsidRPr="003456E6" w:rsidRDefault="00FE2E42" w:rsidP="00FE2E42">
      <w:pPr>
        <w:pStyle w:val="Textpoznpodarou"/>
        <w:jc w:val="both"/>
        <w:rPr>
          <w:rFonts w:cs="Open Sans"/>
          <w:sz w:val="16"/>
          <w:szCs w:val="16"/>
        </w:rPr>
      </w:pPr>
      <w:r w:rsidRPr="003456E6">
        <w:rPr>
          <w:rStyle w:val="Znakapoznpodarou"/>
          <w:rFonts w:cs="Open Sans"/>
          <w:sz w:val="16"/>
          <w:szCs w:val="16"/>
        </w:rPr>
        <w:footnoteRef/>
      </w:r>
      <w:r w:rsidRPr="003456E6">
        <w:rPr>
          <w:rFonts w:cs="Open Sans"/>
          <w:sz w:val="16"/>
          <w:szCs w:val="16"/>
        </w:rPr>
        <w:t xml:space="preserve"> </w:t>
      </w:r>
      <w:proofErr w:type="spellStart"/>
      <w:r w:rsidRPr="003456E6">
        <w:rPr>
          <w:rFonts w:cs="Open Sans"/>
          <w:color w:val="7B7C7B"/>
          <w:sz w:val="16"/>
          <w:szCs w:val="16"/>
        </w:rPr>
        <w:t>Resiliencí</w:t>
      </w:r>
      <w:proofErr w:type="spellEnd"/>
      <w:r w:rsidRPr="003456E6">
        <w:rPr>
          <w:rFonts w:cs="Open Sans"/>
          <w:color w:val="7B7C7B"/>
          <w:sz w:val="16"/>
          <w:szCs w:val="16"/>
        </w:rPr>
        <w:t xml:space="preserve"> se rozumí schopnost systému, komunity nebo společnosti vystavené nebezpečím odolat, absorbovat, přizpůsobovat se a zotavovat se z účinků nebezpečí včas a účinně, včetně zachování a obnovy jeho základních struktur a funkcí. Viz </w:t>
      </w:r>
      <w:proofErr w:type="spellStart"/>
      <w:r w:rsidRPr="003456E6">
        <w:rPr>
          <w:rFonts w:cs="Open Sans"/>
          <w:color w:val="7B7C7B"/>
          <w:sz w:val="16"/>
          <w:szCs w:val="16"/>
        </w:rPr>
        <w:t>Sendajský</w:t>
      </w:r>
      <w:proofErr w:type="spellEnd"/>
      <w:r w:rsidRPr="003456E6">
        <w:rPr>
          <w:rFonts w:cs="Open Sans"/>
          <w:color w:val="7B7C7B"/>
          <w:sz w:val="16"/>
          <w:szCs w:val="16"/>
        </w:rPr>
        <w:t xml:space="preserve"> rámec pro omezování důsledků katastrof 2015, OSN 2015, viz https://www.undrr.org/publication/sendai-framework-disaster-risk-reduction-2015-2030 </w:t>
      </w:r>
      <w:r w:rsidRPr="003456E6">
        <w:rPr>
          <w:rFonts w:cs="Open Sans"/>
          <w:sz w:val="16"/>
          <w:szCs w:val="16"/>
        </w:rPr>
        <w:t xml:space="preserve"> </w:t>
      </w:r>
    </w:p>
  </w:footnote>
  <w:footnote w:id="4">
    <w:p w14:paraId="0B32377E" w14:textId="77777777" w:rsidR="00FE2E42" w:rsidRPr="003456E6" w:rsidRDefault="00FE2E42" w:rsidP="00FE2E42">
      <w:pPr>
        <w:pStyle w:val="Textpoznpodarou"/>
        <w:jc w:val="both"/>
        <w:rPr>
          <w:rFonts w:cs="Open Sans"/>
          <w:sz w:val="16"/>
          <w:szCs w:val="16"/>
        </w:rPr>
      </w:pPr>
      <w:r w:rsidRPr="003456E6">
        <w:rPr>
          <w:rStyle w:val="Znakapoznpodarou"/>
          <w:rFonts w:cs="Open Sans"/>
          <w:sz w:val="16"/>
          <w:szCs w:val="16"/>
        </w:rPr>
        <w:footnoteRef/>
      </w:r>
      <w:r w:rsidRPr="003456E6">
        <w:rPr>
          <w:rFonts w:cs="Open Sans"/>
          <w:sz w:val="16"/>
          <w:szCs w:val="16"/>
        </w:rPr>
        <w:t xml:space="preserve"> více k tomu ve Studii proveditelnosti projektu CÉRKA – Revitalizace areálu Dolu Frenštát v Trojanovicích zpracované kolektivem autorů </w:t>
      </w:r>
      <w:proofErr w:type="spellStart"/>
      <w:r w:rsidRPr="003456E6">
        <w:rPr>
          <w:rFonts w:cs="Open Sans"/>
          <w:sz w:val="16"/>
          <w:szCs w:val="16"/>
        </w:rPr>
        <w:t>pwc</w:t>
      </w:r>
      <w:proofErr w:type="spellEnd"/>
      <w:r w:rsidRPr="003456E6">
        <w:rPr>
          <w:rFonts w:cs="Open Sans"/>
          <w:sz w:val="16"/>
          <w:szCs w:val="16"/>
        </w:rPr>
        <w:t xml:space="preserve"> v listopadu 2022</w:t>
      </w:r>
    </w:p>
  </w:footnote>
  <w:footnote w:id="5">
    <w:p w14:paraId="2087A4C8" w14:textId="77777777" w:rsidR="00FE2E42" w:rsidRPr="0074052E" w:rsidRDefault="00FE2E42" w:rsidP="00FE2E42">
      <w:pPr>
        <w:pStyle w:val="Textpoznpodarou"/>
        <w:rPr>
          <w:rFonts w:cs="Open Sans"/>
          <w:sz w:val="16"/>
          <w:szCs w:val="16"/>
        </w:rPr>
      </w:pPr>
      <w:r>
        <w:rPr>
          <w:rStyle w:val="Znakapoznpodarou"/>
        </w:rPr>
        <w:footnoteRef/>
      </w:r>
      <w:r>
        <w:t xml:space="preserve"> </w:t>
      </w:r>
      <w:hyperlink r:id="rId1" w:history="1">
        <w:r w:rsidRPr="0074052E">
          <w:rPr>
            <w:rStyle w:val="Hypertextovodkaz"/>
            <w:rFonts w:cs="Open Sans"/>
            <w:sz w:val="16"/>
            <w:szCs w:val="16"/>
          </w:rPr>
          <w:t>http://eur-lex.europa.eu/legal-content/CS/TXT/PDF/?uri=CELEX:02002R2195-20090807&amp;qid=1515353413719&amp;from=CS</w:t>
        </w:r>
      </w:hyperlink>
      <w:r w:rsidRPr="0074052E">
        <w:rPr>
          <w:rFonts w:cs="Open Sans"/>
          <w:sz w:val="16"/>
          <w:szCs w:val="16"/>
        </w:rPr>
        <w:t xml:space="preserve"> </w:t>
      </w:r>
    </w:p>
  </w:footnote>
  <w:footnote w:id="6">
    <w:p w14:paraId="0B46E1B0" w14:textId="68298F80" w:rsidR="00102EE1" w:rsidRPr="00677A8F" w:rsidRDefault="00102EE1" w:rsidP="00677A8F">
      <w:pPr>
        <w:pStyle w:val="Textpoznpodarou"/>
        <w:jc w:val="both"/>
        <w:rPr>
          <w:sz w:val="18"/>
          <w:szCs w:val="18"/>
        </w:rPr>
      </w:pPr>
      <w:r>
        <w:rPr>
          <w:rStyle w:val="Znakapoznpodarou"/>
        </w:rPr>
        <w:footnoteRef/>
      </w:r>
      <w:r>
        <w:t xml:space="preserve"> </w:t>
      </w:r>
      <w:r w:rsidRPr="00677A8F">
        <w:rPr>
          <w:sz w:val="18"/>
          <w:szCs w:val="18"/>
        </w:rPr>
        <w:t xml:space="preserve">zadavatel tím rozumí infrastrukturu, kterou je plánovaný, převážně spojitý systém ploch a jiných prvků vegetačních, vodních a pro hospodaření s vodou, přírodního a </w:t>
      </w:r>
      <w:proofErr w:type="spellStart"/>
      <w:r w:rsidRPr="00677A8F">
        <w:rPr>
          <w:sz w:val="18"/>
          <w:szCs w:val="18"/>
        </w:rPr>
        <w:t>polopřírodního</w:t>
      </w:r>
      <w:proofErr w:type="spellEnd"/>
      <w:r w:rsidRPr="00677A8F">
        <w:rPr>
          <w:sz w:val="18"/>
          <w:szCs w:val="18"/>
        </w:rPr>
        <w:t xml:space="preserve"> charakteru, které svým cílovým stavem umožňují nebo významně podporují plnění široké škály ekosystémových služeb a funkcí; součástí zelené infrastruktury je také územní systém ekologické stability krajiny,</w:t>
      </w:r>
      <w:r>
        <w:rPr>
          <w:sz w:val="18"/>
          <w:szCs w:val="18"/>
        </w:rPr>
        <w:t xml:space="preserve"> </w:t>
      </w:r>
    </w:p>
  </w:footnote>
  <w:footnote w:id="7">
    <w:p w14:paraId="0EC9557D" w14:textId="77777777" w:rsidR="00FE2E42" w:rsidRDefault="00FE2E42" w:rsidP="00FE2E42">
      <w:pPr>
        <w:pStyle w:val="Textpoznpodarou"/>
      </w:pPr>
      <w:r>
        <w:rPr>
          <w:rStyle w:val="Znakapoznpodarou"/>
        </w:rPr>
        <w:footnoteRef/>
      </w:r>
      <w:r>
        <w:t xml:space="preserve"> Zaknihované ve smyslu § 525 zákona č. 89/2012 Sb., občanského zákoníku,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FD6D" w14:textId="77777777" w:rsidR="004D0813" w:rsidRDefault="004D0813">
    <w:pPr>
      <w:pStyle w:val="Default"/>
      <w:rPr>
        <w:sz w:val="20"/>
        <w:szCs w:val="20"/>
      </w:rPr>
    </w:pPr>
  </w:p>
  <w:p w14:paraId="00B80675" w14:textId="1F57444C" w:rsidR="004D0813" w:rsidRDefault="0040182F">
    <w:pPr>
      <w:pStyle w:val="Default"/>
      <w:jc w:val="center"/>
      <w:rPr>
        <w:sz w:val="20"/>
        <w:szCs w:val="20"/>
      </w:rPr>
    </w:pPr>
    <w:r>
      <w:rPr>
        <w:noProof/>
        <w:szCs w:val="21"/>
      </w:rPr>
      <w:drawing>
        <wp:anchor distT="0" distB="0" distL="114300" distR="114300" simplePos="0" relativeHeight="251658240" behindDoc="1" locked="0" layoutInCell="1" allowOverlap="1" wp14:anchorId="774BDD3A" wp14:editId="38803275">
          <wp:simplePos x="0" y="0"/>
          <wp:positionH relativeFrom="column">
            <wp:posOffset>118745</wp:posOffset>
          </wp:positionH>
          <wp:positionV relativeFrom="paragraph">
            <wp:posOffset>146050</wp:posOffset>
          </wp:positionV>
          <wp:extent cx="5651500" cy="463550"/>
          <wp:effectExtent l="0" t="0" r="0" b="0"/>
          <wp:wrapTight wrapText="bothSides">
            <wp:wrapPolygon edited="0">
              <wp:start x="0" y="0"/>
              <wp:lineTo x="0" y="20416"/>
              <wp:lineTo x="2767" y="20416"/>
              <wp:lineTo x="6262" y="20416"/>
              <wp:lineTo x="18785" y="15978"/>
              <wp:lineTo x="19440" y="0"/>
              <wp:lineTo x="0" y="0"/>
            </wp:wrapPolygon>
          </wp:wrapTight>
          <wp:docPr id="15120394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0" cy="463550"/>
                  </a:xfrm>
                  <a:prstGeom prst="rect">
                    <a:avLst/>
                  </a:prstGeom>
                  <a:noFill/>
                </pic:spPr>
              </pic:pic>
            </a:graphicData>
          </a:graphic>
        </wp:anchor>
      </w:drawing>
    </w:r>
    <w:r w:rsidR="004D0813">
      <w:rPr>
        <w:sz w:val="20"/>
        <w:szCs w:val="20"/>
      </w:rPr>
      <w:tab/>
    </w:r>
  </w:p>
  <w:p w14:paraId="2EDC7166" w14:textId="5D4AF2F3" w:rsidR="004D0813" w:rsidRDefault="004D0813">
    <w:pPr>
      <w:pStyle w:val="Default"/>
      <w:spacing w:line="360" w:lineRule="auto"/>
    </w:pPr>
    <w:r>
      <w:rPr>
        <w:szCs w:val="21"/>
      </w:rPr>
      <w:tab/>
      <w:t xml:space="preserve">       </w:t>
    </w:r>
    <w:r>
      <w:rPr>
        <w:szCs w:val="21"/>
      </w:rPr>
      <w:tab/>
    </w:r>
    <w:r>
      <w:rPr>
        <w:szCs w:val="21"/>
      </w:rPr>
      <w:tab/>
    </w:r>
    <w:r>
      <w:rPr>
        <w:szCs w:val="21"/>
      </w:rPr>
      <w:tab/>
    </w:r>
    <w:r>
      <w:rPr>
        <w:szCs w:val="21"/>
      </w:rPr>
      <w:tab/>
    </w:r>
    <w:r>
      <w:rPr>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CCA"/>
    <w:multiLevelType w:val="hybridMultilevel"/>
    <w:tmpl w:val="45B6D69C"/>
    <w:lvl w:ilvl="0" w:tplc="42E6D7C6">
      <w:start w:val="1"/>
      <w:numFmt w:val="decimal"/>
      <w:pStyle w:val="Styl1"/>
      <w:lvlText w:val="2.1.%1"/>
      <w:lvlJc w:val="left"/>
      <w:pPr>
        <w:ind w:left="1003" w:hanging="360"/>
      </w:pPr>
      <w:rPr>
        <w:rFonts w:hint="default"/>
      </w:rPr>
    </w:lvl>
    <w:lvl w:ilvl="1" w:tplc="04050019" w:tentative="1">
      <w:start w:val="1"/>
      <w:numFmt w:val="lowerLetter"/>
      <w:lvlText w:val="%2."/>
      <w:lvlJc w:val="left"/>
      <w:pPr>
        <w:ind w:left="1723" w:hanging="360"/>
      </w:pPr>
    </w:lvl>
    <w:lvl w:ilvl="2" w:tplc="0405001B">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0305D83"/>
    <w:multiLevelType w:val="hybridMultilevel"/>
    <w:tmpl w:val="0212C7C6"/>
    <w:lvl w:ilvl="0" w:tplc="0405001B">
      <w:start w:val="1"/>
      <w:numFmt w:val="lowerRoman"/>
      <w:lvlText w:val="%1."/>
      <w:lvlJc w:val="right"/>
      <w:pPr>
        <w:ind w:left="1211" w:hanging="360"/>
      </w:pPr>
      <w:rPr>
        <w:rFonts w:hint="default"/>
        <w:b/>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1636"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09506C"/>
    <w:multiLevelType w:val="hybridMultilevel"/>
    <w:tmpl w:val="EBCC81D6"/>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2825857"/>
    <w:multiLevelType w:val="multilevel"/>
    <w:tmpl w:val="2C7AA670"/>
    <w:lvl w:ilvl="0">
      <w:start w:val="1"/>
      <w:numFmt w:val="decimal"/>
      <w:lvlText w:val="%1."/>
      <w:lvlJc w:val="left"/>
      <w:pPr>
        <w:ind w:left="1854" w:hanging="360"/>
      </w:pPr>
      <w:rPr>
        <w:rFonts w:hint="default"/>
      </w:rPr>
    </w:lvl>
    <w:lvl w:ilvl="1">
      <w:start w:val="2"/>
      <w:numFmt w:val="decimal"/>
      <w:isLgl/>
      <w:lvlText w:val="%1.%2"/>
      <w:lvlJc w:val="left"/>
      <w:pPr>
        <w:ind w:left="1854" w:hanging="360"/>
      </w:pPr>
      <w:rPr>
        <w:rFonts w:hint="default"/>
        <w:b/>
        <w:bCs/>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4" w15:restartNumberingAfterBreak="0">
    <w:nsid w:val="04415B3C"/>
    <w:multiLevelType w:val="hybridMultilevel"/>
    <w:tmpl w:val="5A1EB590"/>
    <w:lvl w:ilvl="0" w:tplc="04050011">
      <w:start w:val="1"/>
      <w:numFmt w:val="decimal"/>
      <w:lvlText w:val="%1)"/>
      <w:lvlJc w:val="left"/>
      <w:pPr>
        <w:ind w:left="1068" w:hanging="360"/>
      </w:pPr>
    </w:lvl>
    <w:lvl w:ilvl="1" w:tplc="FFFFFFFF">
      <w:start w:val="1"/>
      <w:numFmt w:val="decimal"/>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9F35092"/>
    <w:multiLevelType w:val="multilevel"/>
    <w:tmpl w:val="91281B3C"/>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D1E78B5"/>
    <w:multiLevelType w:val="hybridMultilevel"/>
    <w:tmpl w:val="55CA9BCA"/>
    <w:lvl w:ilvl="0" w:tplc="3092D7C8">
      <w:start w:val="1"/>
      <w:numFmt w:val="decimal"/>
      <w:lvlText w:val="2.%1"/>
      <w:lvlJc w:val="left"/>
      <w:pPr>
        <w:ind w:left="720" w:hanging="360"/>
      </w:pPr>
      <w:rPr>
        <w:rFonts w:hint="default"/>
      </w:rPr>
    </w:lvl>
    <w:lvl w:ilvl="1" w:tplc="3092D7C8">
      <w:start w:val="1"/>
      <w:numFmt w:val="decimal"/>
      <w:lvlText w:val="2.%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793DB2"/>
    <w:multiLevelType w:val="hybridMultilevel"/>
    <w:tmpl w:val="4C5E0A5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13B82976"/>
    <w:multiLevelType w:val="multilevel"/>
    <w:tmpl w:val="BD34E588"/>
    <w:lvl w:ilvl="0">
      <w:start w:val="1"/>
      <w:numFmt w:val="decimal"/>
      <w:lvlText w:val="%1."/>
      <w:lvlJc w:val="left"/>
      <w:pPr>
        <w:ind w:left="1854" w:hanging="360"/>
      </w:pPr>
      <w:rPr>
        <w:rFonts w:hint="default"/>
      </w:rPr>
    </w:lvl>
    <w:lvl w:ilvl="1">
      <w:start w:val="2"/>
      <w:numFmt w:val="decimal"/>
      <w:isLgl/>
      <w:lvlText w:val="%1.%2"/>
      <w:lvlJc w:val="left"/>
      <w:pPr>
        <w:ind w:left="2629" w:hanging="360"/>
      </w:pPr>
      <w:rPr>
        <w:rFonts w:hint="default"/>
        <w:b/>
        <w:bCs/>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9" w15:restartNumberingAfterBreak="0">
    <w:nsid w:val="189B20BF"/>
    <w:multiLevelType w:val="hybridMultilevel"/>
    <w:tmpl w:val="E304B6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65F08"/>
    <w:multiLevelType w:val="hybridMultilevel"/>
    <w:tmpl w:val="1590818E"/>
    <w:lvl w:ilvl="0" w:tplc="7E8E6F6A">
      <w:start w:val="1"/>
      <w:numFmt w:val="decimal"/>
      <w:lvlText w:val="3.%1"/>
      <w:lvlJc w:val="left"/>
      <w:pPr>
        <w:ind w:left="720" w:hanging="360"/>
      </w:pPr>
      <w:rPr>
        <w:rFonts w:hint="default"/>
      </w:rPr>
    </w:lvl>
    <w:lvl w:ilvl="1" w:tplc="7E8E6F6A">
      <w:start w:val="1"/>
      <w:numFmt w:val="decim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AE19AB"/>
    <w:multiLevelType w:val="hybridMultilevel"/>
    <w:tmpl w:val="6B44906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C73441"/>
    <w:multiLevelType w:val="hybridMultilevel"/>
    <w:tmpl w:val="66FE936C"/>
    <w:lvl w:ilvl="0" w:tplc="D6F4DD50">
      <w:start w:val="1"/>
      <w:numFmt w:val="decimal"/>
      <w:lvlText w:val="4.%1"/>
      <w:lvlJc w:val="left"/>
      <w:pPr>
        <w:ind w:left="720" w:hanging="360"/>
      </w:pPr>
      <w:rPr>
        <w:rFonts w:hint="default"/>
      </w:rPr>
    </w:lvl>
    <w:lvl w:ilvl="1" w:tplc="D6F4DD50">
      <w:start w:val="1"/>
      <w:numFmt w:val="decimal"/>
      <w:lvlText w:val="4.%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557A4E"/>
    <w:multiLevelType w:val="hybridMultilevel"/>
    <w:tmpl w:val="072C753A"/>
    <w:lvl w:ilvl="0" w:tplc="0405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B56350"/>
    <w:multiLevelType w:val="hybridMultilevel"/>
    <w:tmpl w:val="A4502E36"/>
    <w:lvl w:ilvl="0" w:tplc="09821D7E">
      <w:start w:val="1"/>
      <w:numFmt w:val="decimal"/>
      <w:lvlText w:val="Příloha č.%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5" w15:restartNumberingAfterBreak="0">
    <w:nsid w:val="20052149"/>
    <w:multiLevelType w:val="hybridMultilevel"/>
    <w:tmpl w:val="C3EA926E"/>
    <w:lvl w:ilvl="0" w:tplc="FFFFFFFF">
      <w:start w:val="1"/>
      <w:numFmt w:val="lowerLetter"/>
      <w:lvlText w:val="%1)"/>
      <w:lvlJc w:val="left"/>
      <w:pPr>
        <w:ind w:left="2138" w:hanging="360"/>
      </w:pPr>
    </w:lvl>
    <w:lvl w:ilvl="1" w:tplc="04050003">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6" w15:restartNumberingAfterBreak="0">
    <w:nsid w:val="22123DB8"/>
    <w:multiLevelType w:val="hybridMultilevel"/>
    <w:tmpl w:val="7CBEF67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691913"/>
    <w:multiLevelType w:val="hybridMultilevel"/>
    <w:tmpl w:val="53C080FC"/>
    <w:lvl w:ilvl="0" w:tplc="04050017">
      <w:start w:val="1"/>
      <w:numFmt w:val="lowerLetter"/>
      <w:lvlText w:val="%1)"/>
      <w:lvlJc w:val="left"/>
      <w:pPr>
        <w:ind w:left="2138" w:hanging="360"/>
      </w:pPr>
    </w:lvl>
    <w:lvl w:ilvl="1" w:tplc="04050019">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8" w15:restartNumberingAfterBreak="0">
    <w:nsid w:val="2E1217D3"/>
    <w:multiLevelType w:val="multilevel"/>
    <w:tmpl w:val="8044110C"/>
    <w:lvl w:ilvl="0">
      <w:start w:val="1"/>
      <w:numFmt w:val="decimal"/>
      <w:lvlText w:val="%1."/>
      <w:lvlJc w:val="left"/>
      <w:pPr>
        <w:ind w:left="644"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BB2434"/>
    <w:multiLevelType w:val="multilevel"/>
    <w:tmpl w:val="0E02E532"/>
    <w:lvl w:ilvl="0">
      <w:start w:val="4"/>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7ED50B8"/>
    <w:multiLevelType w:val="hybridMultilevel"/>
    <w:tmpl w:val="C5EEC160"/>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1" w15:restartNumberingAfterBreak="0">
    <w:nsid w:val="3C0435EB"/>
    <w:multiLevelType w:val="hybridMultilevel"/>
    <w:tmpl w:val="1FCA1208"/>
    <w:lvl w:ilvl="0" w:tplc="D700CCCA">
      <w:start w:val="1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F54DFC"/>
    <w:multiLevelType w:val="hybridMultilevel"/>
    <w:tmpl w:val="C166123A"/>
    <w:lvl w:ilvl="0" w:tplc="04050001">
      <w:start w:val="1"/>
      <w:numFmt w:val="bullet"/>
      <w:lvlText w:val=""/>
      <w:lvlJc w:val="left"/>
      <w:pPr>
        <w:ind w:left="2498" w:hanging="360"/>
      </w:pPr>
      <w:rPr>
        <w:rFonts w:ascii="Symbol" w:hAnsi="Symbol" w:hint="default"/>
      </w:rPr>
    </w:lvl>
    <w:lvl w:ilvl="1" w:tplc="FFFFFFFF">
      <w:start w:val="1"/>
      <w:numFmt w:val="bullet"/>
      <w:lvlText w:val=""/>
      <w:lvlJc w:val="left"/>
      <w:pPr>
        <w:ind w:left="3218" w:hanging="360"/>
      </w:pPr>
      <w:rPr>
        <w:rFonts w:ascii="Symbol" w:hAnsi="Symbol" w:hint="default"/>
      </w:rPr>
    </w:lvl>
    <w:lvl w:ilvl="2" w:tplc="FFFFFFFF">
      <w:start w:val="1"/>
      <w:numFmt w:val="lowerRoman"/>
      <w:lvlText w:val="%3."/>
      <w:lvlJc w:val="right"/>
      <w:pPr>
        <w:ind w:left="3938" w:hanging="180"/>
      </w:pPr>
    </w:lvl>
    <w:lvl w:ilvl="3" w:tplc="FFFFFFFF" w:tentative="1">
      <w:start w:val="1"/>
      <w:numFmt w:val="decimal"/>
      <w:lvlText w:val="%4."/>
      <w:lvlJc w:val="left"/>
      <w:pPr>
        <w:ind w:left="4658" w:hanging="360"/>
      </w:pPr>
    </w:lvl>
    <w:lvl w:ilvl="4" w:tplc="FFFFFFFF" w:tentative="1">
      <w:start w:val="1"/>
      <w:numFmt w:val="lowerLetter"/>
      <w:lvlText w:val="%5."/>
      <w:lvlJc w:val="left"/>
      <w:pPr>
        <w:ind w:left="5378" w:hanging="360"/>
      </w:pPr>
    </w:lvl>
    <w:lvl w:ilvl="5" w:tplc="FFFFFFFF" w:tentative="1">
      <w:start w:val="1"/>
      <w:numFmt w:val="lowerRoman"/>
      <w:lvlText w:val="%6."/>
      <w:lvlJc w:val="right"/>
      <w:pPr>
        <w:ind w:left="6098" w:hanging="180"/>
      </w:pPr>
    </w:lvl>
    <w:lvl w:ilvl="6" w:tplc="FFFFFFFF" w:tentative="1">
      <w:start w:val="1"/>
      <w:numFmt w:val="decimal"/>
      <w:lvlText w:val="%7."/>
      <w:lvlJc w:val="left"/>
      <w:pPr>
        <w:ind w:left="6818" w:hanging="360"/>
      </w:pPr>
    </w:lvl>
    <w:lvl w:ilvl="7" w:tplc="FFFFFFFF" w:tentative="1">
      <w:start w:val="1"/>
      <w:numFmt w:val="lowerLetter"/>
      <w:lvlText w:val="%8."/>
      <w:lvlJc w:val="left"/>
      <w:pPr>
        <w:ind w:left="7538" w:hanging="360"/>
      </w:pPr>
    </w:lvl>
    <w:lvl w:ilvl="8" w:tplc="FFFFFFFF" w:tentative="1">
      <w:start w:val="1"/>
      <w:numFmt w:val="lowerRoman"/>
      <w:lvlText w:val="%9."/>
      <w:lvlJc w:val="right"/>
      <w:pPr>
        <w:ind w:left="8258" w:hanging="180"/>
      </w:pPr>
    </w:lvl>
  </w:abstractNum>
  <w:abstractNum w:abstractNumId="23" w15:restartNumberingAfterBreak="0">
    <w:nsid w:val="443A1558"/>
    <w:multiLevelType w:val="hybridMultilevel"/>
    <w:tmpl w:val="01E4F1AE"/>
    <w:lvl w:ilvl="0" w:tplc="0F6CE6F4">
      <w:start w:val="1"/>
      <w:numFmt w:val="decimal"/>
      <w:lvlText w:val="1.%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4F913D16"/>
    <w:multiLevelType w:val="hybridMultilevel"/>
    <w:tmpl w:val="4A284A6E"/>
    <w:lvl w:ilvl="0" w:tplc="04050017">
      <w:start w:val="1"/>
      <w:numFmt w:val="lowerLetter"/>
      <w:lvlText w:val="%1)"/>
      <w:lvlJc w:val="left"/>
      <w:pPr>
        <w:ind w:left="1636" w:hanging="360"/>
      </w:p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5" w15:restartNumberingAfterBreak="0">
    <w:nsid w:val="50854915"/>
    <w:multiLevelType w:val="hybridMultilevel"/>
    <w:tmpl w:val="08FCE5DE"/>
    <w:lvl w:ilvl="0" w:tplc="FFFFFFFF">
      <w:start w:val="1"/>
      <w:numFmt w:val="lowerLetter"/>
      <w:lvlText w:val="%1)"/>
      <w:lvlJc w:val="left"/>
      <w:pPr>
        <w:ind w:left="1068" w:hanging="360"/>
      </w:pPr>
    </w:lvl>
    <w:lvl w:ilvl="1" w:tplc="268AD7F6">
      <w:start w:val="2"/>
      <w:numFmt w:val="bullet"/>
      <w:lvlText w:val="-"/>
      <w:lvlJc w:val="left"/>
      <w:pPr>
        <w:ind w:left="720" w:hanging="360"/>
      </w:pPr>
      <w:rPr>
        <w:rFonts w:ascii="Calibri" w:eastAsiaTheme="minorHAnsi" w:hAnsi="Calibri" w:cstheme="minorBidi"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54AD48D2"/>
    <w:multiLevelType w:val="hybridMultilevel"/>
    <w:tmpl w:val="84AC3A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0E3605"/>
    <w:multiLevelType w:val="hybridMultilevel"/>
    <w:tmpl w:val="0A96889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9453A7"/>
    <w:multiLevelType w:val="hybridMultilevel"/>
    <w:tmpl w:val="2AA09154"/>
    <w:lvl w:ilvl="0" w:tplc="FFFFFFFF">
      <w:start w:val="1"/>
      <w:numFmt w:val="lowerLetter"/>
      <w:lvlText w:val="%1)"/>
      <w:lvlJc w:val="left"/>
      <w:pPr>
        <w:ind w:left="2498" w:hanging="360"/>
      </w:pPr>
    </w:lvl>
    <w:lvl w:ilvl="1" w:tplc="04050001">
      <w:start w:val="1"/>
      <w:numFmt w:val="bullet"/>
      <w:lvlText w:val=""/>
      <w:lvlJc w:val="left"/>
      <w:pPr>
        <w:ind w:left="3218" w:hanging="360"/>
      </w:pPr>
      <w:rPr>
        <w:rFonts w:ascii="Symbol" w:hAnsi="Symbol" w:hint="default"/>
      </w:rPr>
    </w:lvl>
    <w:lvl w:ilvl="2" w:tplc="FFFFFFFF">
      <w:start w:val="1"/>
      <w:numFmt w:val="lowerRoman"/>
      <w:lvlText w:val="%3."/>
      <w:lvlJc w:val="right"/>
      <w:pPr>
        <w:ind w:left="3938" w:hanging="180"/>
      </w:pPr>
    </w:lvl>
    <w:lvl w:ilvl="3" w:tplc="FFFFFFFF" w:tentative="1">
      <w:start w:val="1"/>
      <w:numFmt w:val="decimal"/>
      <w:lvlText w:val="%4."/>
      <w:lvlJc w:val="left"/>
      <w:pPr>
        <w:ind w:left="4658" w:hanging="360"/>
      </w:pPr>
    </w:lvl>
    <w:lvl w:ilvl="4" w:tplc="FFFFFFFF" w:tentative="1">
      <w:start w:val="1"/>
      <w:numFmt w:val="lowerLetter"/>
      <w:lvlText w:val="%5."/>
      <w:lvlJc w:val="left"/>
      <w:pPr>
        <w:ind w:left="5378" w:hanging="360"/>
      </w:pPr>
    </w:lvl>
    <w:lvl w:ilvl="5" w:tplc="FFFFFFFF" w:tentative="1">
      <w:start w:val="1"/>
      <w:numFmt w:val="lowerRoman"/>
      <w:lvlText w:val="%6."/>
      <w:lvlJc w:val="right"/>
      <w:pPr>
        <w:ind w:left="6098" w:hanging="180"/>
      </w:pPr>
    </w:lvl>
    <w:lvl w:ilvl="6" w:tplc="FFFFFFFF" w:tentative="1">
      <w:start w:val="1"/>
      <w:numFmt w:val="decimal"/>
      <w:lvlText w:val="%7."/>
      <w:lvlJc w:val="left"/>
      <w:pPr>
        <w:ind w:left="6818" w:hanging="360"/>
      </w:pPr>
    </w:lvl>
    <w:lvl w:ilvl="7" w:tplc="FFFFFFFF" w:tentative="1">
      <w:start w:val="1"/>
      <w:numFmt w:val="lowerLetter"/>
      <w:lvlText w:val="%8."/>
      <w:lvlJc w:val="left"/>
      <w:pPr>
        <w:ind w:left="7538" w:hanging="360"/>
      </w:pPr>
    </w:lvl>
    <w:lvl w:ilvl="8" w:tplc="FFFFFFFF" w:tentative="1">
      <w:start w:val="1"/>
      <w:numFmt w:val="lowerRoman"/>
      <w:lvlText w:val="%9."/>
      <w:lvlJc w:val="right"/>
      <w:pPr>
        <w:ind w:left="8258" w:hanging="180"/>
      </w:pPr>
    </w:lvl>
  </w:abstractNum>
  <w:abstractNum w:abstractNumId="29" w15:restartNumberingAfterBreak="0">
    <w:nsid w:val="69037517"/>
    <w:multiLevelType w:val="hybridMultilevel"/>
    <w:tmpl w:val="4B4AD6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CF1BDF"/>
    <w:multiLevelType w:val="hybridMultilevel"/>
    <w:tmpl w:val="26748306"/>
    <w:lvl w:ilvl="0" w:tplc="E40E7670">
      <w:start w:val="3"/>
      <w:numFmt w:val="bullet"/>
      <w:lvlText w:val="-"/>
      <w:lvlJc w:val="left"/>
      <w:pPr>
        <w:ind w:left="1778" w:hanging="360"/>
      </w:pPr>
      <w:rPr>
        <w:rFonts w:ascii="Open Sans" w:eastAsiaTheme="minorHAnsi" w:hAnsi="Open Sans" w:cs="Open Sans"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1" w15:restartNumberingAfterBreak="0">
    <w:nsid w:val="71AD41F5"/>
    <w:multiLevelType w:val="hybridMultilevel"/>
    <w:tmpl w:val="27461EE2"/>
    <w:lvl w:ilvl="0" w:tplc="04050003">
      <w:start w:val="1"/>
      <w:numFmt w:val="bullet"/>
      <w:lvlText w:val="o"/>
      <w:lvlJc w:val="left"/>
      <w:pPr>
        <w:ind w:left="2498" w:hanging="360"/>
      </w:pPr>
      <w:rPr>
        <w:rFonts w:ascii="Courier New" w:hAnsi="Courier New" w:cs="Courier New" w:hint="default"/>
      </w:rPr>
    </w:lvl>
    <w:lvl w:ilvl="1" w:tplc="FFFFFFFF">
      <w:start w:val="1"/>
      <w:numFmt w:val="bullet"/>
      <w:lvlText w:val=""/>
      <w:lvlJc w:val="left"/>
      <w:pPr>
        <w:ind w:left="3218" w:hanging="360"/>
      </w:pPr>
      <w:rPr>
        <w:rFonts w:ascii="Symbol" w:hAnsi="Symbol" w:hint="default"/>
      </w:rPr>
    </w:lvl>
    <w:lvl w:ilvl="2" w:tplc="FFFFFFFF">
      <w:start w:val="1"/>
      <w:numFmt w:val="lowerRoman"/>
      <w:lvlText w:val="%3."/>
      <w:lvlJc w:val="right"/>
      <w:pPr>
        <w:ind w:left="3938" w:hanging="180"/>
      </w:pPr>
    </w:lvl>
    <w:lvl w:ilvl="3" w:tplc="FFFFFFFF" w:tentative="1">
      <w:start w:val="1"/>
      <w:numFmt w:val="decimal"/>
      <w:lvlText w:val="%4."/>
      <w:lvlJc w:val="left"/>
      <w:pPr>
        <w:ind w:left="4658" w:hanging="360"/>
      </w:pPr>
    </w:lvl>
    <w:lvl w:ilvl="4" w:tplc="FFFFFFFF" w:tentative="1">
      <w:start w:val="1"/>
      <w:numFmt w:val="lowerLetter"/>
      <w:lvlText w:val="%5."/>
      <w:lvlJc w:val="left"/>
      <w:pPr>
        <w:ind w:left="5378" w:hanging="360"/>
      </w:pPr>
    </w:lvl>
    <w:lvl w:ilvl="5" w:tplc="FFFFFFFF" w:tentative="1">
      <w:start w:val="1"/>
      <w:numFmt w:val="lowerRoman"/>
      <w:lvlText w:val="%6."/>
      <w:lvlJc w:val="right"/>
      <w:pPr>
        <w:ind w:left="6098" w:hanging="180"/>
      </w:pPr>
    </w:lvl>
    <w:lvl w:ilvl="6" w:tplc="FFFFFFFF" w:tentative="1">
      <w:start w:val="1"/>
      <w:numFmt w:val="decimal"/>
      <w:lvlText w:val="%7."/>
      <w:lvlJc w:val="left"/>
      <w:pPr>
        <w:ind w:left="6818" w:hanging="360"/>
      </w:pPr>
    </w:lvl>
    <w:lvl w:ilvl="7" w:tplc="FFFFFFFF" w:tentative="1">
      <w:start w:val="1"/>
      <w:numFmt w:val="lowerLetter"/>
      <w:lvlText w:val="%8."/>
      <w:lvlJc w:val="left"/>
      <w:pPr>
        <w:ind w:left="7538" w:hanging="360"/>
      </w:pPr>
    </w:lvl>
    <w:lvl w:ilvl="8" w:tplc="FFFFFFFF" w:tentative="1">
      <w:start w:val="1"/>
      <w:numFmt w:val="lowerRoman"/>
      <w:lvlText w:val="%9."/>
      <w:lvlJc w:val="right"/>
      <w:pPr>
        <w:ind w:left="8258" w:hanging="180"/>
      </w:pPr>
    </w:lvl>
  </w:abstractNum>
  <w:abstractNum w:abstractNumId="32" w15:restartNumberingAfterBreak="0">
    <w:nsid w:val="72B01848"/>
    <w:multiLevelType w:val="hybridMultilevel"/>
    <w:tmpl w:val="62941F64"/>
    <w:lvl w:ilvl="0" w:tplc="91A850CE">
      <w:start w:val="1"/>
      <w:numFmt w:val="bullet"/>
      <w:lvlText w:val="-"/>
      <w:lvlJc w:val="left"/>
      <w:pPr>
        <w:ind w:left="720" w:hanging="360"/>
      </w:pPr>
      <w:rPr>
        <w:rFonts w:ascii="Open Sans" w:eastAsiaTheme="minorHAns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81787766">
    <w:abstractNumId w:val="5"/>
  </w:num>
  <w:num w:numId="2" w16cid:durableId="510264534">
    <w:abstractNumId w:val="9"/>
  </w:num>
  <w:num w:numId="3" w16cid:durableId="881013434">
    <w:abstractNumId w:val="29"/>
  </w:num>
  <w:num w:numId="4" w16cid:durableId="1322084135">
    <w:abstractNumId w:val="26"/>
  </w:num>
  <w:num w:numId="5" w16cid:durableId="457140308">
    <w:abstractNumId w:val="18"/>
  </w:num>
  <w:num w:numId="6" w16cid:durableId="481043316">
    <w:abstractNumId w:val="6"/>
  </w:num>
  <w:num w:numId="7" w16cid:durableId="1507404033">
    <w:abstractNumId w:val="0"/>
  </w:num>
  <w:num w:numId="8" w16cid:durableId="1479763035">
    <w:abstractNumId w:val="23"/>
  </w:num>
  <w:num w:numId="9" w16cid:durableId="1052193976">
    <w:abstractNumId w:val="10"/>
  </w:num>
  <w:num w:numId="10" w16cid:durableId="329992205">
    <w:abstractNumId w:val="16"/>
  </w:num>
  <w:num w:numId="11" w16cid:durableId="1940988610">
    <w:abstractNumId w:val="1"/>
  </w:num>
  <w:num w:numId="12" w16cid:durableId="909388919">
    <w:abstractNumId w:val="24"/>
  </w:num>
  <w:num w:numId="13" w16cid:durableId="2055736485">
    <w:abstractNumId w:val="12"/>
  </w:num>
  <w:num w:numId="14" w16cid:durableId="1088692420">
    <w:abstractNumId w:val="14"/>
  </w:num>
  <w:num w:numId="15" w16cid:durableId="658849468">
    <w:abstractNumId w:val="7"/>
  </w:num>
  <w:num w:numId="16" w16cid:durableId="878201199">
    <w:abstractNumId w:val="2"/>
  </w:num>
  <w:num w:numId="17" w16cid:durableId="1876115164">
    <w:abstractNumId w:val="8"/>
  </w:num>
  <w:num w:numId="18" w16cid:durableId="473375567">
    <w:abstractNumId w:val="32"/>
  </w:num>
  <w:num w:numId="19" w16cid:durableId="314646181">
    <w:abstractNumId w:val="4"/>
  </w:num>
  <w:num w:numId="20" w16cid:durableId="1732116527">
    <w:abstractNumId w:val="25"/>
  </w:num>
  <w:num w:numId="21" w16cid:durableId="639772133">
    <w:abstractNumId w:val="27"/>
  </w:num>
  <w:num w:numId="22" w16cid:durableId="1039356191">
    <w:abstractNumId w:val="30"/>
  </w:num>
  <w:num w:numId="23" w16cid:durableId="792359406">
    <w:abstractNumId w:val="20"/>
  </w:num>
  <w:num w:numId="24" w16cid:durableId="241452391">
    <w:abstractNumId w:val="13"/>
  </w:num>
  <w:num w:numId="25" w16cid:durableId="1265269077">
    <w:abstractNumId w:val="11"/>
  </w:num>
  <w:num w:numId="26" w16cid:durableId="1164710774">
    <w:abstractNumId w:val="18"/>
    <w:lvlOverride w:ilvl="0">
      <w:startOverride w:val="4"/>
    </w:lvlOverride>
    <w:lvlOverride w:ilvl="1">
      <w:startOverride w:val="3"/>
    </w:lvlOverride>
  </w:num>
  <w:num w:numId="27" w16cid:durableId="740493387">
    <w:abstractNumId w:val="19"/>
  </w:num>
  <w:num w:numId="28" w16cid:durableId="1518930692">
    <w:abstractNumId w:val="3"/>
  </w:num>
  <w:num w:numId="29" w16cid:durableId="1430198400">
    <w:abstractNumId w:val="21"/>
  </w:num>
  <w:num w:numId="30" w16cid:durableId="1402679232">
    <w:abstractNumId w:val="17"/>
  </w:num>
  <w:num w:numId="31" w16cid:durableId="1835560220">
    <w:abstractNumId w:val="28"/>
  </w:num>
  <w:num w:numId="32" w16cid:durableId="2056809798">
    <w:abstractNumId w:val="22"/>
  </w:num>
  <w:num w:numId="33" w16cid:durableId="153961239">
    <w:abstractNumId w:val="31"/>
  </w:num>
  <w:num w:numId="34" w16cid:durableId="743190046">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bor Macháček">
    <w15:presenceInfo w15:providerId="AD" w15:userId="S::machacek@gmprojekt.cz::7629b5b9-0d58-4474-b3a0-443ee8b4cad1"/>
  </w15:person>
  <w15:person w15:author="anna.francova@fbadvokati.cz">
    <w15:presenceInfo w15:providerId="AD" w15:userId="S::anna.francova@fbadvokati.cz::342b08fd-1355-408a-ae8d-8e5ca407d748"/>
  </w15:person>
  <w15:person w15:author="Hana Martínková">
    <w15:presenceInfo w15:providerId="None" w15:userId="Hana Martín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A5"/>
    <w:rsid w:val="00043AAE"/>
    <w:rsid w:val="00057386"/>
    <w:rsid w:val="00062D27"/>
    <w:rsid w:val="000665E7"/>
    <w:rsid w:val="00073D99"/>
    <w:rsid w:val="000844EE"/>
    <w:rsid w:val="000E2ECA"/>
    <w:rsid w:val="000F0AA7"/>
    <w:rsid w:val="000F23BC"/>
    <w:rsid w:val="00102EE1"/>
    <w:rsid w:val="00134586"/>
    <w:rsid w:val="00171E64"/>
    <w:rsid w:val="001878EC"/>
    <w:rsid w:val="001960C9"/>
    <w:rsid w:val="00196C05"/>
    <w:rsid w:val="001A4E3D"/>
    <w:rsid w:val="001C3F8B"/>
    <w:rsid w:val="001E09F5"/>
    <w:rsid w:val="001E2B4C"/>
    <w:rsid w:val="001E5F59"/>
    <w:rsid w:val="001F6A35"/>
    <w:rsid w:val="002375DE"/>
    <w:rsid w:val="00332BBD"/>
    <w:rsid w:val="003A3AB4"/>
    <w:rsid w:val="003B3DD9"/>
    <w:rsid w:val="003B6B2A"/>
    <w:rsid w:val="0040167A"/>
    <w:rsid w:val="0040182F"/>
    <w:rsid w:val="00412FD1"/>
    <w:rsid w:val="0043522E"/>
    <w:rsid w:val="004461EF"/>
    <w:rsid w:val="00470D2E"/>
    <w:rsid w:val="0047400C"/>
    <w:rsid w:val="0049462A"/>
    <w:rsid w:val="004A50B4"/>
    <w:rsid w:val="004B6BA1"/>
    <w:rsid w:val="004D0813"/>
    <w:rsid w:val="0050297E"/>
    <w:rsid w:val="00511B92"/>
    <w:rsid w:val="0057643C"/>
    <w:rsid w:val="005A787E"/>
    <w:rsid w:val="005C20C0"/>
    <w:rsid w:val="005E7025"/>
    <w:rsid w:val="00607918"/>
    <w:rsid w:val="00640F11"/>
    <w:rsid w:val="00642669"/>
    <w:rsid w:val="00653A61"/>
    <w:rsid w:val="00653DCB"/>
    <w:rsid w:val="006733FC"/>
    <w:rsid w:val="00673AD5"/>
    <w:rsid w:val="00677A8F"/>
    <w:rsid w:val="0068354B"/>
    <w:rsid w:val="006B16FB"/>
    <w:rsid w:val="006B766A"/>
    <w:rsid w:val="00725C4C"/>
    <w:rsid w:val="007279CA"/>
    <w:rsid w:val="007350A1"/>
    <w:rsid w:val="007527D5"/>
    <w:rsid w:val="00770396"/>
    <w:rsid w:val="00775718"/>
    <w:rsid w:val="0079339D"/>
    <w:rsid w:val="007A6C09"/>
    <w:rsid w:val="007B008A"/>
    <w:rsid w:val="007D102D"/>
    <w:rsid w:val="007E19F1"/>
    <w:rsid w:val="008317DC"/>
    <w:rsid w:val="008318F9"/>
    <w:rsid w:val="0088652C"/>
    <w:rsid w:val="00887A88"/>
    <w:rsid w:val="008C3F59"/>
    <w:rsid w:val="008C4285"/>
    <w:rsid w:val="008E57A6"/>
    <w:rsid w:val="00910334"/>
    <w:rsid w:val="00914D1E"/>
    <w:rsid w:val="00915150"/>
    <w:rsid w:val="00921FD5"/>
    <w:rsid w:val="009273F2"/>
    <w:rsid w:val="00950033"/>
    <w:rsid w:val="009A69B9"/>
    <w:rsid w:val="00A0738D"/>
    <w:rsid w:val="00A35782"/>
    <w:rsid w:val="00A46C0E"/>
    <w:rsid w:val="00AA294C"/>
    <w:rsid w:val="00AC7068"/>
    <w:rsid w:val="00AD6200"/>
    <w:rsid w:val="00AE1F4F"/>
    <w:rsid w:val="00B05AB7"/>
    <w:rsid w:val="00B07702"/>
    <w:rsid w:val="00B27938"/>
    <w:rsid w:val="00B871DA"/>
    <w:rsid w:val="00BA697D"/>
    <w:rsid w:val="00BF5C33"/>
    <w:rsid w:val="00C00D5F"/>
    <w:rsid w:val="00C446A2"/>
    <w:rsid w:val="00C96AF9"/>
    <w:rsid w:val="00CB1A51"/>
    <w:rsid w:val="00CC2ED0"/>
    <w:rsid w:val="00CE7B19"/>
    <w:rsid w:val="00D3420E"/>
    <w:rsid w:val="00D34857"/>
    <w:rsid w:val="00D401A5"/>
    <w:rsid w:val="00D45B68"/>
    <w:rsid w:val="00DA217F"/>
    <w:rsid w:val="00DC4D97"/>
    <w:rsid w:val="00E02CB2"/>
    <w:rsid w:val="00E30823"/>
    <w:rsid w:val="00E4179A"/>
    <w:rsid w:val="00E75181"/>
    <w:rsid w:val="00EB6ABB"/>
    <w:rsid w:val="00ED2FB0"/>
    <w:rsid w:val="00EF2CFA"/>
    <w:rsid w:val="00F60B25"/>
    <w:rsid w:val="00F7164E"/>
    <w:rsid w:val="00F760D8"/>
    <w:rsid w:val="00F77107"/>
    <w:rsid w:val="00FE2E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2863E"/>
  <w15:docId w15:val="{67B7040B-F913-49EC-BC5E-C3617AE4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2341"/>
    <w:pPr>
      <w:spacing w:after="160" w:line="259" w:lineRule="auto"/>
    </w:pPr>
    <w:rPr>
      <w:rFonts w:ascii="Open Sans" w:hAnsi="Open Sans"/>
      <w:sz w:val="22"/>
    </w:rPr>
  </w:style>
  <w:style w:type="paragraph" w:styleId="Nadpis1">
    <w:name w:val="heading 1"/>
    <w:basedOn w:val="Normln"/>
    <w:next w:val="Zkladntext"/>
    <w:link w:val="Nadpis1Char"/>
    <w:uiPriority w:val="9"/>
    <w:qFormat/>
    <w:rsid w:val="00997327"/>
    <w:pPr>
      <w:keepNext/>
      <w:numPr>
        <w:numId w:val="1"/>
      </w:numPr>
      <w:suppressAutoHyphens/>
      <w:spacing w:before="240" w:after="60" w:line="240" w:lineRule="auto"/>
      <w:outlineLvl w:val="0"/>
    </w:pPr>
    <w:rPr>
      <w:rFonts w:ascii="Arial" w:eastAsia="Times New Roman" w:hAnsi="Arial" w:cs="Arial"/>
      <w:b/>
      <w:color w:val="00000A"/>
      <w:kern w:val="2"/>
      <w:sz w:val="28"/>
      <w:szCs w:val="20"/>
      <w:lang w:eastAsia="cs-CZ"/>
    </w:rPr>
  </w:style>
  <w:style w:type="paragraph" w:styleId="Nadpis2">
    <w:name w:val="heading 2"/>
    <w:basedOn w:val="Normln"/>
    <w:next w:val="Zkladntext"/>
    <w:link w:val="Nadpis2Char"/>
    <w:uiPriority w:val="9"/>
    <w:qFormat/>
    <w:rsid w:val="00997327"/>
    <w:pPr>
      <w:keepNext/>
      <w:numPr>
        <w:ilvl w:val="1"/>
        <w:numId w:val="1"/>
      </w:numPr>
      <w:pBdr>
        <w:top w:val="single" w:sz="6" w:space="0" w:color="000000"/>
        <w:left w:val="single" w:sz="6" w:space="0" w:color="000000"/>
        <w:bottom w:val="single" w:sz="6" w:space="0" w:color="000000"/>
        <w:right w:val="single" w:sz="6" w:space="0" w:color="000000"/>
      </w:pBdr>
      <w:suppressAutoHyphens/>
      <w:spacing w:after="0" w:line="240" w:lineRule="auto"/>
      <w:jc w:val="center"/>
      <w:outlineLvl w:val="1"/>
    </w:pPr>
    <w:rPr>
      <w:rFonts w:ascii="Arial" w:eastAsia="Times New Roman" w:hAnsi="Arial" w:cs="Arial"/>
      <w:caps/>
      <w:color w:val="00000A"/>
      <w:spacing w:val="40"/>
      <w:kern w:val="2"/>
      <w:sz w:val="35"/>
      <w:szCs w:val="20"/>
      <w:lang w:eastAsia="cs-CZ"/>
    </w:rPr>
  </w:style>
  <w:style w:type="paragraph" w:styleId="Nadpis3">
    <w:name w:val="heading 3"/>
    <w:basedOn w:val="Normln"/>
    <w:next w:val="Normln"/>
    <w:link w:val="Nadpis3Char"/>
    <w:uiPriority w:val="9"/>
    <w:unhideWhenUsed/>
    <w:qFormat/>
    <w:rsid w:val="00FE2E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adpis2"/>
    <w:next w:val="Normln"/>
    <w:link w:val="Nadpis4Char"/>
    <w:uiPriority w:val="9"/>
    <w:unhideWhenUsed/>
    <w:qFormat/>
    <w:rsid w:val="00FE2E42"/>
    <w:pPr>
      <w:keepLines/>
      <w:numPr>
        <w:ilvl w:val="0"/>
        <w:numId w:val="0"/>
      </w:numPr>
      <w:pBdr>
        <w:top w:val="none" w:sz="0" w:space="0" w:color="auto"/>
        <w:left w:val="none" w:sz="0" w:space="0" w:color="auto"/>
        <w:bottom w:val="none" w:sz="0" w:space="0" w:color="auto"/>
        <w:right w:val="none" w:sz="0" w:space="0" w:color="auto"/>
      </w:pBdr>
      <w:suppressAutoHyphens w:val="0"/>
      <w:spacing w:before="120" w:after="120" w:line="276" w:lineRule="auto"/>
      <w:ind w:left="709"/>
      <w:jc w:val="left"/>
      <w:outlineLvl w:val="3"/>
    </w:pPr>
    <w:rPr>
      <w:rFonts w:ascii="Open Sans" w:eastAsiaTheme="majorEastAsia" w:hAnsi="Open Sans" w:cs="Open Sans"/>
      <w:bCs/>
      <w:caps w:val="0"/>
      <w:color w:val="auto"/>
      <w:spacing w:val="0"/>
      <w:kern w:val="0"/>
      <w:sz w:val="20"/>
      <w:szCs w:val="26"/>
      <w:u w:val="single"/>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qFormat/>
    <w:rsid w:val="008E787D"/>
    <w:rPr>
      <w:sz w:val="16"/>
      <w:szCs w:val="16"/>
    </w:rPr>
  </w:style>
  <w:style w:type="character" w:customStyle="1" w:styleId="TextkomenteChar">
    <w:name w:val="Text komentáře Char"/>
    <w:basedOn w:val="Standardnpsmoodstavce"/>
    <w:link w:val="Textkomente"/>
    <w:uiPriority w:val="99"/>
    <w:qFormat/>
    <w:rsid w:val="008E787D"/>
    <w:rPr>
      <w:rFonts w:ascii="Open Sans" w:hAnsi="Open Sans"/>
      <w:sz w:val="20"/>
      <w:szCs w:val="20"/>
    </w:rPr>
  </w:style>
  <w:style w:type="character" w:customStyle="1" w:styleId="PedmtkomenteChar">
    <w:name w:val="Předmět komentáře Char"/>
    <w:basedOn w:val="TextkomenteChar"/>
    <w:link w:val="Pedmtkomente"/>
    <w:uiPriority w:val="99"/>
    <w:semiHidden/>
    <w:qFormat/>
    <w:rsid w:val="008E787D"/>
    <w:rPr>
      <w:rFonts w:ascii="Open Sans" w:hAnsi="Open Sans"/>
      <w:b/>
      <w:bCs/>
      <w:sz w:val="20"/>
      <w:szCs w:val="20"/>
    </w:rPr>
  </w:style>
  <w:style w:type="character" w:customStyle="1" w:styleId="TextbublinyChar">
    <w:name w:val="Text bubliny Char"/>
    <w:basedOn w:val="Standardnpsmoodstavce"/>
    <w:link w:val="Textbubliny"/>
    <w:uiPriority w:val="99"/>
    <w:semiHidden/>
    <w:qFormat/>
    <w:rsid w:val="008E787D"/>
    <w:rPr>
      <w:rFonts w:ascii="Segoe UI" w:hAnsi="Segoe UI" w:cs="Segoe UI"/>
      <w:sz w:val="18"/>
      <w:szCs w:val="18"/>
    </w:rPr>
  </w:style>
  <w:style w:type="character" w:customStyle="1" w:styleId="Internetovodkaz">
    <w:name w:val="Internetový odkaz"/>
    <w:basedOn w:val="Standardnpsmoodstavce"/>
    <w:uiPriority w:val="99"/>
    <w:unhideWhenUsed/>
    <w:rsid w:val="00997327"/>
    <w:rPr>
      <w:color w:val="0563C1" w:themeColor="hyperlink"/>
      <w:u w:val="single"/>
    </w:rPr>
  </w:style>
  <w:style w:type="character" w:customStyle="1" w:styleId="Nevyeenzmnka1">
    <w:name w:val="Nevyřešená zmínka1"/>
    <w:basedOn w:val="Standardnpsmoodstavce"/>
    <w:uiPriority w:val="99"/>
    <w:semiHidden/>
    <w:unhideWhenUsed/>
    <w:qFormat/>
    <w:rsid w:val="00B55918"/>
    <w:rPr>
      <w:color w:val="605E5C"/>
      <w:shd w:val="clear" w:color="auto" w:fill="E1DFDD"/>
    </w:rPr>
  </w:style>
  <w:style w:type="character" w:customStyle="1" w:styleId="ZkladntextodsazenChar">
    <w:name w:val="Základní text odsazený Char"/>
    <w:basedOn w:val="Standardnpsmoodstavce"/>
    <w:link w:val="Zkladntextodsazen"/>
    <w:semiHidden/>
    <w:qFormat/>
    <w:rsid w:val="00D86B77"/>
    <w:rPr>
      <w:rFonts w:ascii="Arial" w:eastAsia="Times New Roman" w:hAnsi="Arial" w:cs="Times New Roman"/>
      <w:sz w:val="17"/>
      <w:szCs w:val="20"/>
      <w:lang w:eastAsia="cs-CZ"/>
    </w:rPr>
  </w:style>
  <w:style w:type="character" w:customStyle="1" w:styleId="ListLabel1">
    <w:name w:val="ListLabel 1"/>
    <w:qFormat/>
    <w:rPr>
      <w:rFonts w:cs="Times New Roman"/>
    </w:rPr>
  </w:style>
  <w:style w:type="character" w:customStyle="1" w:styleId="ListLabel2">
    <w:name w:val="ListLabel 2"/>
    <w:qFormat/>
    <w:rPr>
      <w:sz w:val="26"/>
    </w:rPr>
  </w:style>
  <w:style w:type="character" w:customStyle="1" w:styleId="ListLabel3">
    <w:name w:val="ListLabel 3"/>
    <w:qFormat/>
  </w:style>
  <w:style w:type="character" w:customStyle="1" w:styleId="Zdrojovtext">
    <w:name w:val="Zdrojový text"/>
    <w:qFormat/>
    <w:rPr>
      <w:rFonts w:ascii="Liberation Mono" w:eastAsia="Liberation Mono" w:hAnsi="Liberation Mono" w:cs="Liberation Mono"/>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ZhlavChar">
    <w:name w:val="Záhlaví Char"/>
    <w:basedOn w:val="Standardnpsmoodstavce"/>
    <w:link w:val="Zhlav"/>
    <w:uiPriority w:val="99"/>
    <w:qFormat/>
    <w:rsid w:val="00D82E77"/>
    <w:rPr>
      <w:rFonts w:ascii="Open Sans" w:hAnsi="Open Sans"/>
      <w:sz w:val="22"/>
    </w:rPr>
  </w:style>
  <w:style w:type="character" w:customStyle="1" w:styleId="ZpatChar">
    <w:name w:val="Zápatí Char"/>
    <w:basedOn w:val="Standardnpsmoodstavce"/>
    <w:link w:val="Zpat"/>
    <w:uiPriority w:val="99"/>
    <w:qFormat/>
    <w:rsid w:val="00D82E77"/>
    <w:rPr>
      <w:rFonts w:ascii="Open Sans" w:hAnsi="Open Sans"/>
      <w:sz w:val="22"/>
    </w:rPr>
  </w:style>
  <w:style w:type="character" w:customStyle="1" w:styleId="ListLabel11">
    <w:name w:val="ListLabel 11"/>
    <w:qFormat/>
    <w:rPr>
      <w:rFonts w:cs="Symbol"/>
      <w:sz w:val="21"/>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b/>
    </w:rPr>
  </w:style>
  <w:style w:type="character" w:customStyle="1" w:styleId="ListLabel21">
    <w:name w:val="ListLabel 21"/>
    <w:qFormat/>
    <w:rPr>
      <w:b w:val="0"/>
      <w:i w:val="0"/>
      <w:strike w:val="0"/>
      <w:dstrike w:val="0"/>
      <w:sz w:val="22"/>
    </w:rPr>
  </w:style>
  <w:style w:type="character" w:customStyle="1" w:styleId="ListLabel22">
    <w:name w:val="ListLabel 22"/>
    <w:qFormat/>
    <w:rPr>
      <w:b w:val="0"/>
      <w:i w:val="0"/>
      <w:strike w:val="0"/>
      <w:dstrike w:val="0"/>
      <w:color w:val="auto"/>
      <w:sz w:val="22"/>
      <w:szCs w:val="22"/>
    </w:rPr>
  </w:style>
  <w:style w:type="character" w:customStyle="1" w:styleId="ListLabel23">
    <w:name w:val="ListLabel 23"/>
    <w:qFormat/>
    <w:rPr>
      <w:b w:val="0"/>
    </w:rPr>
  </w:style>
  <w:style w:type="character" w:customStyle="1" w:styleId="ListLabel24">
    <w:name w:val="ListLabel 24"/>
    <w:qFormat/>
    <w:rPr>
      <w:sz w:val="22"/>
      <w:szCs w:val="22"/>
    </w:rPr>
  </w:style>
  <w:style w:type="character" w:customStyle="1" w:styleId="ListLabel25">
    <w:name w:val="ListLabel 25"/>
    <w:qFormat/>
    <w:rPr>
      <w:rFonts w:cs="Symbol"/>
      <w:sz w:val="21"/>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Nadpis1Char">
    <w:name w:val="Nadpis 1 Char"/>
    <w:basedOn w:val="Standardnpsmoodstavce"/>
    <w:link w:val="Nadpis1"/>
    <w:uiPriority w:val="9"/>
    <w:qFormat/>
    <w:rsid w:val="00997327"/>
    <w:rPr>
      <w:rFonts w:ascii="Arial" w:eastAsia="Times New Roman" w:hAnsi="Arial" w:cs="Arial"/>
      <w:b/>
      <w:color w:val="00000A"/>
      <w:kern w:val="2"/>
      <w:sz w:val="28"/>
      <w:szCs w:val="20"/>
      <w:lang w:eastAsia="cs-CZ"/>
    </w:rPr>
  </w:style>
  <w:style w:type="character" w:customStyle="1" w:styleId="Nadpis2Char">
    <w:name w:val="Nadpis 2 Char"/>
    <w:basedOn w:val="Standardnpsmoodstavce"/>
    <w:link w:val="Nadpis2"/>
    <w:uiPriority w:val="9"/>
    <w:qFormat/>
    <w:rsid w:val="00997327"/>
    <w:rPr>
      <w:rFonts w:ascii="Arial" w:eastAsia="Times New Roman" w:hAnsi="Arial" w:cs="Arial"/>
      <w:caps/>
      <w:color w:val="00000A"/>
      <w:spacing w:val="40"/>
      <w:kern w:val="2"/>
      <w:sz w:val="35"/>
      <w:szCs w:val="20"/>
      <w:lang w:eastAsia="cs-CZ"/>
    </w:rPr>
  </w:style>
  <w:style w:type="character" w:customStyle="1" w:styleId="ListLabel34">
    <w:name w:val="ListLabel 34"/>
    <w:qFormat/>
    <w:rPr>
      <w:rFonts w:cs="Symbol"/>
      <w:sz w:val="21"/>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Wingdings"/>
      <w:sz w:val="22"/>
    </w:rPr>
  </w:style>
  <w:style w:type="character" w:customStyle="1" w:styleId="ListLabel44">
    <w:name w:val="ListLabel 44"/>
    <w:qFormat/>
    <w:rPr>
      <w:sz w:val="21"/>
      <w:szCs w:val="21"/>
    </w:rPr>
  </w:style>
  <w:style w:type="character" w:customStyle="1" w:styleId="Odrky">
    <w:name w:val="Odrážky"/>
    <w:qFormat/>
    <w:rPr>
      <w:rFonts w:ascii="OpenSymbol" w:eastAsia="OpenSymbol" w:hAnsi="OpenSymbol" w:cs="OpenSymbol"/>
    </w:rPr>
  </w:style>
  <w:style w:type="character" w:customStyle="1" w:styleId="ListLabel45">
    <w:name w:val="ListLabel 45"/>
    <w:qFormat/>
    <w:rPr>
      <w:rFonts w:cs="OpenSymbol"/>
      <w:sz w:val="21"/>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Wingdings"/>
      <w:sz w:val="22"/>
    </w:rPr>
  </w:style>
  <w:style w:type="character" w:customStyle="1" w:styleId="ListLabel55">
    <w:name w:val="ListLabel 55"/>
    <w:qFormat/>
    <w:rPr>
      <w:sz w:val="21"/>
      <w:szCs w:val="21"/>
    </w:rPr>
  </w:style>
  <w:style w:type="character" w:customStyle="1" w:styleId="ListLabel56">
    <w:name w:val="ListLabel 56"/>
    <w:qFormat/>
    <w:rPr>
      <w:rFonts w:cs="Wingdings"/>
      <w:sz w:val="22"/>
    </w:rPr>
  </w:style>
  <w:style w:type="character" w:customStyle="1" w:styleId="ListLabel57">
    <w:name w:val="ListLabel 57"/>
    <w:qFormat/>
    <w:rPr>
      <w:rFonts w:cs="OpenSymbol"/>
      <w:sz w:val="21"/>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ascii="Times New Roman" w:hAnsi="Times New Roman" w:cs="OpenSymbol"/>
      <w:sz w:val="21"/>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sz w:val="21"/>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sz w:val="21"/>
      <w:szCs w:val="21"/>
      <w:highlight w:val="yellow"/>
    </w:rPr>
  </w:style>
  <w:style w:type="character" w:customStyle="1" w:styleId="ListLabel148">
    <w:name w:val="ListLabel 148"/>
    <w:qFormat/>
    <w:rPr>
      <w:b/>
      <w:bCs/>
      <w:sz w:val="21"/>
      <w:szCs w:val="21"/>
      <w:highlight w:val="yellow"/>
    </w:rPr>
  </w:style>
  <w:style w:type="character" w:customStyle="1" w:styleId="ListLabel149">
    <w:name w:val="ListLabel 149"/>
    <w:qFormat/>
    <w:rPr>
      <w:rFonts w:cs="Wingdings"/>
      <w:sz w:val="22"/>
    </w:rPr>
  </w:style>
  <w:style w:type="character" w:customStyle="1" w:styleId="ListLabel150">
    <w:name w:val="ListLabel 150"/>
    <w:qFormat/>
    <w:rPr>
      <w:rFonts w:cs="OpenSymbol"/>
      <w:sz w:val="21"/>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sz w:val="21"/>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sz w:val="21"/>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sz w:val="21"/>
      <w:szCs w:val="21"/>
      <w:highlight w:val="yellow"/>
    </w:rPr>
  </w:style>
  <w:style w:type="character" w:customStyle="1" w:styleId="ListLabel241">
    <w:name w:val="ListLabel 241"/>
    <w:qFormat/>
    <w:rPr>
      <w:b/>
      <w:bCs/>
      <w:sz w:val="21"/>
      <w:szCs w:val="21"/>
      <w:highlight w:val="yellow"/>
    </w:rPr>
  </w:style>
  <w:style w:type="character" w:customStyle="1" w:styleId="ListLabel242">
    <w:name w:val="ListLabel 242"/>
    <w:qFormat/>
    <w:rPr>
      <w:rFonts w:cs="OpenSymbol"/>
      <w:sz w:val="21"/>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sz w:val="21"/>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sz w:val="21"/>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sz w:val="21"/>
      <w:szCs w:val="21"/>
      <w:highlight w:val="yellow"/>
    </w:rPr>
  </w:style>
  <w:style w:type="character" w:customStyle="1" w:styleId="ListLabel333">
    <w:name w:val="ListLabel 333"/>
    <w:qFormat/>
    <w:rPr>
      <w:b/>
      <w:bCs/>
      <w:sz w:val="21"/>
      <w:szCs w:val="21"/>
      <w:highlight w:val="yellow"/>
    </w:rPr>
  </w:style>
  <w:style w:type="character" w:customStyle="1" w:styleId="ListLabel334">
    <w:name w:val="ListLabel 334"/>
    <w:qFormat/>
    <w:rPr>
      <w:rFonts w:cs="OpenSymbol"/>
      <w:sz w:val="21"/>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sz w:val="21"/>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cs="OpenSymbol"/>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cs="OpenSymbol"/>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sz w:val="21"/>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sz w:val="21"/>
      <w:szCs w:val="21"/>
      <w:highlight w:val="yellow"/>
    </w:rPr>
  </w:style>
  <w:style w:type="character" w:customStyle="1" w:styleId="ListLabel425">
    <w:name w:val="ListLabel 425"/>
    <w:qFormat/>
    <w:rPr>
      <w:b/>
      <w:bCs/>
      <w:sz w:val="21"/>
      <w:szCs w:val="21"/>
      <w:highlight w:val="yellow"/>
    </w:rPr>
  </w:style>
  <w:style w:type="character" w:customStyle="1" w:styleId="ListLabel426">
    <w:name w:val="ListLabel 426"/>
    <w:qFormat/>
    <w:rPr>
      <w:rFonts w:cs="OpenSymbol"/>
      <w:sz w:val="21"/>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sz w:val="21"/>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sz w:val="21"/>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sz w:val="21"/>
      <w:szCs w:val="21"/>
      <w:highlight w:val="yellow"/>
    </w:rPr>
  </w:style>
  <w:style w:type="character" w:customStyle="1" w:styleId="ListLabel517">
    <w:name w:val="ListLabel 517"/>
    <w:qFormat/>
    <w:rPr>
      <w:b/>
      <w:bCs/>
      <w:sz w:val="21"/>
      <w:szCs w:val="21"/>
      <w:highlight w:val="yellow"/>
    </w:rPr>
  </w:style>
  <w:style w:type="character" w:customStyle="1" w:styleId="ListLabel518">
    <w:name w:val="ListLabel 518"/>
    <w:qFormat/>
    <w:rPr>
      <w:rFonts w:cs="OpenSymbol"/>
      <w:sz w:val="21"/>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sz w:val="21"/>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cs="OpenSymbol"/>
    </w:rPr>
  </w:style>
  <w:style w:type="character" w:customStyle="1" w:styleId="ListLabel573">
    <w:name w:val="ListLabel 573"/>
    <w:qFormat/>
    <w:rPr>
      <w:rFonts w:cs="OpenSymbol"/>
    </w:rPr>
  </w:style>
  <w:style w:type="character" w:customStyle="1" w:styleId="ListLabel574">
    <w:name w:val="ListLabel 574"/>
    <w:qFormat/>
    <w:rPr>
      <w:rFonts w:cs="OpenSymbol"/>
    </w:rPr>
  </w:style>
  <w:style w:type="character" w:customStyle="1" w:styleId="ListLabel575">
    <w:name w:val="ListLabel 575"/>
    <w:qFormat/>
    <w:rPr>
      <w:rFonts w:cs="OpenSymbol"/>
    </w:rPr>
  </w:style>
  <w:style w:type="character" w:customStyle="1" w:styleId="ListLabel576">
    <w:name w:val="ListLabel 576"/>
    <w:qFormat/>
    <w:rPr>
      <w:rFonts w:cs="OpenSymbol"/>
    </w:rPr>
  </w:style>
  <w:style w:type="character" w:customStyle="1" w:styleId="ListLabel577">
    <w:name w:val="ListLabel 577"/>
    <w:qFormat/>
    <w:rPr>
      <w:rFonts w:cs="OpenSymbol"/>
    </w:rPr>
  </w:style>
  <w:style w:type="character" w:customStyle="1" w:styleId="ListLabel578">
    <w:name w:val="ListLabel 578"/>
    <w:qFormat/>
    <w:rPr>
      <w:rFonts w:cs="OpenSymbol"/>
    </w:rPr>
  </w:style>
  <w:style w:type="character" w:customStyle="1" w:styleId="ListLabel579">
    <w:name w:val="ListLabel 579"/>
    <w:qFormat/>
    <w:rPr>
      <w:rFont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sz w:val="21"/>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sz w:val="21"/>
      <w:szCs w:val="21"/>
      <w:highlight w:val="yellow"/>
    </w:rPr>
  </w:style>
  <w:style w:type="character" w:customStyle="1" w:styleId="ListLabel609">
    <w:name w:val="ListLabel 609"/>
    <w:qFormat/>
    <w:rPr>
      <w:b/>
      <w:bCs/>
      <w:sz w:val="21"/>
      <w:szCs w:val="21"/>
      <w:highlight w:val="yellow"/>
    </w:rPr>
  </w:style>
  <w:style w:type="character" w:customStyle="1" w:styleId="ListLabel610">
    <w:name w:val="ListLabel 610"/>
    <w:qFormat/>
    <w:rPr>
      <w:rFonts w:cs="OpenSymbol"/>
      <w:sz w:val="21"/>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sz w:val="21"/>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sz w:val="21"/>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cs="OpenSymbol"/>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sz w:val="21"/>
      <w:szCs w:val="21"/>
      <w:highlight w:val="yellow"/>
    </w:rPr>
  </w:style>
  <w:style w:type="character" w:customStyle="1" w:styleId="ListLabel701">
    <w:name w:val="ListLabel 701"/>
    <w:qFormat/>
    <w:rPr>
      <w:b/>
      <w:bCs/>
      <w:sz w:val="21"/>
      <w:szCs w:val="21"/>
      <w:highlight w:val="yellow"/>
    </w:rPr>
  </w:style>
  <w:style w:type="character" w:customStyle="1" w:styleId="ListLabel702">
    <w:name w:val="ListLabel 702"/>
    <w:qFormat/>
    <w:rPr>
      <w:rFonts w:cs="OpenSymbol"/>
      <w:sz w:val="21"/>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sz w:val="21"/>
    </w:rPr>
  </w:style>
  <w:style w:type="character" w:customStyle="1" w:styleId="ListLabel712">
    <w:name w:val="ListLabel 712"/>
    <w:qFormat/>
    <w:rPr>
      <w:rFonts w:cs="Open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cs="OpenSymbol"/>
    </w:rPr>
  </w:style>
  <w:style w:type="character" w:customStyle="1" w:styleId="ListLabel743">
    <w:name w:val="ListLabel 743"/>
    <w:qFormat/>
    <w:rPr>
      <w:rFonts w:cs="Open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rFonts w:cs="OpenSymbol"/>
    </w:rPr>
  </w:style>
  <w:style w:type="character" w:customStyle="1" w:styleId="ListLabel747">
    <w:name w:val="ListLabel 747"/>
    <w:qFormat/>
    <w:rPr>
      <w:rFonts w:cs="OpenSymbol"/>
    </w:rPr>
  </w:style>
  <w:style w:type="character" w:customStyle="1" w:styleId="ListLabel748">
    <w:name w:val="ListLabel 748"/>
    <w:qFormat/>
    <w:rPr>
      <w:rFonts w:cs="OpenSymbol"/>
    </w:rPr>
  </w:style>
  <w:style w:type="character" w:customStyle="1" w:styleId="ListLabel749">
    <w:name w:val="ListLabel 749"/>
    <w:qFormat/>
    <w:rPr>
      <w:rFonts w:cs="OpenSymbol"/>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cs="OpenSymbol"/>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sz w:val="21"/>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sz w:val="21"/>
      <w:szCs w:val="21"/>
      <w:highlight w:val="yellow"/>
    </w:rPr>
  </w:style>
  <w:style w:type="character" w:customStyle="1" w:styleId="ListLabel793">
    <w:name w:val="ListLabel 793"/>
    <w:qFormat/>
    <w:rPr>
      <w:b/>
      <w:bCs/>
      <w:sz w:val="21"/>
      <w:szCs w:val="21"/>
      <w:highlight w:val="yellow"/>
    </w:rPr>
  </w:style>
  <w:style w:type="character" w:customStyle="1" w:styleId="ListLabel794">
    <w:name w:val="ListLabel 794"/>
    <w:qFormat/>
    <w:rPr>
      <w:rFonts w:cs="OpenSymbol"/>
      <w:sz w:val="21"/>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OpenSymbol"/>
    </w:rPr>
  </w:style>
  <w:style w:type="character" w:customStyle="1" w:styleId="ListLabel803">
    <w:name w:val="ListLabel 803"/>
    <w:qFormat/>
    <w:rPr>
      <w:rFonts w:cs="OpenSymbol"/>
      <w:sz w:val="21"/>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sz w:val="21"/>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OpenSymbol"/>
    </w:rPr>
  </w:style>
  <w:style w:type="character" w:customStyle="1" w:styleId="ListLabel883">
    <w:name w:val="ListLabel 883"/>
    <w:qFormat/>
    <w:rPr>
      <w:rFonts w:cs="OpenSymbol"/>
    </w:rPr>
  </w:style>
  <w:style w:type="character" w:customStyle="1" w:styleId="ListLabel884">
    <w:name w:val="ListLabel 884"/>
    <w:qFormat/>
    <w:rPr>
      <w:sz w:val="21"/>
      <w:szCs w:val="21"/>
      <w:highlight w:val="yellow"/>
    </w:rPr>
  </w:style>
  <w:style w:type="character" w:customStyle="1" w:styleId="ListLabel885">
    <w:name w:val="ListLabel 885"/>
    <w:qFormat/>
    <w:rPr>
      <w:b/>
      <w:bCs/>
      <w:sz w:val="21"/>
      <w:szCs w:val="21"/>
      <w:highlight w:val="yellow"/>
    </w:rPr>
  </w:style>
  <w:style w:type="character" w:customStyle="1" w:styleId="ListLabel886">
    <w:name w:val="ListLabel 886"/>
    <w:qFormat/>
    <w:rPr>
      <w:rFonts w:cs="OpenSymbol"/>
      <w:sz w:val="21"/>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sz w:val="21"/>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cs="OpenSymbol"/>
    </w:rPr>
  </w:style>
  <w:style w:type="character" w:customStyle="1" w:styleId="ListLabel911">
    <w:name w:val="ListLabel 911"/>
    <w:qFormat/>
    <w:rPr>
      <w:rFonts w:cs="OpenSymbol"/>
    </w:rPr>
  </w:style>
  <w:style w:type="character" w:customStyle="1" w:styleId="ListLabel912">
    <w:name w:val="ListLabel 912"/>
    <w:qFormat/>
    <w:rPr>
      <w:rFonts w:cs="OpenSymbol"/>
    </w:rPr>
  </w:style>
  <w:style w:type="character" w:customStyle="1" w:styleId="ListLabel913">
    <w:name w:val="ListLabel 913"/>
    <w:qFormat/>
    <w:rPr>
      <w:rFonts w:cs="OpenSymbol"/>
    </w:rPr>
  </w:style>
  <w:style w:type="character" w:customStyle="1" w:styleId="ListLabel914">
    <w:name w:val="ListLabel 914"/>
    <w:qFormat/>
    <w:rPr>
      <w:rFonts w:cs="OpenSymbol"/>
    </w:rPr>
  </w:style>
  <w:style w:type="character" w:customStyle="1" w:styleId="ListLabel915">
    <w:name w:val="ListLabel 915"/>
    <w:qFormat/>
    <w:rPr>
      <w:rFonts w:cs="OpenSymbol"/>
    </w:rPr>
  </w:style>
  <w:style w:type="character" w:customStyle="1" w:styleId="ListLabel916">
    <w:name w:val="ListLabel 916"/>
    <w:qFormat/>
    <w:rPr>
      <w:rFonts w:cs="OpenSymbol"/>
    </w:rPr>
  </w:style>
  <w:style w:type="character" w:customStyle="1" w:styleId="ListLabel917">
    <w:name w:val="ListLabel 917"/>
    <w:qFormat/>
    <w:rPr>
      <w:rFonts w:cs="OpenSymbol"/>
    </w:rPr>
  </w:style>
  <w:style w:type="character" w:customStyle="1" w:styleId="ListLabel918">
    <w:name w:val="ListLabel 918"/>
    <w:qFormat/>
    <w:rPr>
      <w:rFonts w:cs="OpenSymbol"/>
    </w:rPr>
  </w:style>
  <w:style w:type="character" w:customStyle="1" w:styleId="ListLabel919">
    <w:name w:val="ListLabel 919"/>
    <w:qFormat/>
    <w:rPr>
      <w:rFonts w:cs="OpenSymbol"/>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sz w:val="21"/>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sz w:val="21"/>
      <w:szCs w:val="21"/>
      <w:highlight w:val="yellow"/>
    </w:rPr>
  </w:style>
  <w:style w:type="character" w:customStyle="1" w:styleId="ListLabel977">
    <w:name w:val="ListLabel 977"/>
    <w:qFormat/>
    <w:rPr>
      <w:b/>
      <w:bCs/>
      <w:sz w:val="21"/>
      <w:szCs w:val="21"/>
      <w:highlight w:val="yellow"/>
    </w:rPr>
  </w:style>
  <w:style w:type="character" w:customStyle="1" w:styleId="ListLabel978">
    <w:name w:val="ListLabel 978"/>
    <w:qFormat/>
    <w:rPr>
      <w:rFonts w:cs="OpenSymbol"/>
      <w:sz w:val="21"/>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sz w:val="21"/>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sz w:val="21"/>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sz w:val="21"/>
      <w:szCs w:val="21"/>
      <w:highlight w:val="yellow"/>
    </w:rPr>
  </w:style>
  <w:style w:type="character" w:customStyle="1" w:styleId="ListLabel1069">
    <w:name w:val="ListLabel 1069"/>
    <w:qFormat/>
    <w:rPr>
      <w:b/>
      <w:bCs/>
      <w:sz w:val="21"/>
      <w:szCs w:val="21"/>
      <w:highlight w:val="yellow"/>
    </w:rPr>
  </w:style>
  <w:style w:type="character" w:customStyle="1" w:styleId="ListLabel1070">
    <w:name w:val="ListLabel 1070"/>
    <w:qFormat/>
    <w:rPr>
      <w:rFonts w:cs="OpenSymbol"/>
      <w:sz w:val="21"/>
    </w:rPr>
  </w:style>
  <w:style w:type="character" w:customStyle="1" w:styleId="ListLabel1071">
    <w:name w:val="ListLabel 1071"/>
    <w:qFormat/>
    <w:rPr>
      <w:rFonts w:cs="Open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sz w:val="21"/>
    </w:rPr>
  </w:style>
  <w:style w:type="character" w:customStyle="1" w:styleId="ListLabel1080">
    <w:name w:val="ListLabel 1080"/>
    <w:qFormat/>
    <w:rPr>
      <w:rFonts w:cs="OpenSymbol"/>
    </w:rPr>
  </w:style>
  <w:style w:type="character" w:customStyle="1" w:styleId="ListLabel1081">
    <w:name w:val="ListLabel 1081"/>
    <w:qFormat/>
    <w:rPr>
      <w:rFonts w:cs="OpenSymbol"/>
    </w:rPr>
  </w:style>
  <w:style w:type="character" w:customStyle="1" w:styleId="ListLabel1082">
    <w:name w:val="ListLabel 1082"/>
    <w:qFormat/>
    <w:rPr>
      <w:rFonts w:cs="OpenSymbol"/>
    </w:rPr>
  </w:style>
  <w:style w:type="character" w:customStyle="1" w:styleId="ListLabel1083">
    <w:name w:val="ListLabel 1083"/>
    <w:qFormat/>
    <w:rPr>
      <w:rFonts w:cs="OpenSymbol"/>
    </w:rPr>
  </w:style>
  <w:style w:type="character" w:customStyle="1" w:styleId="ListLabel1084">
    <w:name w:val="ListLabel 1084"/>
    <w:qFormat/>
    <w:rPr>
      <w:rFonts w:cs="OpenSymbol"/>
    </w:rPr>
  </w:style>
  <w:style w:type="character" w:customStyle="1" w:styleId="ListLabel1085">
    <w:name w:val="ListLabel 1085"/>
    <w:qFormat/>
    <w:rPr>
      <w:rFonts w:cs="OpenSymbol"/>
    </w:rPr>
  </w:style>
  <w:style w:type="character" w:customStyle="1" w:styleId="ListLabel1086">
    <w:name w:val="ListLabel 1086"/>
    <w:qFormat/>
    <w:rPr>
      <w:rFonts w:cs="OpenSymbol"/>
    </w:rPr>
  </w:style>
  <w:style w:type="character" w:customStyle="1" w:styleId="ListLabel1087">
    <w:name w:val="ListLabel 1087"/>
    <w:qFormat/>
    <w:rPr>
      <w:rFonts w:cs="OpenSymbol"/>
    </w:rPr>
  </w:style>
  <w:style w:type="character" w:customStyle="1" w:styleId="ListLabel1088">
    <w:name w:val="ListLabel 1088"/>
    <w:qFormat/>
    <w:rPr>
      <w:rFonts w:cs="OpenSymbol"/>
    </w:rPr>
  </w:style>
  <w:style w:type="character" w:customStyle="1" w:styleId="ListLabel1089">
    <w:name w:val="ListLabel 1089"/>
    <w:qFormat/>
    <w:rPr>
      <w:rFonts w:cs="OpenSymbol"/>
    </w:rPr>
  </w:style>
  <w:style w:type="character" w:customStyle="1" w:styleId="ListLabel1090">
    <w:name w:val="ListLabel 1090"/>
    <w:qFormat/>
    <w:rPr>
      <w:rFonts w:cs="OpenSymbol"/>
    </w:rPr>
  </w:style>
  <w:style w:type="character" w:customStyle="1" w:styleId="ListLabel1091">
    <w:name w:val="ListLabel 1091"/>
    <w:qFormat/>
    <w:rPr>
      <w:rFonts w:cs="OpenSymbol"/>
    </w:rPr>
  </w:style>
  <w:style w:type="character" w:customStyle="1" w:styleId="ListLabel1092">
    <w:name w:val="ListLabel 1092"/>
    <w:qFormat/>
    <w:rPr>
      <w:rFonts w:cs="OpenSymbol"/>
    </w:rPr>
  </w:style>
  <w:style w:type="character" w:customStyle="1" w:styleId="ListLabel1093">
    <w:name w:val="ListLabel 1093"/>
    <w:qFormat/>
    <w:rPr>
      <w:rFonts w:cs="OpenSymbol"/>
    </w:rPr>
  </w:style>
  <w:style w:type="character" w:customStyle="1" w:styleId="ListLabel1094">
    <w:name w:val="ListLabel 1094"/>
    <w:qFormat/>
    <w:rPr>
      <w:rFonts w:cs="OpenSymbol"/>
    </w:rPr>
  </w:style>
  <w:style w:type="character" w:customStyle="1" w:styleId="ListLabel1095">
    <w:name w:val="ListLabel 1095"/>
    <w:qFormat/>
    <w:rPr>
      <w:rFonts w:cs="OpenSymbol"/>
    </w:rPr>
  </w:style>
  <w:style w:type="character" w:customStyle="1" w:styleId="ListLabel1096">
    <w:name w:val="ListLabel 1096"/>
    <w:qFormat/>
    <w:rPr>
      <w:rFonts w:cs="OpenSymbol"/>
    </w:rPr>
  </w:style>
  <w:style w:type="character" w:customStyle="1" w:styleId="ListLabel1097">
    <w:name w:val="ListLabel 1097"/>
    <w:qFormat/>
    <w:rPr>
      <w:rFonts w:cs="OpenSymbol"/>
    </w:rPr>
  </w:style>
  <w:style w:type="character" w:customStyle="1" w:styleId="ListLabel1098">
    <w:name w:val="ListLabel 1098"/>
    <w:qFormat/>
    <w:rPr>
      <w:rFonts w:cs="OpenSymbol"/>
    </w:rPr>
  </w:style>
  <w:style w:type="character" w:customStyle="1" w:styleId="ListLabel1099">
    <w:name w:val="ListLabel 1099"/>
    <w:qFormat/>
    <w:rPr>
      <w:rFonts w:cs="OpenSymbol"/>
    </w:rPr>
  </w:style>
  <w:style w:type="character" w:customStyle="1" w:styleId="ListLabel1100">
    <w:name w:val="ListLabel 1100"/>
    <w:qFormat/>
    <w:rPr>
      <w:rFonts w:cs="OpenSymbol"/>
    </w:rPr>
  </w:style>
  <w:style w:type="character" w:customStyle="1" w:styleId="ListLabel1101">
    <w:name w:val="ListLabel 1101"/>
    <w:qFormat/>
    <w:rPr>
      <w:rFonts w:cs="OpenSymbol"/>
    </w:rPr>
  </w:style>
  <w:style w:type="character" w:customStyle="1" w:styleId="ListLabel1102">
    <w:name w:val="ListLabel 1102"/>
    <w:qFormat/>
    <w:rPr>
      <w:rFonts w:cs="OpenSymbol"/>
    </w:rPr>
  </w:style>
  <w:style w:type="character" w:customStyle="1" w:styleId="ListLabel1103">
    <w:name w:val="ListLabel 1103"/>
    <w:qFormat/>
    <w:rPr>
      <w:rFonts w:cs="OpenSymbol"/>
    </w:rPr>
  </w:style>
  <w:style w:type="character" w:customStyle="1" w:styleId="ListLabel1104">
    <w:name w:val="ListLabel 1104"/>
    <w:qFormat/>
    <w:rPr>
      <w:rFonts w:cs="OpenSymbol"/>
    </w:rPr>
  </w:style>
  <w:style w:type="character" w:customStyle="1" w:styleId="ListLabel1105">
    <w:name w:val="ListLabel 1105"/>
    <w:qFormat/>
    <w:rPr>
      <w:rFonts w:cs="OpenSymbol"/>
    </w:rPr>
  </w:style>
  <w:style w:type="character" w:customStyle="1" w:styleId="ListLabel1106">
    <w:name w:val="ListLabel 1106"/>
    <w:qFormat/>
    <w:rPr>
      <w:rFonts w:cs="OpenSymbol"/>
    </w:rPr>
  </w:style>
  <w:style w:type="character" w:customStyle="1" w:styleId="ListLabel1107">
    <w:name w:val="ListLabel 1107"/>
    <w:qFormat/>
    <w:rPr>
      <w:rFonts w:cs="OpenSymbol"/>
    </w:rPr>
  </w:style>
  <w:style w:type="character" w:customStyle="1" w:styleId="ListLabel1108">
    <w:name w:val="ListLabel 1108"/>
    <w:qFormat/>
    <w:rPr>
      <w:rFonts w:cs="OpenSymbol"/>
    </w:rPr>
  </w:style>
  <w:style w:type="character" w:customStyle="1" w:styleId="ListLabel1109">
    <w:name w:val="ListLabel 1109"/>
    <w:qFormat/>
    <w:rPr>
      <w:rFonts w:cs="OpenSymbol"/>
    </w:rPr>
  </w:style>
  <w:style w:type="character" w:customStyle="1" w:styleId="ListLabel1110">
    <w:name w:val="ListLabel 1110"/>
    <w:qFormat/>
    <w:rPr>
      <w:rFonts w:cs="OpenSymbol"/>
    </w:rPr>
  </w:style>
  <w:style w:type="character" w:customStyle="1" w:styleId="ListLabel1111">
    <w:name w:val="ListLabel 1111"/>
    <w:qFormat/>
    <w:rPr>
      <w:rFonts w:cs="OpenSymbol"/>
    </w:rPr>
  </w:style>
  <w:style w:type="character" w:customStyle="1" w:styleId="ListLabel1112">
    <w:name w:val="ListLabel 1112"/>
    <w:qFormat/>
    <w:rPr>
      <w:rFonts w:cs="OpenSymbol"/>
    </w:rPr>
  </w:style>
  <w:style w:type="character" w:customStyle="1" w:styleId="ListLabel1113">
    <w:name w:val="ListLabel 1113"/>
    <w:qFormat/>
    <w:rPr>
      <w:rFonts w:cs="OpenSymbol"/>
    </w:rPr>
  </w:style>
  <w:style w:type="character" w:customStyle="1" w:styleId="ListLabel1114">
    <w:name w:val="ListLabel 1114"/>
    <w:qFormat/>
    <w:rPr>
      <w:rFonts w:cs="OpenSymbol"/>
    </w:rPr>
  </w:style>
  <w:style w:type="character" w:customStyle="1" w:styleId="ListLabel1115">
    <w:name w:val="ListLabel 1115"/>
    <w:qFormat/>
    <w:rPr>
      <w:rFonts w:cs="OpenSymbol"/>
    </w:rPr>
  </w:style>
  <w:style w:type="character" w:customStyle="1" w:styleId="ListLabel1116">
    <w:name w:val="ListLabel 1116"/>
    <w:qFormat/>
    <w:rPr>
      <w:rFonts w:cs="OpenSymbol"/>
    </w:rPr>
  </w:style>
  <w:style w:type="character" w:customStyle="1" w:styleId="ListLabel1117">
    <w:name w:val="ListLabel 1117"/>
    <w:qFormat/>
    <w:rPr>
      <w:rFonts w:cs="OpenSymbol"/>
    </w:rPr>
  </w:style>
  <w:style w:type="character" w:customStyle="1" w:styleId="ListLabel1118">
    <w:name w:val="ListLabel 1118"/>
    <w:qFormat/>
    <w:rPr>
      <w:rFonts w:cs="OpenSymbol"/>
    </w:rPr>
  </w:style>
  <w:style w:type="character" w:customStyle="1" w:styleId="ListLabel1119">
    <w:name w:val="ListLabel 1119"/>
    <w:qFormat/>
    <w:rPr>
      <w:rFonts w:cs="OpenSymbol"/>
    </w:rPr>
  </w:style>
  <w:style w:type="character" w:customStyle="1" w:styleId="ListLabel1120">
    <w:name w:val="ListLabel 1120"/>
    <w:qFormat/>
    <w:rPr>
      <w:rFonts w:cs="OpenSymbol"/>
    </w:rPr>
  </w:style>
  <w:style w:type="character" w:customStyle="1" w:styleId="ListLabel1121">
    <w:name w:val="ListLabel 1121"/>
    <w:qFormat/>
    <w:rPr>
      <w:rFonts w:cs="OpenSymbol"/>
    </w:rPr>
  </w:style>
  <w:style w:type="character" w:customStyle="1" w:styleId="ListLabel1122">
    <w:name w:val="ListLabel 1122"/>
    <w:qFormat/>
    <w:rPr>
      <w:rFonts w:cs="OpenSymbol"/>
    </w:rPr>
  </w:style>
  <w:style w:type="character" w:customStyle="1" w:styleId="ListLabel1123">
    <w:name w:val="ListLabel 1123"/>
    <w:qFormat/>
    <w:rPr>
      <w:rFonts w:cs="OpenSymbol"/>
    </w:rPr>
  </w:style>
  <w:style w:type="character" w:customStyle="1" w:styleId="ListLabel1124">
    <w:name w:val="ListLabel 1124"/>
    <w:qFormat/>
    <w:rPr>
      <w:rFonts w:cs="OpenSymbol"/>
    </w:rPr>
  </w:style>
  <w:style w:type="character" w:customStyle="1" w:styleId="ListLabel1125">
    <w:name w:val="ListLabel 1125"/>
    <w:qFormat/>
    <w:rPr>
      <w:rFonts w:cs="OpenSymbol"/>
    </w:rPr>
  </w:style>
  <w:style w:type="character" w:customStyle="1" w:styleId="ListLabel1126">
    <w:name w:val="ListLabel 1126"/>
    <w:qFormat/>
    <w:rPr>
      <w:rFonts w:cs="OpenSymbol"/>
    </w:rPr>
  </w:style>
  <w:style w:type="character" w:customStyle="1" w:styleId="ListLabel1127">
    <w:name w:val="ListLabel 1127"/>
    <w:qFormat/>
    <w:rPr>
      <w:rFonts w:cs="OpenSymbol"/>
    </w:rPr>
  </w:style>
  <w:style w:type="character" w:customStyle="1" w:styleId="ListLabel1128">
    <w:name w:val="ListLabel 1128"/>
    <w:qFormat/>
    <w:rPr>
      <w:rFonts w:cs="OpenSymbol"/>
    </w:rPr>
  </w:style>
  <w:style w:type="character" w:customStyle="1" w:styleId="ListLabel1129">
    <w:name w:val="ListLabel 1129"/>
    <w:qFormat/>
    <w:rPr>
      <w:rFonts w:cs="OpenSymbol"/>
    </w:rPr>
  </w:style>
  <w:style w:type="character" w:customStyle="1" w:styleId="ListLabel1130">
    <w:name w:val="ListLabel 1130"/>
    <w:qFormat/>
    <w:rPr>
      <w:rFonts w:cs="OpenSymbol"/>
    </w:rPr>
  </w:style>
  <w:style w:type="character" w:customStyle="1" w:styleId="ListLabel1131">
    <w:name w:val="ListLabel 1131"/>
    <w:qFormat/>
    <w:rPr>
      <w:rFonts w:cs="OpenSymbol"/>
    </w:rPr>
  </w:style>
  <w:style w:type="character" w:customStyle="1" w:styleId="ListLabel1132">
    <w:name w:val="ListLabel 1132"/>
    <w:qFormat/>
    <w:rPr>
      <w:rFonts w:cs="OpenSymbol"/>
    </w:rPr>
  </w:style>
  <w:style w:type="character" w:customStyle="1" w:styleId="ListLabel1133">
    <w:name w:val="ListLabel 1133"/>
    <w:qFormat/>
    <w:rPr>
      <w:rFonts w:cs="OpenSymbol"/>
    </w:rPr>
  </w:style>
  <w:style w:type="character" w:customStyle="1" w:styleId="ListLabel1134">
    <w:name w:val="ListLabel 1134"/>
    <w:qFormat/>
    <w:rPr>
      <w:rFonts w:cs="OpenSymbol"/>
    </w:rPr>
  </w:style>
  <w:style w:type="character" w:customStyle="1" w:styleId="ListLabel1135">
    <w:name w:val="ListLabel 1135"/>
    <w:qFormat/>
    <w:rPr>
      <w:rFonts w:cs="OpenSymbol"/>
    </w:rPr>
  </w:style>
  <w:style w:type="character" w:customStyle="1" w:styleId="ListLabel1136">
    <w:name w:val="ListLabel 1136"/>
    <w:qFormat/>
    <w:rPr>
      <w:rFonts w:cs="OpenSymbol"/>
    </w:rPr>
  </w:style>
  <w:style w:type="character" w:customStyle="1" w:styleId="ListLabel1137">
    <w:name w:val="ListLabel 1137"/>
    <w:qFormat/>
    <w:rPr>
      <w:rFonts w:cs="OpenSymbol"/>
    </w:rPr>
  </w:style>
  <w:style w:type="character" w:customStyle="1" w:styleId="ListLabel1138">
    <w:name w:val="ListLabel 1138"/>
    <w:qFormat/>
    <w:rPr>
      <w:rFonts w:cs="OpenSymbol"/>
    </w:rPr>
  </w:style>
  <w:style w:type="character" w:customStyle="1" w:styleId="ListLabel1139">
    <w:name w:val="ListLabel 1139"/>
    <w:qFormat/>
    <w:rPr>
      <w:rFonts w:cs="OpenSymbol"/>
    </w:rPr>
  </w:style>
  <w:style w:type="character" w:customStyle="1" w:styleId="ListLabel1140">
    <w:name w:val="ListLabel 1140"/>
    <w:qFormat/>
    <w:rPr>
      <w:rFonts w:cs="OpenSymbol"/>
    </w:rPr>
  </w:style>
  <w:style w:type="character" w:customStyle="1" w:styleId="ListLabel1141">
    <w:name w:val="ListLabel 1141"/>
    <w:qFormat/>
    <w:rPr>
      <w:rFonts w:cs="OpenSymbol"/>
    </w:rPr>
  </w:style>
  <w:style w:type="character" w:customStyle="1" w:styleId="ListLabel1142">
    <w:name w:val="ListLabel 1142"/>
    <w:qFormat/>
    <w:rPr>
      <w:rFonts w:cs="OpenSymbol"/>
    </w:rPr>
  </w:style>
  <w:style w:type="character" w:customStyle="1" w:styleId="ListLabel1143">
    <w:name w:val="ListLabel 1143"/>
    <w:qFormat/>
    <w:rPr>
      <w:rFonts w:cs="OpenSymbol"/>
    </w:rPr>
  </w:style>
  <w:style w:type="character" w:customStyle="1" w:styleId="ListLabel1144">
    <w:name w:val="ListLabel 1144"/>
    <w:qFormat/>
    <w:rPr>
      <w:rFonts w:cs="OpenSymbol"/>
    </w:rPr>
  </w:style>
  <w:style w:type="character" w:customStyle="1" w:styleId="ListLabel1145">
    <w:name w:val="ListLabel 1145"/>
    <w:qFormat/>
    <w:rPr>
      <w:rFonts w:cs="OpenSymbol"/>
    </w:rPr>
  </w:style>
  <w:style w:type="character" w:customStyle="1" w:styleId="ListLabel1146">
    <w:name w:val="ListLabel 1146"/>
    <w:qFormat/>
    <w:rPr>
      <w:rFonts w:cs="OpenSymbol"/>
    </w:rPr>
  </w:style>
  <w:style w:type="character" w:customStyle="1" w:styleId="ListLabel1147">
    <w:name w:val="ListLabel 1147"/>
    <w:qFormat/>
    <w:rPr>
      <w:rFonts w:cs="OpenSymbol"/>
    </w:rPr>
  </w:style>
  <w:style w:type="character" w:customStyle="1" w:styleId="ListLabel1148">
    <w:name w:val="ListLabel 1148"/>
    <w:qFormat/>
    <w:rPr>
      <w:rFonts w:cs="OpenSymbol"/>
    </w:rPr>
  </w:style>
  <w:style w:type="character" w:customStyle="1" w:styleId="ListLabel1149">
    <w:name w:val="ListLabel 1149"/>
    <w:qFormat/>
    <w:rPr>
      <w:rFonts w:cs="OpenSymbol"/>
    </w:rPr>
  </w:style>
  <w:style w:type="character" w:customStyle="1" w:styleId="ListLabel1150">
    <w:name w:val="ListLabel 1150"/>
    <w:qFormat/>
    <w:rPr>
      <w:rFonts w:cs="OpenSymbol"/>
    </w:rPr>
  </w:style>
  <w:style w:type="character" w:customStyle="1" w:styleId="ListLabel1151">
    <w:name w:val="ListLabel 1151"/>
    <w:qFormat/>
    <w:rPr>
      <w:rFonts w:cs="OpenSymbol"/>
      <w:sz w:val="21"/>
    </w:rPr>
  </w:style>
  <w:style w:type="character" w:customStyle="1" w:styleId="ListLabel1152">
    <w:name w:val="ListLabel 1152"/>
    <w:qFormat/>
    <w:rPr>
      <w:rFonts w:cs="OpenSymbol"/>
    </w:rPr>
  </w:style>
  <w:style w:type="character" w:customStyle="1" w:styleId="ListLabel1153">
    <w:name w:val="ListLabel 1153"/>
    <w:qFormat/>
    <w:rPr>
      <w:rFonts w:cs="OpenSymbol"/>
    </w:rPr>
  </w:style>
  <w:style w:type="character" w:customStyle="1" w:styleId="ListLabel1154">
    <w:name w:val="ListLabel 1154"/>
    <w:qFormat/>
    <w:rPr>
      <w:rFonts w:cs="OpenSymbol"/>
    </w:rPr>
  </w:style>
  <w:style w:type="character" w:customStyle="1" w:styleId="ListLabel1155">
    <w:name w:val="ListLabel 1155"/>
    <w:qFormat/>
    <w:rPr>
      <w:rFonts w:cs="OpenSymbol"/>
    </w:rPr>
  </w:style>
  <w:style w:type="character" w:customStyle="1" w:styleId="ListLabel1156">
    <w:name w:val="ListLabel 1156"/>
    <w:qFormat/>
    <w:rPr>
      <w:rFonts w:cs="OpenSymbol"/>
    </w:rPr>
  </w:style>
  <w:style w:type="character" w:customStyle="1" w:styleId="ListLabel1157">
    <w:name w:val="ListLabel 1157"/>
    <w:qFormat/>
    <w:rPr>
      <w:rFonts w:cs="OpenSymbol"/>
    </w:rPr>
  </w:style>
  <w:style w:type="character" w:customStyle="1" w:styleId="ListLabel1158">
    <w:name w:val="ListLabel 1158"/>
    <w:qFormat/>
    <w:rPr>
      <w:rFonts w:cs="OpenSymbol"/>
    </w:rPr>
  </w:style>
  <w:style w:type="character" w:customStyle="1" w:styleId="ListLabel1159">
    <w:name w:val="ListLabel 1159"/>
    <w:qFormat/>
    <w:rPr>
      <w:rFonts w:cs="OpenSymbol"/>
    </w:rPr>
  </w:style>
  <w:style w:type="character" w:customStyle="1" w:styleId="ListLabel1160">
    <w:name w:val="ListLabel 1160"/>
    <w:qFormat/>
    <w:rPr>
      <w:sz w:val="21"/>
      <w:szCs w:val="21"/>
      <w:highlight w:val="yellow"/>
    </w:rPr>
  </w:style>
  <w:style w:type="character" w:customStyle="1" w:styleId="ListLabel1161">
    <w:name w:val="ListLabel 1161"/>
    <w:qFormat/>
    <w:rPr>
      <w:b/>
      <w:bCs/>
      <w:sz w:val="21"/>
      <w:szCs w:val="21"/>
      <w:highlight w:val="yellow"/>
    </w:rPr>
  </w:style>
  <w:style w:type="character" w:customStyle="1" w:styleId="ListLabel1162">
    <w:name w:val="ListLabel 1162"/>
    <w:qFormat/>
    <w:rPr>
      <w:rFonts w:cs="OpenSymbol"/>
      <w:sz w:val="21"/>
    </w:rPr>
  </w:style>
  <w:style w:type="character" w:customStyle="1" w:styleId="ListLabel1163">
    <w:name w:val="ListLabel 1163"/>
    <w:qFormat/>
    <w:rPr>
      <w:rFonts w:cs="OpenSymbol"/>
    </w:rPr>
  </w:style>
  <w:style w:type="character" w:customStyle="1" w:styleId="ListLabel1164">
    <w:name w:val="ListLabel 1164"/>
    <w:qFormat/>
    <w:rPr>
      <w:rFonts w:cs="OpenSymbol"/>
    </w:rPr>
  </w:style>
  <w:style w:type="character" w:customStyle="1" w:styleId="ListLabel1165">
    <w:name w:val="ListLabel 1165"/>
    <w:qFormat/>
    <w:rPr>
      <w:rFonts w:cs="OpenSymbol"/>
    </w:rPr>
  </w:style>
  <w:style w:type="character" w:customStyle="1" w:styleId="ListLabel1166">
    <w:name w:val="ListLabel 1166"/>
    <w:qFormat/>
    <w:rPr>
      <w:rFonts w:cs="OpenSymbol"/>
    </w:rPr>
  </w:style>
  <w:style w:type="character" w:customStyle="1" w:styleId="ListLabel1167">
    <w:name w:val="ListLabel 1167"/>
    <w:qFormat/>
    <w:rPr>
      <w:rFonts w:cs="OpenSymbol"/>
    </w:rPr>
  </w:style>
  <w:style w:type="character" w:customStyle="1" w:styleId="ListLabel1168">
    <w:name w:val="ListLabel 1168"/>
    <w:qFormat/>
    <w:rPr>
      <w:rFonts w:cs="OpenSymbol"/>
    </w:rPr>
  </w:style>
  <w:style w:type="character" w:customStyle="1" w:styleId="ListLabel1169">
    <w:name w:val="ListLabel 1169"/>
    <w:qFormat/>
    <w:rPr>
      <w:rFonts w:cs="OpenSymbol"/>
    </w:rPr>
  </w:style>
  <w:style w:type="character" w:customStyle="1" w:styleId="ListLabel1170">
    <w:name w:val="ListLabel 1170"/>
    <w:qFormat/>
    <w:rPr>
      <w:rFonts w:cs="OpenSymbol"/>
    </w:rPr>
  </w:style>
  <w:style w:type="character" w:customStyle="1" w:styleId="ListLabel1171">
    <w:name w:val="ListLabel 1171"/>
    <w:qFormat/>
    <w:rPr>
      <w:rFonts w:cs="OpenSymbol"/>
      <w:sz w:val="21"/>
    </w:rPr>
  </w:style>
  <w:style w:type="character" w:customStyle="1" w:styleId="ListLabel1172">
    <w:name w:val="ListLabel 1172"/>
    <w:qFormat/>
    <w:rPr>
      <w:rFonts w:cs="OpenSymbol"/>
    </w:rPr>
  </w:style>
  <w:style w:type="character" w:customStyle="1" w:styleId="ListLabel1173">
    <w:name w:val="ListLabel 1173"/>
    <w:qFormat/>
    <w:rPr>
      <w:rFonts w:cs="OpenSymbol"/>
    </w:rPr>
  </w:style>
  <w:style w:type="character" w:customStyle="1" w:styleId="ListLabel1174">
    <w:name w:val="ListLabel 1174"/>
    <w:qFormat/>
    <w:rPr>
      <w:rFonts w:cs="OpenSymbol"/>
    </w:rPr>
  </w:style>
  <w:style w:type="character" w:customStyle="1" w:styleId="ListLabel1175">
    <w:name w:val="ListLabel 1175"/>
    <w:qFormat/>
    <w:rPr>
      <w:rFonts w:cs="OpenSymbol"/>
    </w:rPr>
  </w:style>
  <w:style w:type="character" w:customStyle="1" w:styleId="ListLabel1176">
    <w:name w:val="ListLabel 1176"/>
    <w:qFormat/>
    <w:rPr>
      <w:rFonts w:cs="OpenSymbol"/>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OpenSymbol"/>
    </w:rPr>
  </w:style>
  <w:style w:type="character" w:customStyle="1" w:styleId="ListLabel1180">
    <w:name w:val="ListLabel 1180"/>
    <w:qFormat/>
    <w:rPr>
      <w:rFonts w:cs="OpenSymbol"/>
    </w:rPr>
  </w:style>
  <w:style w:type="character" w:customStyle="1" w:styleId="ListLabel1181">
    <w:name w:val="ListLabel 1181"/>
    <w:qFormat/>
    <w:rPr>
      <w:rFonts w:cs="OpenSymbol"/>
    </w:rPr>
  </w:style>
  <w:style w:type="character" w:customStyle="1" w:styleId="ListLabel1182">
    <w:name w:val="ListLabel 1182"/>
    <w:qFormat/>
    <w:rPr>
      <w:rFonts w:cs="OpenSymbol"/>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cs="OpenSymbol"/>
    </w:rPr>
  </w:style>
  <w:style w:type="character" w:customStyle="1" w:styleId="ListLabel1193">
    <w:name w:val="ListLabel 1193"/>
    <w:qFormat/>
    <w:rPr>
      <w:rFonts w:cs="OpenSymbol"/>
    </w:rPr>
  </w:style>
  <w:style w:type="character" w:customStyle="1" w:styleId="ListLabel1194">
    <w:name w:val="ListLabel 1194"/>
    <w:qFormat/>
    <w:rPr>
      <w:rFonts w:cs="OpenSymbol"/>
    </w:rPr>
  </w:style>
  <w:style w:type="character" w:customStyle="1" w:styleId="ListLabel1195">
    <w:name w:val="ListLabel 1195"/>
    <w:qFormat/>
    <w:rPr>
      <w:rFonts w:cs="OpenSymbol"/>
    </w:rPr>
  </w:style>
  <w:style w:type="character" w:customStyle="1" w:styleId="ListLabel1196">
    <w:name w:val="ListLabel 1196"/>
    <w:qFormat/>
    <w:rPr>
      <w:rFonts w:cs="OpenSymbol"/>
    </w:rPr>
  </w:style>
  <w:style w:type="character" w:customStyle="1" w:styleId="ListLabel1197">
    <w:name w:val="ListLabel 1197"/>
    <w:qFormat/>
    <w:rPr>
      <w:rFonts w:cs="OpenSymbol"/>
    </w:rPr>
  </w:style>
  <w:style w:type="character" w:customStyle="1" w:styleId="ListLabel1198">
    <w:name w:val="ListLabel 1198"/>
    <w:qFormat/>
    <w:rPr>
      <w:rFonts w:cs="OpenSymbol"/>
    </w:rPr>
  </w:style>
  <w:style w:type="character" w:customStyle="1" w:styleId="ListLabel1199">
    <w:name w:val="ListLabel 1199"/>
    <w:qFormat/>
    <w:rPr>
      <w:rFonts w:cs="OpenSymbol"/>
    </w:rPr>
  </w:style>
  <w:style w:type="character" w:customStyle="1" w:styleId="ListLabel1200">
    <w:name w:val="ListLabel 1200"/>
    <w:qFormat/>
    <w:rPr>
      <w:rFonts w:cs="OpenSymbol"/>
    </w:rPr>
  </w:style>
  <w:style w:type="character" w:customStyle="1" w:styleId="ListLabel1201">
    <w:name w:val="ListLabel 1201"/>
    <w:qFormat/>
    <w:rPr>
      <w:rFonts w:cs="OpenSymbol"/>
    </w:rPr>
  </w:style>
  <w:style w:type="character" w:customStyle="1" w:styleId="ListLabel1202">
    <w:name w:val="ListLabel 1202"/>
    <w:qFormat/>
    <w:rPr>
      <w:rFonts w:cs="OpenSymbol"/>
    </w:rPr>
  </w:style>
  <w:style w:type="character" w:customStyle="1" w:styleId="ListLabel1203">
    <w:name w:val="ListLabel 1203"/>
    <w:qFormat/>
    <w:rPr>
      <w:rFonts w:cs="OpenSymbol"/>
    </w:rPr>
  </w:style>
  <w:style w:type="character" w:customStyle="1" w:styleId="ListLabel1204">
    <w:name w:val="ListLabel 1204"/>
    <w:qFormat/>
    <w:rPr>
      <w:rFonts w:cs="OpenSymbol"/>
    </w:rPr>
  </w:style>
  <w:style w:type="character" w:customStyle="1" w:styleId="ListLabel1205">
    <w:name w:val="ListLabel 1205"/>
    <w:qFormat/>
    <w:rPr>
      <w:rFonts w:cs="OpenSymbol"/>
    </w:rPr>
  </w:style>
  <w:style w:type="character" w:customStyle="1" w:styleId="ListLabel1206">
    <w:name w:val="ListLabel 1206"/>
    <w:qFormat/>
    <w:rPr>
      <w:rFonts w:cs="OpenSymbol"/>
    </w:rPr>
  </w:style>
  <w:style w:type="character" w:customStyle="1" w:styleId="ListLabel1207">
    <w:name w:val="ListLabel 1207"/>
    <w:qFormat/>
    <w:rPr>
      <w:rFonts w:cs="OpenSymbol"/>
    </w:rPr>
  </w:style>
  <w:style w:type="character" w:customStyle="1" w:styleId="ListLabel1208">
    <w:name w:val="ListLabel 1208"/>
    <w:qFormat/>
    <w:rPr>
      <w:rFonts w:cs="OpenSymbol"/>
    </w:rPr>
  </w:style>
  <w:style w:type="character" w:customStyle="1" w:styleId="ListLabel1209">
    <w:name w:val="ListLabel 1209"/>
    <w:qFormat/>
    <w:rPr>
      <w:rFonts w:cs="OpenSymbol"/>
    </w:rPr>
  </w:style>
  <w:style w:type="character" w:customStyle="1" w:styleId="ListLabel1210">
    <w:name w:val="ListLabel 1210"/>
    <w:qFormat/>
    <w:rPr>
      <w:rFonts w:cs="OpenSymbol"/>
    </w:rPr>
  </w:style>
  <w:style w:type="character" w:customStyle="1" w:styleId="ListLabel1211">
    <w:name w:val="ListLabel 1211"/>
    <w:qFormat/>
    <w:rPr>
      <w:rFonts w:cs="OpenSymbol"/>
    </w:rPr>
  </w:style>
  <w:style w:type="character" w:customStyle="1" w:styleId="ListLabel1212">
    <w:name w:val="ListLabel 1212"/>
    <w:qFormat/>
    <w:rPr>
      <w:rFonts w:cs="OpenSymbol"/>
    </w:rPr>
  </w:style>
  <w:style w:type="character" w:customStyle="1" w:styleId="ListLabel1213">
    <w:name w:val="ListLabel 1213"/>
    <w:qFormat/>
    <w:rPr>
      <w:rFonts w:cs="OpenSymbol"/>
    </w:rPr>
  </w:style>
  <w:style w:type="character" w:customStyle="1" w:styleId="ListLabel1214">
    <w:name w:val="ListLabel 1214"/>
    <w:qFormat/>
    <w:rPr>
      <w:rFonts w:cs="OpenSymbol"/>
    </w:rPr>
  </w:style>
  <w:style w:type="character" w:customStyle="1" w:styleId="ListLabel1215">
    <w:name w:val="ListLabel 1215"/>
    <w:qFormat/>
    <w:rPr>
      <w:rFonts w:cs="OpenSymbol"/>
    </w:rPr>
  </w:style>
  <w:style w:type="character" w:customStyle="1" w:styleId="ListLabel1216">
    <w:name w:val="ListLabel 1216"/>
    <w:qFormat/>
    <w:rPr>
      <w:rFonts w:cs="OpenSymbol"/>
    </w:rPr>
  </w:style>
  <w:style w:type="character" w:customStyle="1" w:styleId="ListLabel1217">
    <w:name w:val="ListLabel 1217"/>
    <w:qFormat/>
    <w:rPr>
      <w:rFonts w:cs="OpenSymbol"/>
    </w:rPr>
  </w:style>
  <w:style w:type="character" w:customStyle="1" w:styleId="ListLabel1218">
    <w:name w:val="ListLabel 1218"/>
    <w:qFormat/>
    <w:rPr>
      <w:rFonts w:cs="OpenSymbol"/>
    </w:rPr>
  </w:style>
  <w:style w:type="character" w:customStyle="1" w:styleId="ListLabel1219">
    <w:name w:val="ListLabel 1219"/>
    <w:qFormat/>
    <w:rPr>
      <w:rFonts w:cs="OpenSymbol"/>
    </w:rPr>
  </w:style>
  <w:style w:type="character" w:customStyle="1" w:styleId="ListLabel1220">
    <w:name w:val="ListLabel 1220"/>
    <w:qFormat/>
    <w:rPr>
      <w:rFonts w:cs="OpenSymbol"/>
    </w:rPr>
  </w:style>
  <w:style w:type="character" w:customStyle="1" w:styleId="ListLabel1221">
    <w:name w:val="ListLabel 1221"/>
    <w:qFormat/>
    <w:rPr>
      <w:rFonts w:cs="OpenSymbol"/>
    </w:rPr>
  </w:style>
  <w:style w:type="character" w:customStyle="1" w:styleId="ListLabel1222">
    <w:name w:val="ListLabel 1222"/>
    <w:qFormat/>
    <w:rPr>
      <w:rFonts w:cs="OpenSymbol"/>
    </w:rPr>
  </w:style>
  <w:style w:type="character" w:customStyle="1" w:styleId="ListLabel1223">
    <w:name w:val="ListLabel 1223"/>
    <w:qFormat/>
    <w:rPr>
      <w:rFonts w:cs="OpenSymbol"/>
    </w:rPr>
  </w:style>
  <w:style w:type="character" w:customStyle="1" w:styleId="ListLabel1224">
    <w:name w:val="ListLabel 1224"/>
    <w:qFormat/>
    <w:rPr>
      <w:rFonts w:cs="OpenSymbol"/>
    </w:rPr>
  </w:style>
  <w:style w:type="character" w:customStyle="1" w:styleId="ListLabel1225">
    <w:name w:val="ListLabel 1225"/>
    <w:qFormat/>
    <w:rPr>
      <w:rFonts w:cs="OpenSymbol"/>
    </w:rPr>
  </w:style>
  <w:style w:type="character" w:customStyle="1" w:styleId="ListLabel1226">
    <w:name w:val="ListLabel 1226"/>
    <w:qFormat/>
    <w:rPr>
      <w:rFonts w:cs="OpenSymbol"/>
    </w:rPr>
  </w:style>
  <w:style w:type="character" w:customStyle="1" w:styleId="ListLabel1227">
    <w:name w:val="ListLabel 1227"/>
    <w:qFormat/>
    <w:rPr>
      <w:rFonts w:cs="OpenSymbol"/>
    </w:rPr>
  </w:style>
  <w:style w:type="character" w:customStyle="1" w:styleId="ListLabel1228">
    <w:name w:val="ListLabel 1228"/>
    <w:qFormat/>
    <w:rPr>
      <w:rFonts w:cs="OpenSymbol"/>
    </w:rPr>
  </w:style>
  <w:style w:type="character" w:customStyle="1" w:styleId="ListLabel1229">
    <w:name w:val="ListLabel 1229"/>
    <w:qFormat/>
    <w:rPr>
      <w:rFonts w:cs="OpenSymbol"/>
    </w:rPr>
  </w:style>
  <w:style w:type="character" w:customStyle="1" w:styleId="ListLabel1230">
    <w:name w:val="ListLabel 1230"/>
    <w:qFormat/>
    <w:rPr>
      <w:rFonts w:cs="OpenSymbol"/>
    </w:rPr>
  </w:style>
  <w:style w:type="character" w:customStyle="1" w:styleId="ListLabel1231">
    <w:name w:val="ListLabel 1231"/>
    <w:qFormat/>
    <w:rPr>
      <w:rFonts w:cs="OpenSymbol"/>
    </w:rPr>
  </w:style>
  <w:style w:type="character" w:customStyle="1" w:styleId="ListLabel1232">
    <w:name w:val="ListLabel 1232"/>
    <w:qFormat/>
    <w:rPr>
      <w:rFonts w:cs="OpenSymbol"/>
    </w:rPr>
  </w:style>
  <w:style w:type="character" w:customStyle="1" w:styleId="ListLabel1233">
    <w:name w:val="ListLabel 1233"/>
    <w:qFormat/>
    <w:rPr>
      <w:rFonts w:cs="OpenSymbol"/>
    </w:rPr>
  </w:style>
  <w:style w:type="character" w:customStyle="1" w:styleId="ListLabel1234">
    <w:name w:val="ListLabel 1234"/>
    <w:qFormat/>
    <w:rPr>
      <w:rFonts w:cs="OpenSymbol"/>
    </w:rPr>
  </w:style>
  <w:style w:type="character" w:customStyle="1" w:styleId="ListLabel1235">
    <w:name w:val="ListLabel 1235"/>
    <w:qFormat/>
    <w:rPr>
      <w:rFonts w:cs="OpenSymbol"/>
    </w:rPr>
  </w:style>
  <w:style w:type="character" w:customStyle="1" w:styleId="ListLabel1236">
    <w:name w:val="ListLabel 1236"/>
    <w:qFormat/>
    <w:rPr>
      <w:rFonts w:cs="OpenSymbol"/>
    </w:rPr>
  </w:style>
  <w:style w:type="character" w:customStyle="1" w:styleId="ListLabel1237">
    <w:name w:val="ListLabel 1237"/>
    <w:qFormat/>
    <w:rPr>
      <w:rFonts w:cs="OpenSymbol"/>
    </w:rPr>
  </w:style>
  <w:style w:type="character" w:customStyle="1" w:styleId="ListLabel1238">
    <w:name w:val="ListLabel 1238"/>
    <w:qFormat/>
    <w:rPr>
      <w:rFonts w:cs="OpenSymbol"/>
    </w:rPr>
  </w:style>
  <w:style w:type="character" w:customStyle="1" w:styleId="ListLabel1239">
    <w:name w:val="ListLabel 1239"/>
    <w:qFormat/>
    <w:rPr>
      <w:rFonts w:cs="OpenSymbol"/>
    </w:rPr>
  </w:style>
  <w:style w:type="character" w:customStyle="1" w:styleId="ListLabel1240">
    <w:name w:val="ListLabel 1240"/>
    <w:qFormat/>
    <w:rPr>
      <w:rFonts w:cs="OpenSymbol"/>
    </w:rPr>
  </w:style>
  <w:style w:type="character" w:customStyle="1" w:styleId="ListLabel1241">
    <w:name w:val="ListLabel 1241"/>
    <w:qFormat/>
    <w:rPr>
      <w:rFonts w:cs="OpenSymbol"/>
    </w:rPr>
  </w:style>
  <w:style w:type="character" w:customStyle="1" w:styleId="ListLabel1242">
    <w:name w:val="ListLabel 1242"/>
    <w:qFormat/>
    <w:rPr>
      <w:rFonts w:cs="OpenSymbol"/>
    </w:rPr>
  </w:style>
  <w:style w:type="character" w:customStyle="1" w:styleId="ListLabel1243">
    <w:name w:val="ListLabel 1243"/>
    <w:qFormat/>
    <w:rPr>
      <w:rFonts w:cs="OpenSymbol"/>
      <w:sz w:val="21"/>
    </w:rPr>
  </w:style>
  <w:style w:type="character" w:customStyle="1" w:styleId="ListLabel1244">
    <w:name w:val="ListLabel 1244"/>
    <w:qFormat/>
    <w:rPr>
      <w:rFonts w:cs="OpenSymbol"/>
    </w:rPr>
  </w:style>
  <w:style w:type="character" w:customStyle="1" w:styleId="ListLabel1245">
    <w:name w:val="ListLabel 1245"/>
    <w:qFormat/>
    <w:rPr>
      <w:rFonts w:cs="OpenSymbol"/>
    </w:rPr>
  </w:style>
  <w:style w:type="character" w:customStyle="1" w:styleId="ListLabel1246">
    <w:name w:val="ListLabel 1246"/>
    <w:qFormat/>
    <w:rPr>
      <w:rFonts w:cs="OpenSymbol"/>
    </w:rPr>
  </w:style>
  <w:style w:type="character" w:customStyle="1" w:styleId="ListLabel1247">
    <w:name w:val="ListLabel 1247"/>
    <w:qFormat/>
    <w:rPr>
      <w:rFonts w:cs="OpenSymbol"/>
    </w:rPr>
  </w:style>
  <w:style w:type="character" w:customStyle="1" w:styleId="ListLabel1248">
    <w:name w:val="ListLabel 1248"/>
    <w:qFormat/>
    <w:rPr>
      <w:rFonts w:cs="OpenSymbol"/>
    </w:rPr>
  </w:style>
  <w:style w:type="character" w:customStyle="1" w:styleId="ListLabel1249">
    <w:name w:val="ListLabel 1249"/>
    <w:qFormat/>
    <w:rPr>
      <w:rFonts w:cs="OpenSymbol"/>
    </w:rPr>
  </w:style>
  <w:style w:type="character" w:customStyle="1" w:styleId="ListLabel1250">
    <w:name w:val="ListLabel 1250"/>
    <w:qFormat/>
    <w:rPr>
      <w:rFonts w:cs="OpenSymbol"/>
    </w:rPr>
  </w:style>
  <w:style w:type="character" w:customStyle="1" w:styleId="ListLabel1251">
    <w:name w:val="ListLabel 1251"/>
    <w:qFormat/>
    <w:rPr>
      <w:rFonts w:cs="OpenSymbol"/>
    </w:rPr>
  </w:style>
  <w:style w:type="character" w:customStyle="1" w:styleId="ListLabel1252">
    <w:name w:val="ListLabel 1252"/>
    <w:qFormat/>
    <w:rPr>
      <w:sz w:val="21"/>
      <w:szCs w:val="21"/>
      <w:highlight w:val="yellow"/>
    </w:rPr>
  </w:style>
  <w:style w:type="character" w:customStyle="1" w:styleId="ListLabel1253">
    <w:name w:val="ListLabel 1253"/>
    <w:qFormat/>
    <w:rPr>
      <w:b/>
      <w:bCs/>
      <w:sz w:val="21"/>
      <w:szCs w:val="21"/>
      <w:highlight w:val="yellow"/>
    </w:rPr>
  </w:style>
  <w:style w:type="character" w:customStyle="1" w:styleId="ListLabel1254">
    <w:name w:val="ListLabel 1254"/>
    <w:qFormat/>
    <w:rPr>
      <w:rFonts w:cs="OpenSymbol"/>
      <w:sz w:val="21"/>
    </w:rPr>
  </w:style>
  <w:style w:type="character" w:customStyle="1" w:styleId="ListLabel1255">
    <w:name w:val="ListLabel 1255"/>
    <w:qFormat/>
    <w:rPr>
      <w:rFonts w:cs="OpenSymbol"/>
    </w:rPr>
  </w:style>
  <w:style w:type="character" w:customStyle="1" w:styleId="ListLabel1256">
    <w:name w:val="ListLabel 1256"/>
    <w:qFormat/>
    <w:rPr>
      <w:rFonts w:cs="OpenSymbol"/>
    </w:rPr>
  </w:style>
  <w:style w:type="character" w:customStyle="1" w:styleId="ListLabel1257">
    <w:name w:val="ListLabel 1257"/>
    <w:qFormat/>
    <w:rPr>
      <w:rFonts w:cs="OpenSymbol"/>
    </w:rPr>
  </w:style>
  <w:style w:type="character" w:customStyle="1" w:styleId="ListLabel1258">
    <w:name w:val="ListLabel 1258"/>
    <w:qFormat/>
    <w:rPr>
      <w:rFonts w:cs="OpenSymbol"/>
    </w:rPr>
  </w:style>
  <w:style w:type="character" w:customStyle="1" w:styleId="ListLabel1259">
    <w:name w:val="ListLabel 1259"/>
    <w:qFormat/>
    <w:rPr>
      <w:rFonts w:cs="OpenSymbol"/>
    </w:rPr>
  </w:style>
  <w:style w:type="character" w:customStyle="1" w:styleId="ListLabel1260">
    <w:name w:val="ListLabel 1260"/>
    <w:qFormat/>
    <w:rPr>
      <w:rFonts w:cs="OpenSymbol"/>
    </w:rPr>
  </w:style>
  <w:style w:type="character" w:customStyle="1" w:styleId="ListLabel1261">
    <w:name w:val="ListLabel 1261"/>
    <w:qFormat/>
    <w:rPr>
      <w:rFonts w:cs="OpenSymbol"/>
    </w:rPr>
  </w:style>
  <w:style w:type="character" w:customStyle="1" w:styleId="ListLabel1262">
    <w:name w:val="ListLabel 1262"/>
    <w:qFormat/>
    <w:rPr>
      <w:rFonts w:cs="OpenSymbol"/>
    </w:rPr>
  </w:style>
  <w:style w:type="character" w:customStyle="1" w:styleId="ListLabel1263">
    <w:name w:val="ListLabel 1263"/>
    <w:qFormat/>
    <w:rPr>
      <w:rFonts w:cs="OpenSymbol"/>
      <w:sz w:val="21"/>
    </w:rPr>
  </w:style>
  <w:style w:type="character" w:customStyle="1" w:styleId="ListLabel1264">
    <w:name w:val="ListLabel 1264"/>
    <w:qFormat/>
    <w:rPr>
      <w:rFonts w:cs="OpenSymbol"/>
    </w:rPr>
  </w:style>
  <w:style w:type="character" w:customStyle="1" w:styleId="ListLabel1265">
    <w:name w:val="ListLabel 1265"/>
    <w:qFormat/>
    <w:rPr>
      <w:rFonts w:cs="OpenSymbol"/>
    </w:rPr>
  </w:style>
  <w:style w:type="character" w:customStyle="1" w:styleId="ListLabel1266">
    <w:name w:val="ListLabel 1266"/>
    <w:qFormat/>
    <w:rPr>
      <w:rFonts w:cs="OpenSymbol"/>
    </w:rPr>
  </w:style>
  <w:style w:type="character" w:customStyle="1" w:styleId="ListLabel1267">
    <w:name w:val="ListLabel 1267"/>
    <w:qFormat/>
    <w:rPr>
      <w:rFonts w:cs="OpenSymbol"/>
    </w:rPr>
  </w:style>
  <w:style w:type="character" w:customStyle="1" w:styleId="ListLabel1268">
    <w:name w:val="ListLabel 1268"/>
    <w:qFormat/>
    <w:rPr>
      <w:rFonts w:cs="OpenSymbol"/>
    </w:rPr>
  </w:style>
  <w:style w:type="character" w:customStyle="1" w:styleId="ListLabel1269">
    <w:name w:val="ListLabel 1269"/>
    <w:qFormat/>
    <w:rPr>
      <w:rFonts w:cs="OpenSymbol"/>
    </w:rPr>
  </w:style>
  <w:style w:type="character" w:customStyle="1" w:styleId="ListLabel1270">
    <w:name w:val="ListLabel 1270"/>
    <w:qFormat/>
    <w:rPr>
      <w:rFonts w:cs="OpenSymbol"/>
    </w:rPr>
  </w:style>
  <w:style w:type="character" w:customStyle="1" w:styleId="ListLabel1271">
    <w:name w:val="ListLabel 1271"/>
    <w:qFormat/>
    <w:rPr>
      <w:rFonts w:cs="OpenSymbol"/>
    </w:rPr>
  </w:style>
  <w:style w:type="character" w:customStyle="1" w:styleId="ListLabel1272">
    <w:name w:val="ListLabel 1272"/>
    <w:qFormat/>
    <w:rPr>
      <w:rFonts w:cs="OpenSymbol"/>
    </w:rPr>
  </w:style>
  <w:style w:type="character" w:customStyle="1" w:styleId="ListLabel1273">
    <w:name w:val="ListLabel 1273"/>
    <w:qFormat/>
    <w:rPr>
      <w:rFonts w:cs="OpenSymbol"/>
    </w:rPr>
  </w:style>
  <w:style w:type="character" w:customStyle="1" w:styleId="ListLabel1274">
    <w:name w:val="ListLabel 1274"/>
    <w:qFormat/>
    <w:rPr>
      <w:rFonts w:cs="OpenSymbol"/>
    </w:rPr>
  </w:style>
  <w:style w:type="character" w:customStyle="1" w:styleId="ListLabel1275">
    <w:name w:val="ListLabel 1275"/>
    <w:qFormat/>
    <w:rPr>
      <w:rFonts w:cs="OpenSymbol"/>
    </w:rPr>
  </w:style>
  <w:style w:type="character" w:customStyle="1" w:styleId="ListLabel1276">
    <w:name w:val="ListLabel 1276"/>
    <w:qFormat/>
    <w:rPr>
      <w:rFonts w:cs="OpenSymbol"/>
    </w:rPr>
  </w:style>
  <w:style w:type="character" w:customStyle="1" w:styleId="ListLabel1277">
    <w:name w:val="ListLabel 1277"/>
    <w:qFormat/>
    <w:rPr>
      <w:rFonts w:cs="OpenSymbol"/>
    </w:rPr>
  </w:style>
  <w:style w:type="character" w:customStyle="1" w:styleId="ListLabel1278">
    <w:name w:val="ListLabel 1278"/>
    <w:qFormat/>
    <w:rPr>
      <w:rFonts w:cs="OpenSymbol"/>
    </w:rPr>
  </w:style>
  <w:style w:type="character" w:customStyle="1" w:styleId="ListLabel1279">
    <w:name w:val="ListLabel 1279"/>
    <w:qFormat/>
    <w:rPr>
      <w:rFonts w:cs="OpenSymbol"/>
    </w:rPr>
  </w:style>
  <w:style w:type="character" w:customStyle="1" w:styleId="ListLabel1280">
    <w:name w:val="ListLabel 1280"/>
    <w:qFormat/>
    <w:rPr>
      <w:rFonts w:cs="OpenSymbol"/>
    </w:rPr>
  </w:style>
  <w:style w:type="character" w:customStyle="1" w:styleId="ListLabel1281">
    <w:name w:val="ListLabel 1281"/>
    <w:qFormat/>
    <w:rPr>
      <w:rFonts w:cs="OpenSymbol"/>
    </w:rPr>
  </w:style>
  <w:style w:type="character" w:customStyle="1" w:styleId="ListLabel1282">
    <w:name w:val="ListLabel 1282"/>
    <w:qFormat/>
    <w:rPr>
      <w:rFonts w:cs="OpenSymbol"/>
    </w:rPr>
  </w:style>
  <w:style w:type="character" w:customStyle="1" w:styleId="ListLabel1283">
    <w:name w:val="ListLabel 1283"/>
    <w:qFormat/>
    <w:rPr>
      <w:rFonts w:cs="OpenSymbol"/>
    </w:rPr>
  </w:style>
  <w:style w:type="character" w:customStyle="1" w:styleId="ListLabel1284">
    <w:name w:val="ListLabel 1284"/>
    <w:qFormat/>
    <w:rPr>
      <w:rFonts w:cs="OpenSymbol"/>
    </w:rPr>
  </w:style>
  <w:style w:type="character" w:customStyle="1" w:styleId="ListLabel1285">
    <w:name w:val="ListLabel 1285"/>
    <w:qFormat/>
    <w:rPr>
      <w:rFonts w:cs="OpenSymbol"/>
    </w:rPr>
  </w:style>
  <w:style w:type="character" w:customStyle="1" w:styleId="ListLabel1286">
    <w:name w:val="ListLabel 1286"/>
    <w:qFormat/>
    <w:rPr>
      <w:rFonts w:cs="OpenSymbol"/>
    </w:rPr>
  </w:style>
  <w:style w:type="character" w:customStyle="1" w:styleId="ListLabel1287">
    <w:name w:val="ListLabel 1287"/>
    <w:qFormat/>
    <w:rPr>
      <w:rFonts w:cs="OpenSymbol"/>
    </w:rPr>
  </w:style>
  <w:style w:type="character" w:customStyle="1" w:styleId="ListLabel1288">
    <w:name w:val="ListLabel 1288"/>
    <w:qFormat/>
    <w:rPr>
      <w:rFonts w:cs="OpenSymbol"/>
    </w:rPr>
  </w:style>
  <w:style w:type="character" w:customStyle="1" w:styleId="ListLabel1289">
    <w:name w:val="ListLabel 1289"/>
    <w:qFormat/>
    <w:rPr>
      <w:rFonts w:cs="OpenSymbol"/>
    </w:rPr>
  </w:style>
  <w:style w:type="character" w:customStyle="1" w:styleId="ListLabel1290">
    <w:name w:val="ListLabel 1290"/>
    <w:qFormat/>
    <w:rPr>
      <w:rFonts w:cs="OpenSymbol"/>
    </w:rPr>
  </w:style>
  <w:style w:type="character" w:customStyle="1" w:styleId="ListLabel1291">
    <w:name w:val="ListLabel 1291"/>
    <w:qFormat/>
    <w:rPr>
      <w:rFonts w:cs="OpenSymbol"/>
    </w:rPr>
  </w:style>
  <w:style w:type="character" w:customStyle="1" w:styleId="ListLabel1292">
    <w:name w:val="ListLabel 1292"/>
    <w:qFormat/>
    <w:rPr>
      <w:rFonts w:cs="OpenSymbol"/>
    </w:rPr>
  </w:style>
  <w:style w:type="character" w:customStyle="1" w:styleId="ListLabel1293">
    <w:name w:val="ListLabel 1293"/>
    <w:qFormat/>
    <w:rPr>
      <w:rFonts w:cs="OpenSymbol"/>
    </w:rPr>
  </w:style>
  <w:style w:type="character" w:customStyle="1" w:styleId="ListLabel1294">
    <w:name w:val="ListLabel 1294"/>
    <w:qFormat/>
    <w:rPr>
      <w:rFonts w:cs="OpenSymbol"/>
    </w:rPr>
  </w:style>
  <w:style w:type="character" w:customStyle="1" w:styleId="ListLabel1295">
    <w:name w:val="ListLabel 1295"/>
    <w:qFormat/>
    <w:rPr>
      <w:rFonts w:cs="OpenSymbol"/>
    </w:rPr>
  </w:style>
  <w:style w:type="character" w:customStyle="1" w:styleId="ListLabel1296">
    <w:name w:val="ListLabel 1296"/>
    <w:qFormat/>
    <w:rPr>
      <w:rFonts w:cs="OpenSymbol"/>
    </w:rPr>
  </w:style>
  <w:style w:type="character" w:customStyle="1" w:styleId="ListLabel1297">
    <w:name w:val="ListLabel 1297"/>
    <w:qFormat/>
    <w:rPr>
      <w:rFonts w:cs="OpenSymbol"/>
    </w:rPr>
  </w:style>
  <w:style w:type="character" w:customStyle="1" w:styleId="ListLabel1298">
    <w:name w:val="ListLabel 1298"/>
    <w:qFormat/>
    <w:rPr>
      <w:rFonts w:cs="OpenSymbol"/>
    </w:rPr>
  </w:style>
  <w:style w:type="character" w:customStyle="1" w:styleId="ListLabel1299">
    <w:name w:val="ListLabel 1299"/>
    <w:qFormat/>
    <w:rPr>
      <w:rFonts w:cs="OpenSymbol"/>
    </w:rPr>
  </w:style>
  <w:style w:type="character" w:customStyle="1" w:styleId="ListLabel1300">
    <w:name w:val="ListLabel 1300"/>
    <w:qFormat/>
    <w:rPr>
      <w:rFonts w:cs="OpenSymbol"/>
    </w:rPr>
  </w:style>
  <w:style w:type="character" w:customStyle="1" w:styleId="ListLabel1301">
    <w:name w:val="ListLabel 1301"/>
    <w:qFormat/>
    <w:rPr>
      <w:rFonts w:cs="OpenSymbol"/>
    </w:rPr>
  </w:style>
  <w:style w:type="character" w:customStyle="1" w:styleId="ListLabel1302">
    <w:name w:val="ListLabel 1302"/>
    <w:qFormat/>
    <w:rPr>
      <w:rFonts w:cs="OpenSymbol"/>
    </w:rPr>
  </w:style>
  <w:style w:type="character" w:customStyle="1" w:styleId="ListLabel1303">
    <w:name w:val="ListLabel 1303"/>
    <w:qFormat/>
    <w:rPr>
      <w:rFonts w:cs="OpenSymbol"/>
    </w:rPr>
  </w:style>
  <w:style w:type="character" w:customStyle="1" w:styleId="ListLabel1304">
    <w:name w:val="ListLabel 1304"/>
    <w:qFormat/>
    <w:rPr>
      <w:rFonts w:cs="OpenSymbol"/>
    </w:rPr>
  </w:style>
  <w:style w:type="character" w:customStyle="1" w:styleId="ListLabel1305">
    <w:name w:val="ListLabel 1305"/>
    <w:qFormat/>
    <w:rPr>
      <w:rFonts w:cs="OpenSymbol"/>
    </w:rPr>
  </w:style>
  <w:style w:type="character" w:customStyle="1" w:styleId="ListLabel1306">
    <w:name w:val="ListLabel 1306"/>
    <w:qFormat/>
    <w:rPr>
      <w:rFonts w:cs="OpenSymbol"/>
    </w:rPr>
  </w:style>
  <w:style w:type="character" w:customStyle="1" w:styleId="ListLabel1307">
    <w:name w:val="ListLabel 1307"/>
    <w:qFormat/>
    <w:rPr>
      <w:rFonts w:cs="OpenSymbol"/>
    </w:rPr>
  </w:style>
  <w:style w:type="character" w:customStyle="1" w:styleId="ListLabel1308">
    <w:name w:val="ListLabel 1308"/>
    <w:qFormat/>
    <w:rPr>
      <w:rFonts w:cs="OpenSymbol"/>
    </w:rPr>
  </w:style>
  <w:style w:type="character" w:customStyle="1" w:styleId="ListLabel1309">
    <w:name w:val="ListLabel 1309"/>
    <w:qFormat/>
    <w:rPr>
      <w:rFonts w:cs="OpenSymbol"/>
    </w:rPr>
  </w:style>
  <w:style w:type="character" w:customStyle="1" w:styleId="ListLabel1310">
    <w:name w:val="ListLabel 1310"/>
    <w:qFormat/>
    <w:rPr>
      <w:rFonts w:cs="OpenSymbol"/>
    </w:rPr>
  </w:style>
  <w:style w:type="character" w:customStyle="1" w:styleId="ListLabel1311">
    <w:name w:val="ListLabel 1311"/>
    <w:qFormat/>
    <w:rPr>
      <w:rFonts w:cs="OpenSymbol"/>
    </w:rPr>
  </w:style>
  <w:style w:type="character" w:customStyle="1" w:styleId="ListLabel1312">
    <w:name w:val="ListLabel 1312"/>
    <w:qFormat/>
    <w:rPr>
      <w:rFonts w:cs="OpenSymbol"/>
    </w:rPr>
  </w:style>
  <w:style w:type="character" w:customStyle="1" w:styleId="ListLabel1313">
    <w:name w:val="ListLabel 1313"/>
    <w:qFormat/>
    <w:rPr>
      <w:rFonts w:cs="OpenSymbol"/>
    </w:rPr>
  </w:style>
  <w:style w:type="character" w:customStyle="1" w:styleId="ListLabel1314">
    <w:name w:val="ListLabel 1314"/>
    <w:qFormat/>
    <w:rPr>
      <w:rFonts w:cs="OpenSymbol"/>
    </w:rPr>
  </w:style>
  <w:style w:type="character" w:customStyle="1" w:styleId="ListLabel1315">
    <w:name w:val="ListLabel 1315"/>
    <w:qFormat/>
    <w:rPr>
      <w:rFonts w:cs="OpenSymbol"/>
    </w:rPr>
  </w:style>
  <w:style w:type="character" w:customStyle="1" w:styleId="ListLabel1316">
    <w:name w:val="ListLabel 1316"/>
    <w:qFormat/>
    <w:rPr>
      <w:rFonts w:cs="OpenSymbol"/>
    </w:rPr>
  </w:style>
  <w:style w:type="character" w:customStyle="1" w:styleId="ListLabel1317">
    <w:name w:val="ListLabel 1317"/>
    <w:qFormat/>
    <w:rPr>
      <w:rFonts w:cs="OpenSymbol"/>
    </w:rPr>
  </w:style>
  <w:style w:type="character" w:customStyle="1" w:styleId="ListLabel1318">
    <w:name w:val="ListLabel 1318"/>
    <w:qFormat/>
    <w:rPr>
      <w:rFonts w:cs="OpenSymbol"/>
    </w:rPr>
  </w:style>
  <w:style w:type="character" w:customStyle="1" w:styleId="ListLabel1319">
    <w:name w:val="ListLabel 1319"/>
    <w:qFormat/>
    <w:rPr>
      <w:rFonts w:cs="OpenSymbol"/>
    </w:rPr>
  </w:style>
  <w:style w:type="character" w:customStyle="1" w:styleId="ListLabel1320">
    <w:name w:val="ListLabel 1320"/>
    <w:qFormat/>
    <w:rPr>
      <w:rFonts w:cs="OpenSymbol"/>
    </w:rPr>
  </w:style>
  <w:style w:type="character" w:customStyle="1" w:styleId="ListLabel1321">
    <w:name w:val="ListLabel 1321"/>
    <w:qFormat/>
    <w:rPr>
      <w:rFonts w:cs="OpenSymbol"/>
    </w:rPr>
  </w:style>
  <w:style w:type="character" w:customStyle="1" w:styleId="ListLabel1322">
    <w:name w:val="ListLabel 1322"/>
    <w:qFormat/>
    <w:rPr>
      <w:rFonts w:cs="OpenSymbol"/>
    </w:rPr>
  </w:style>
  <w:style w:type="character" w:customStyle="1" w:styleId="ListLabel1323">
    <w:name w:val="ListLabel 1323"/>
    <w:qFormat/>
    <w:rPr>
      <w:rFonts w:cs="OpenSymbol"/>
    </w:rPr>
  </w:style>
  <w:style w:type="character" w:customStyle="1" w:styleId="ListLabel1324">
    <w:name w:val="ListLabel 1324"/>
    <w:qFormat/>
    <w:rPr>
      <w:rFonts w:cs="OpenSymbol"/>
    </w:rPr>
  </w:style>
  <w:style w:type="character" w:customStyle="1" w:styleId="ListLabel1325">
    <w:name w:val="ListLabel 1325"/>
    <w:qFormat/>
    <w:rPr>
      <w:rFonts w:cs="OpenSymbol"/>
    </w:rPr>
  </w:style>
  <w:style w:type="character" w:customStyle="1" w:styleId="ListLabel1326">
    <w:name w:val="ListLabel 1326"/>
    <w:qFormat/>
    <w:rPr>
      <w:rFonts w:cs="OpenSymbol"/>
    </w:rPr>
  </w:style>
  <w:style w:type="character" w:customStyle="1" w:styleId="ListLabel1327">
    <w:name w:val="ListLabel 1327"/>
    <w:qFormat/>
    <w:rPr>
      <w:rFonts w:cs="OpenSymbol"/>
    </w:rPr>
  </w:style>
  <w:style w:type="character" w:customStyle="1" w:styleId="ListLabel1328">
    <w:name w:val="ListLabel 1328"/>
    <w:qFormat/>
    <w:rPr>
      <w:rFonts w:cs="OpenSymbol"/>
    </w:rPr>
  </w:style>
  <w:style w:type="character" w:customStyle="1" w:styleId="ListLabel1329">
    <w:name w:val="ListLabel 1329"/>
    <w:qFormat/>
    <w:rPr>
      <w:rFonts w:cs="OpenSymbol"/>
    </w:rPr>
  </w:style>
  <w:style w:type="character" w:customStyle="1" w:styleId="ListLabel1330">
    <w:name w:val="ListLabel 1330"/>
    <w:qFormat/>
    <w:rPr>
      <w:rFonts w:cs="OpenSymbol"/>
    </w:rPr>
  </w:style>
  <w:style w:type="character" w:customStyle="1" w:styleId="ListLabel1331">
    <w:name w:val="ListLabel 1331"/>
    <w:qFormat/>
    <w:rPr>
      <w:rFonts w:cs="OpenSymbol"/>
    </w:rPr>
  </w:style>
  <w:style w:type="character" w:customStyle="1" w:styleId="ListLabel1332">
    <w:name w:val="ListLabel 1332"/>
    <w:qFormat/>
    <w:rPr>
      <w:rFonts w:cs="OpenSymbol"/>
    </w:rPr>
  </w:style>
  <w:style w:type="character" w:customStyle="1" w:styleId="ListLabel1333">
    <w:name w:val="ListLabel 1333"/>
    <w:qFormat/>
    <w:rPr>
      <w:rFonts w:cs="OpenSymbol"/>
    </w:rPr>
  </w:style>
  <w:style w:type="character" w:customStyle="1" w:styleId="ListLabel1334">
    <w:name w:val="ListLabel 1334"/>
    <w:qFormat/>
    <w:rPr>
      <w:rFonts w:cs="OpenSymbol"/>
    </w:rPr>
  </w:style>
  <w:style w:type="character" w:customStyle="1" w:styleId="ListLabel1335">
    <w:name w:val="ListLabel 1335"/>
    <w:qFormat/>
    <w:rPr>
      <w:rFonts w:cs="OpenSymbol"/>
      <w:sz w:val="21"/>
    </w:rPr>
  </w:style>
  <w:style w:type="character" w:customStyle="1" w:styleId="ListLabel1336">
    <w:name w:val="ListLabel 1336"/>
    <w:qFormat/>
    <w:rPr>
      <w:rFonts w:cs="OpenSymbol"/>
    </w:rPr>
  </w:style>
  <w:style w:type="character" w:customStyle="1" w:styleId="ListLabel1337">
    <w:name w:val="ListLabel 1337"/>
    <w:qFormat/>
    <w:rPr>
      <w:rFonts w:cs="OpenSymbol"/>
    </w:rPr>
  </w:style>
  <w:style w:type="character" w:customStyle="1" w:styleId="ListLabel1338">
    <w:name w:val="ListLabel 1338"/>
    <w:qFormat/>
    <w:rPr>
      <w:rFonts w:cs="OpenSymbol"/>
    </w:rPr>
  </w:style>
  <w:style w:type="character" w:customStyle="1" w:styleId="ListLabel1339">
    <w:name w:val="ListLabel 1339"/>
    <w:qFormat/>
    <w:rPr>
      <w:rFonts w:cs="OpenSymbol"/>
    </w:rPr>
  </w:style>
  <w:style w:type="character" w:customStyle="1" w:styleId="ListLabel1340">
    <w:name w:val="ListLabel 1340"/>
    <w:qFormat/>
    <w:rPr>
      <w:rFonts w:cs="OpenSymbol"/>
    </w:rPr>
  </w:style>
  <w:style w:type="character" w:customStyle="1" w:styleId="ListLabel1341">
    <w:name w:val="ListLabel 1341"/>
    <w:qFormat/>
    <w:rPr>
      <w:rFonts w:cs="OpenSymbol"/>
    </w:rPr>
  </w:style>
  <w:style w:type="character" w:customStyle="1" w:styleId="ListLabel1342">
    <w:name w:val="ListLabel 1342"/>
    <w:qFormat/>
    <w:rPr>
      <w:rFonts w:cs="OpenSymbol"/>
    </w:rPr>
  </w:style>
  <w:style w:type="character" w:customStyle="1" w:styleId="ListLabel1343">
    <w:name w:val="ListLabel 1343"/>
    <w:qFormat/>
    <w:rPr>
      <w:rFonts w:cs="OpenSymbol"/>
    </w:rPr>
  </w:style>
  <w:style w:type="character" w:customStyle="1" w:styleId="ListLabel1344">
    <w:name w:val="ListLabel 1344"/>
    <w:qFormat/>
    <w:rPr>
      <w:sz w:val="21"/>
      <w:szCs w:val="21"/>
      <w:highlight w:val="yellow"/>
    </w:rPr>
  </w:style>
  <w:style w:type="character" w:customStyle="1" w:styleId="ListLabel1345">
    <w:name w:val="ListLabel 1345"/>
    <w:qFormat/>
    <w:rPr>
      <w:b/>
      <w:bCs/>
      <w:sz w:val="21"/>
      <w:szCs w:val="21"/>
      <w:highlight w:val="yellow"/>
    </w:rPr>
  </w:style>
  <w:style w:type="character" w:customStyle="1" w:styleId="ListLabel1346">
    <w:name w:val="ListLabel 1346"/>
    <w:qFormat/>
    <w:rPr>
      <w:rFonts w:cs="OpenSymbol"/>
      <w:sz w:val="21"/>
    </w:rPr>
  </w:style>
  <w:style w:type="character" w:customStyle="1" w:styleId="ListLabel1347">
    <w:name w:val="ListLabel 1347"/>
    <w:qFormat/>
    <w:rPr>
      <w:rFonts w:cs="OpenSymbol"/>
    </w:rPr>
  </w:style>
  <w:style w:type="character" w:customStyle="1" w:styleId="ListLabel1348">
    <w:name w:val="ListLabel 1348"/>
    <w:qFormat/>
    <w:rPr>
      <w:rFonts w:cs="OpenSymbol"/>
    </w:rPr>
  </w:style>
  <w:style w:type="character" w:customStyle="1" w:styleId="ListLabel1349">
    <w:name w:val="ListLabel 1349"/>
    <w:qFormat/>
    <w:rPr>
      <w:rFonts w:cs="OpenSymbol"/>
    </w:rPr>
  </w:style>
  <w:style w:type="character" w:customStyle="1" w:styleId="ListLabel1350">
    <w:name w:val="ListLabel 1350"/>
    <w:qFormat/>
    <w:rPr>
      <w:rFonts w:cs="OpenSymbol"/>
    </w:rPr>
  </w:style>
  <w:style w:type="character" w:customStyle="1" w:styleId="ListLabel1351">
    <w:name w:val="ListLabel 1351"/>
    <w:qFormat/>
    <w:rPr>
      <w:rFonts w:cs="OpenSymbol"/>
    </w:rPr>
  </w:style>
  <w:style w:type="character" w:customStyle="1" w:styleId="ListLabel1352">
    <w:name w:val="ListLabel 1352"/>
    <w:qFormat/>
    <w:rPr>
      <w:rFonts w:cs="OpenSymbol"/>
    </w:rPr>
  </w:style>
  <w:style w:type="character" w:customStyle="1" w:styleId="ListLabel1353">
    <w:name w:val="ListLabel 1353"/>
    <w:qFormat/>
    <w:rPr>
      <w:rFonts w:cs="OpenSymbol"/>
    </w:rPr>
  </w:style>
  <w:style w:type="character" w:customStyle="1" w:styleId="ListLabel1354">
    <w:name w:val="ListLabel 1354"/>
    <w:qFormat/>
    <w:rPr>
      <w:rFonts w:cs="OpenSymbol"/>
    </w:rPr>
  </w:style>
  <w:style w:type="character" w:customStyle="1" w:styleId="ListLabel1355">
    <w:name w:val="ListLabel 1355"/>
    <w:qFormat/>
    <w:rPr>
      <w:rFonts w:cs="OpenSymbol"/>
      <w:sz w:val="21"/>
    </w:rPr>
  </w:style>
  <w:style w:type="character" w:customStyle="1" w:styleId="ListLabel1356">
    <w:name w:val="ListLabel 1356"/>
    <w:qFormat/>
    <w:rPr>
      <w:rFonts w:cs="OpenSymbol"/>
    </w:rPr>
  </w:style>
  <w:style w:type="character" w:customStyle="1" w:styleId="ListLabel1357">
    <w:name w:val="ListLabel 1357"/>
    <w:qFormat/>
    <w:rPr>
      <w:rFonts w:cs="OpenSymbol"/>
    </w:rPr>
  </w:style>
  <w:style w:type="character" w:customStyle="1" w:styleId="ListLabel1358">
    <w:name w:val="ListLabel 1358"/>
    <w:qFormat/>
    <w:rPr>
      <w:rFonts w:cs="OpenSymbol"/>
    </w:rPr>
  </w:style>
  <w:style w:type="character" w:customStyle="1" w:styleId="ListLabel1359">
    <w:name w:val="ListLabel 1359"/>
    <w:qFormat/>
    <w:rPr>
      <w:rFonts w:cs="OpenSymbol"/>
    </w:rPr>
  </w:style>
  <w:style w:type="character" w:customStyle="1" w:styleId="ListLabel1360">
    <w:name w:val="ListLabel 1360"/>
    <w:qFormat/>
    <w:rPr>
      <w:rFonts w:cs="OpenSymbol"/>
    </w:rPr>
  </w:style>
  <w:style w:type="character" w:customStyle="1" w:styleId="ListLabel1361">
    <w:name w:val="ListLabel 1361"/>
    <w:qFormat/>
    <w:rPr>
      <w:rFonts w:cs="OpenSymbol"/>
    </w:rPr>
  </w:style>
  <w:style w:type="character" w:customStyle="1" w:styleId="ListLabel1362">
    <w:name w:val="ListLabel 1362"/>
    <w:qFormat/>
    <w:rPr>
      <w:rFonts w:cs="OpenSymbol"/>
    </w:rPr>
  </w:style>
  <w:style w:type="character" w:customStyle="1" w:styleId="ListLabel1363">
    <w:name w:val="ListLabel 1363"/>
    <w:qFormat/>
    <w:rPr>
      <w:rFonts w:cs="OpenSymbol"/>
    </w:rPr>
  </w:style>
  <w:style w:type="character" w:customStyle="1" w:styleId="ListLabel1364">
    <w:name w:val="ListLabel 1364"/>
    <w:qFormat/>
    <w:rPr>
      <w:rFonts w:cs="OpenSymbol"/>
    </w:rPr>
  </w:style>
  <w:style w:type="character" w:customStyle="1" w:styleId="ListLabel1365">
    <w:name w:val="ListLabel 1365"/>
    <w:qFormat/>
    <w:rPr>
      <w:rFonts w:cs="OpenSymbol"/>
    </w:rPr>
  </w:style>
  <w:style w:type="character" w:customStyle="1" w:styleId="ListLabel1366">
    <w:name w:val="ListLabel 1366"/>
    <w:qFormat/>
    <w:rPr>
      <w:rFonts w:cs="OpenSymbol"/>
    </w:rPr>
  </w:style>
  <w:style w:type="character" w:customStyle="1" w:styleId="ListLabel1367">
    <w:name w:val="ListLabel 1367"/>
    <w:qFormat/>
    <w:rPr>
      <w:rFonts w:cs="OpenSymbol"/>
    </w:rPr>
  </w:style>
  <w:style w:type="character" w:customStyle="1" w:styleId="ListLabel1368">
    <w:name w:val="ListLabel 1368"/>
    <w:qFormat/>
    <w:rPr>
      <w:rFonts w:cs="OpenSymbol"/>
    </w:rPr>
  </w:style>
  <w:style w:type="character" w:customStyle="1" w:styleId="ListLabel1369">
    <w:name w:val="ListLabel 1369"/>
    <w:qFormat/>
    <w:rPr>
      <w:rFonts w:cs="OpenSymbol"/>
    </w:rPr>
  </w:style>
  <w:style w:type="character" w:customStyle="1" w:styleId="ListLabel1370">
    <w:name w:val="ListLabel 1370"/>
    <w:qFormat/>
    <w:rPr>
      <w:rFonts w:cs="OpenSymbol"/>
    </w:rPr>
  </w:style>
  <w:style w:type="character" w:customStyle="1" w:styleId="ListLabel1371">
    <w:name w:val="ListLabel 1371"/>
    <w:qFormat/>
    <w:rPr>
      <w:rFonts w:cs="OpenSymbol"/>
    </w:rPr>
  </w:style>
  <w:style w:type="character" w:customStyle="1" w:styleId="ListLabel1372">
    <w:name w:val="ListLabel 1372"/>
    <w:qFormat/>
    <w:rPr>
      <w:rFonts w:cs="OpenSymbol"/>
    </w:rPr>
  </w:style>
  <w:style w:type="character" w:customStyle="1" w:styleId="ListLabel1373">
    <w:name w:val="ListLabel 1373"/>
    <w:qFormat/>
    <w:rPr>
      <w:rFonts w:cs="OpenSymbol"/>
    </w:rPr>
  </w:style>
  <w:style w:type="character" w:customStyle="1" w:styleId="ListLabel1374">
    <w:name w:val="ListLabel 1374"/>
    <w:qFormat/>
    <w:rPr>
      <w:rFonts w:cs="OpenSymbol"/>
    </w:rPr>
  </w:style>
  <w:style w:type="character" w:customStyle="1" w:styleId="ListLabel1375">
    <w:name w:val="ListLabel 1375"/>
    <w:qFormat/>
    <w:rPr>
      <w:rFonts w:cs="OpenSymbol"/>
    </w:rPr>
  </w:style>
  <w:style w:type="character" w:customStyle="1" w:styleId="ListLabel1376">
    <w:name w:val="ListLabel 1376"/>
    <w:qFormat/>
    <w:rPr>
      <w:rFonts w:cs="OpenSymbol"/>
    </w:rPr>
  </w:style>
  <w:style w:type="character" w:customStyle="1" w:styleId="ListLabel1377">
    <w:name w:val="ListLabel 1377"/>
    <w:qFormat/>
    <w:rPr>
      <w:rFonts w:cs="OpenSymbol"/>
    </w:rPr>
  </w:style>
  <w:style w:type="character" w:customStyle="1" w:styleId="ListLabel1378">
    <w:name w:val="ListLabel 1378"/>
    <w:qFormat/>
    <w:rPr>
      <w:rFonts w:cs="OpenSymbol"/>
    </w:rPr>
  </w:style>
  <w:style w:type="character" w:customStyle="1" w:styleId="ListLabel1379">
    <w:name w:val="ListLabel 1379"/>
    <w:qFormat/>
    <w:rPr>
      <w:rFonts w:cs="OpenSymbol"/>
    </w:rPr>
  </w:style>
  <w:style w:type="character" w:customStyle="1" w:styleId="ListLabel1380">
    <w:name w:val="ListLabel 1380"/>
    <w:qFormat/>
    <w:rPr>
      <w:rFonts w:cs="OpenSymbol"/>
    </w:rPr>
  </w:style>
  <w:style w:type="character" w:customStyle="1" w:styleId="ListLabel1381">
    <w:name w:val="ListLabel 1381"/>
    <w:qFormat/>
    <w:rPr>
      <w:rFonts w:cs="OpenSymbol"/>
    </w:rPr>
  </w:style>
  <w:style w:type="character" w:customStyle="1" w:styleId="ListLabel1382">
    <w:name w:val="ListLabel 1382"/>
    <w:qFormat/>
    <w:rPr>
      <w:rFonts w:cs="OpenSymbol"/>
    </w:rPr>
  </w:style>
  <w:style w:type="character" w:customStyle="1" w:styleId="ListLabel1383">
    <w:name w:val="ListLabel 1383"/>
    <w:qFormat/>
    <w:rPr>
      <w:rFonts w:cs="OpenSymbol"/>
    </w:rPr>
  </w:style>
  <w:style w:type="character" w:customStyle="1" w:styleId="ListLabel1384">
    <w:name w:val="ListLabel 1384"/>
    <w:qFormat/>
    <w:rPr>
      <w:rFonts w:cs="OpenSymbol"/>
    </w:rPr>
  </w:style>
  <w:style w:type="character" w:customStyle="1" w:styleId="ListLabel1385">
    <w:name w:val="ListLabel 1385"/>
    <w:qFormat/>
    <w:rPr>
      <w:rFonts w:cs="OpenSymbol"/>
    </w:rPr>
  </w:style>
  <w:style w:type="character" w:customStyle="1" w:styleId="ListLabel1386">
    <w:name w:val="ListLabel 1386"/>
    <w:qFormat/>
    <w:rPr>
      <w:rFonts w:cs="OpenSymbol"/>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cs="OpenSymbol"/>
    </w:rPr>
  </w:style>
  <w:style w:type="character" w:customStyle="1" w:styleId="ListLabel1393">
    <w:name w:val="ListLabel 1393"/>
    <w:qFormat/>
    <w:rPr>
      <w:rFonts w:cs="OpenSymbol"/>
    </w:rPr>
  </w:style>
  <w:style w:type="character" w:customStyle="1" w:styleId="ListLabel1394">
    <w:name w:val="ListLabel 1394"/>
    <w:qFormat/>
    <w:rPr>
      <w:rFonts w:cs="OpenSymbol"/>
    </w:rPr>
  </w:style>
  <w:style w:type="character" w:customStyle="1" w:styleId="ListLabel1395">
    <w:name w:val="ListLabel 1395"/>
    <w:qFormat/>
    <w:rPr>
      <w:rFonts w:cs="OpenSymbol"/>
    </w:rPr>
  </w:style>
  <w:style w:type="character" w:customStyle="1" w:styleId="ListLabel1396">
    <w:name w:val="ListLabel 1396"/>
    <w:qFormat/>
    <w:rPr>
      <w:rFonts w:cs="OpenSymbol"/>
    </w:rPr>
  </w:style>
  <w:style w:type="character" w:customStyle="1" w:styleId="ListLabel1397">
    <w:name w:val="ListLabel 1397"/>
    <w:qFormat/>
    <w:rPr>
      <w:rFonts w:cs="OpenSymbol"/>
    </w:rPr>
  </w:style>
  <w:style w:type="character" w:customStyle="1" w:styleId="ListLabel1398">
    <w:name w:val="ListLabel 1398"/>
    <w:qFormat/>
    <w:rPr>
      <w:rFonts w:cs="OpenSymbol"/>
    </w:rPr>
  </w:style>
  <w:style w:type="character" w:customStyle="1" w:styleId="ListLabel1399">
    <w:name w:val="ListLabel 1399"/>
    <w:qFormat/>
    <w:rPr>
      <w:rFonts w:cs="OpenSymbol"/>
    </w:rPr>
  </w:style>
  <w:style w:type="character" w:customStyle="1" w:styleId="ListLabel1400">
    <w:name w:val="ListLabel 1400"/>
    <w:qFormat/>
    <w:rPr>
      <w:rFonts w:cs="OpenSymbol"/>
    </w:rPr>
  </w:style>
  <w:style w:type="character" w:customStyle="1" w:styleId="ListLabel1401">
    <w:name w:val="ListLabel 1401"/>
    <w:qFormat/>
    <w:rPr>
      <w:rFonts w:cs="OpenSymbol"/>
    </w:rPr>
  </w:style>
  <w:style w:type="character" w:customStyle="1" w:styleId="ListLabel1402">
    <w:name w:val="ListLabel 1402"/>
    <w:qFormat/>
    <w:rPr>
      <w:rFonts w:cs="OpenSymbol"/>
    </w:rPr>
  </w:style>
  <w:style w:type="character" w:customStyle="1" w:styleId="ListLabel1403">
    <w:name w:val="ListLabel 1403"/>
    <w:qFormat/>
    <w:rPr>
      <w:rFonts w:cs="OpenSymbol"/>
    </w:rPr>
  </w:style>
  <w:style w:type="character" w:customStyle="1" w:styleId="ListLabel1404">
    <w:name w:val="ListLabel 1404"/>
    <w:qFormat/>
    <w:rPr>
      <w:rFonts w:cs="OpenSymbol"/>
    </w:rPr>
  </w:style>
  <w:style w:type="character" w:customStyle="1" w:styleId="ListLabel1405">
    <w:name w:val="ListLabel 1405"/>
    <w:qFormat/>
    <w:rPr>
      <w:rFonts w:cs="OpenSymbol"/>
    </w:rPr>
  </w:style>
  <w:style w:type="character" w:customStyle="1" w:styleId="ListLabel1406">
    <w:name w:val="ListLabel 1406"/>
    <w:qFormat/>
    <w:rPr>
      <w:rFonts w:cs="OpenSymbol"/>
    </w:rPr>
  </w:style>
  <w:style w:type="character" w:customStyle="1" w:styleId="ListLabel1407">
    <w:name w:val="ListLabel 1407"/>
    <w:qFormat/>
    <w:rPr>
      <w:rFonts w:cs="OpenSymbol"/>
    </w:rPr>
  </w:style>
  <w:style w:type="character" w:customStyle="1" w:styleId="ListLabel1408">
    <w:name w:val="ListLabel 1408"/>
    <w:qFormat/>
    <w:rPr>
      <w:rFonts w:cs="OpenSymbol"/>
    </w:rPr>
  </w:style>
  <w:style w:type="character" w:customStyle="1" w:styleId="ListLabel1409">
    <w:name w:val="ListLabel 1409"/>
    <w:qFormat/>
    <w:rPr>
      <w:rFonts w:cs="OpenSymbol"/>
    </w:rPr>
  </w:style>
  <w:style w:type="character" w:customStyle="1" w:styleId="ListLabel1410">
    <w:name w:val="ListLabel 1410"/>
    <w:qFormat/>
    <w:rPr>
      <w:rFonts w:cs="OpenSymbol"/>
    </w:rPr>
  </w:style>
  <w:style w:type="character" w:customStyle="1" w:styleId="ListLabel1411">
    <w:name w:val="ListLabel 1411"/>
    <w:qFormat/>
    <w:rPr>
      <w:rFonts w:cs="OpenSymbol"/>
    </w:rPr>
  </w:style>
  <w:style w:type="character" w:customStyle="1" w:styleId="ListLabel1412">
    <w:name w:val="ListLabel 1412"/>
    <w:qFormat/>
    <w:rPr>
      <w:rFonts w:cs="OpenSymbol"/>
    </w:rPr>
  </w:style>
  <w:style w:type="character" w:customStyle="1" w:styleId="ListLabel1413">
    <w:name w:val="ListLabel 1413"/>
    <w:qFormat/>
    <w:rPr>
      <w:rFonts w:cs="OpenSymbol"/>
    </w:rPr>
  </w:style>
  <w:style w:type="character" w:customStyle="1" w:styleId="ListLabel1414">
    <w:name w:val="ListLabel 1414"/>
    <w:qFormat/>
    <w:rPr>
      <w:rFonts w:cs="OpenSymbol"/>
    </w:rPr>
  </w:style>
  <w:style w:type="character" w:customStyle="1" w:styleId="ListLabel1415">
    <w:name w:val="ListLabel 1415"/>
    <w:qFormat/>
    <w:rPr>
      <w:rFonts w:cs="OpenSymbol"/>
    </w:rPr>
  </w:style>
  <w:style w:type="character" w:customStyle="1" w:styleId="ListLabel1416">
    <w:name w:val="ListLabel 1416"/>
    <w:qFormat/>
    <w:rPr>
      <w:rFonts w:cs="OpenSymbol"/>
    </w:rPr>
  </w:style>
  <w:style w:type="character" w:customStyle="1" w:styleId="ListLabel1417">
    <w:name w:val="ListLabel 1417"/>
    <w:qFormat/>
    <w:rPr>
      <w:rFonts w:cs="OpenSymbol"/>
    </w:rPr>
  </w:style>
  <w:style w:type="character" w:customStyle="1" w:styleId="ListLabel1418">
    <w:name w:val="ListLabel 1418"/>
    <w:qFormat/>
    <w:rPr>
      <w:rFonts w:cs="OpenSymbol"/>
    </w:rPr>
  </w:style>
  <w:style w:type="character" w:customStyle="1" w:styleId="ListLabel1419">
    <w:name w:val="ListLabel 1419"/>
    <w:qFormat/>
    <w:rPr>
      <w:rFonts w:cs="OpenSymbol"/>
    </w:rPr>
  </w:style>
  <w:style w:type="character" w:customStyle="1" w:styleId="ListLabel1420">
    <w:name w:val="ListLabel 1420"/>
    <w:qFormat/>
    <w:rPr>
      <w:rFonts w:cs="OpenSymbol"/>
    </w:rPr>
  </w:style>
  <w:style w:type="character" w:customStyle="1" w:styleId="ListLabel1421">
    <w:name w:val="ListLabel 1421"/>
    <w:qFormat/>
    <w:rPr>
      <w:rFonts w:cs="OpenSymbol"/>
    </w:rPr>
  </w:style>
  <w:style w:type="character" w:customStyle="1" w:styleId="ListLabel1422">
    <w:name w:val="ListLabel 1422"/>
    <w:qFormat/>
    <w:rPr>
      <w:rFonts w:cs="OpenSymbol"/>
    </w:rPr>
  </w:style>
  <w:style w:type="character" w:customStyle="1" w:styleId="ListLabel1423">
    <w:name w:val="ListLabel 1423"/>
    <w:qFormat/>
    <w:rPr>
      <w:rFonts w:cs="OpenSymbol"/>
    </w:rPr>
  </w:style>
  <w:style w:type="character" w:customStyle="1" w:styleId="ListLabel1424">
    <w:name w:val="ListLabel 1424"/>
    <w:qFormat/>
    <w:rPr>
      <w:rFonts w:cs="OpenSymbol"/>
    </w:rPr>
  </w:style>
  <w:style w:type="character" w:customStyle="1" w:styleId="ListLabel1425">
    <w:name w:val="ListLabel 1425"/>
    <w:qFormat/>
    <w:rPr>
      <w:rFonts w:cs="OpenSymbol"/>
    </w:rPr>
  </w:style>
  <w:style w:type="character" w:customStyle="1" w:styleId="ListLabel1426">
    <w:name w:val="ListLabel 1426"/>
    <w:qFormat/>
    <w:rPr>
      <w:rFonts w:cs="OpenSymbol"/>
    </w:rPr>
  </w:style>
  <w:style w:type="character" w:customStyle="1" w:styleId="ListLabel1427">
    <w:name w:val="ListLabel 1427"/>
    <w:qFormat/>
    <w:rPr>
      <w:rFonts w:cs="OpenSymbol"/>
      <w:sz w:val="21"/>
    </w:rPr>
  </w:style>
  <w:style w:type="character" w:customStyle="1" w:styleId="ListLabel1428">
    <w:name w:val="ListLabel 1428"/>
    <w:qFormat/>
    <w:rPr>
      <w:rFonts w:cs="OpenSymbol"/>
    </w:rPr>
  </w:style>
  <w:style w:type="character" w:customStyle="1" w:styleId="ListLabel1429">
    <w:name w:val="ListLabel 1429"/>
    <w:qFormat/>
    <w:rPr>
      <w:rFonts w:cs="OpenSymbol"/>
    </w:rPr>
  </w:style>
  <w:style w:type="character" w:customStyle="1" w:styleId="ListLabel1430">
    <w:name w:val="ListLabel 1430"/>
    <w:qFormat/>
    <w:rPr>
      <w:rFonts w:cs="OpenSymbol"/>
    </w:rPr>
  </w:style>
  <w:style w:type="character" w:customStyle="1" w:styleId="ListLabel1431">
    <w:name w:val="ListLabel 1431"/>
    <w:qFormat/>
    <w:rPr>
      <w:rFonts w:cs="OpenSymbol"/>
    </w:rPr>
  </w:style>
  <w:style w:type="character" w:customStyle="1" w:styleId="ListLabel1432">
    <w:name w:val="ListLabel 1432"/>
    <w:qFormat/>
    <w:rPr>
      <w:rFonts w:cs="OpenSymbol"/>
    </w:rPr>
  </w:style>
  <w:style w:type="character" w:customStyle="1" w:styleId="ListLabel1433">
    <w:name w:val="ListLabel 1433"/>
    <w:qFormat/>
    <w:rPr>
      <w:rFonts w:cs="OpenSymbol"/>
    </w:rPr>
  </w:style>
  <w:style w:type="character" w:customStyle="1" w:styleId="ListLabel1434">
    <w:name w:val="ListLabel 1434"/>
    <w:qFormat/>
    <w:rPr>
      <w:rFonts w:cs="OpenSymbol"/>
    </w:rPr>
  </w:style>
  <w:style w:type="character" w:customStyle="1" w:styleId="ListLabel1435">
    <w:name w:val="ListLabel 1435"/>
    <w:qFormat/>
    <w:rPr>
      <w:rFonts w:cs="OpenSymbol"/>
    </w:rPr>
  </w:style>
  <w:style w:type="character" w:customStyle="1" w:styleId="ListLabel1436">
    <w:name w:val="ListLabel 1436"/>
    <w:qFormat/>
    <w:rPr>
      <w:sz w:val="21"/>
      <w:szCs w:val="21"/>
      <w:highlight w:val="yellow"/>
    </w:rPr>
  </w:style>
  <w:style w:type="character" w:customStyle="1" w:styleId="ListLabel1437">
    <w:name w:val="ListLabel 1437"/>
    <w:qFormat/>
    <w:rPr>
      <w:b/>
      <w:bCs/>
      <w:sz w:val="21"/>
      <w:szCs w:val="21"/>
      <w:highlight w:val="yellow"/>
    </w:rPr>
  </w:style>
  <w:style w:type="character" w:customStyle="1" w:styleId="ListLabel1438">
    <w:name w:val="ListLabel 1438"/>
    <w:qFormat/>
    <w:rPr>
      <w:rFonts w:cs="OpenSymbol"/>
      <w:sz w:val="21"/>
    </w:rPr>
  </w:style>
  <w:style w:type="character" w:customStyle="1" w:styleId="ListLabel1439">
    <w:name w:val="ListLabel 1439"/>
    <w:qFormat/>
    <w:rPr>
      <w:rFonts w:cs="OpenSymbol"/>
    </w:rPr>
  </w:style>
  <w:style w:type="character" w:customStyle="1" w:styleId="ListLabel1440">
    <w:name w:val="ListLabel 1440"/>
    <w:qFormat/>
    <w:rPr>
      <w:rFonts w:cs="OpenSymbol"/>
    </w:rPr>
  </w:style>
  <w:style w:type="character" w:customStyle="1" w:styleId="ListLabel1441">
    <w:name w:val="ListLabel 1441"/>
    <w:qFormat/>
    <w:rPr>
      <w:rFonts w:cs="OpenSymbol"/>
    </w:rPr>
  </w:style>
  <w:style w:type="character" w:customStyle="1" w:styleId="ListLabel1442">
    <w:name w:val="ListLabel 1442"/>
    <w:qFormat/>
    <w:rPr>
      <w:rFonts w:cs="OpenSymbol"/>
    </w:rPr>
  </w:style>
  <w:style w:type="character" w:customStyle="1" w:styleId="ListLabel1443">
    <w:name w:val="ListLabel 1443"/>
    <w:qFormat/>
    <w:rPr>
      <w:rFonts w:cs="OpenSymbol"/>
    </w:rPr>
  </w:style>
  <w:style w:type="character" w:customStyle="1" w:styleId="ListLabel1444">
    <w:name w:val="ListLabel 1444"/>
    <w:qFormat/>
    <w:rPr>
      <w:rFonts w:cs="OpenSymbol"/>
    </w:rPr>
  </w:style>
  <w:style w:type="character" w:customStyle="1" w:styleId="ListLabel1445">
    <w:name w:val="ListLabel 1445"/>
    <w:qFormat/>
    <w:rPr>
      <w:rFonts w:cs="OpenSymbol"/>
    </w:rPr>
  </w:style>
  <w:style w:type="character" w:customStyle="1" w:styleId="ListLabel1446">
    <w:name w:val="ListLabel 1446"/>
    <w:qFormat/>
    <w:rPr>
      <w:rFonts w:cs="OpenSymbol"/>
    </w:rPr>
  </w:style>
  <w:style w:type="character" w:customStyle="1" w:styleId="ListLabel1447">
    <w:name w:val="ListLabel 1447"/>
    <w:qFormat/>
    <w:rPr>
      <w:rFonts w:cs="OpenSymbol"/>
      <w:sz w:val="21"/>
    </w:rPr>
  </w:style>
  <w:style w:type="character" w:customStyle="1" w:styleId="ListLabel1448">
    <w:name w:val="ListLabel 1448"/>
    <w:qFormat/>
    <w:rPr>
      <w:rFonts w:cs="OpenSymbol"/>
    </w:rPr>
  </w:style>
  <w:style w:type="character" w:customStyle="1" w:styleId="ListLabel1449">
    <w:name w:val="ListLabel 1449"/>
    <w:qFormat/>
    <w:rPr>
      <w:rFonts w:cs="OpenSymbol"/>
    </w:rPr>
  </w:style>
  <w:style w:type="character" w:customStyle="1" w:styleId="ListLabel1450">
    <w:name w:val="ListLabel 1450"/>
    <w:qFormat/>
    <w:rPr>
      <w:rFonts w:cs="OpenSymbol"/>
    </w:rPr>
  </w:style>
  <w:style w:type="character" w:customStyle="1" w:styleId="ListLabel1451">
    <w:name w:val="ListLabel 1451"/>
    <w:qFormat/>
    <w:rPr>
      <w:rFonts w:cs="OpenSymbol"/>
    </w:rPr>
  </w:style>
  <w:style w:type="character" w:customStyle="1" w:styleId="ListLabel1452">
    <w:name w:val="ListLabel 1452"/>
    <w:qFormat/>
    <w:rPr>
      <w:rFonts w:cs="OpenSymbol"/>
    </w:rPr>
  </w:style>
  <w:style w:type="character" w:customStyle="1" w:styleId="ListLabel1453">
    <w:name w:val="ListLabel 1453"/>
    <w:qFormat/>
    <w:rPr>
      <w:rFonts w:cs="OpenSymbol"/>
    </w:rPr>
  </w:style>
  <w:style w:type="character" w:customStyle="1" w:styleId="ListLabel1454">
    <w:name w:val="ListLabel 1454"/>
    <w:qFormat/>
    <w:rPr>
      <w:rFonts w:cs="OpenSymbol"/>
    </w:rPr>
  </w:style>
  <w:style w:type="character" w:customStyle="1" w:styleId="ListLabel1455">
    <w:name w:val="ListLabel 1455"/>
    <w:qFormat/>
    <w:rPr>
      <w:rFonts w:cs="OpenSymbol"/>
    </w:rPr>
  </w:style>
  <w:style w:type="character" w:customStyle="1" w:styleId="ListLabel1456">
    <w:name w:val="ListLabel 1456"/>
    <w:qFormat/>
    <w:rPr>
      <w:rFonts w:cs="OpenSymbol"/>
    </w:rPr>
  </w:style>
  <w:style w:type="character" w:customStyle="1" w:styleId="ListLabel1457">
    <w:name w:val="ListLabel 1457"/>
    <w:qFormat/>
    <w:rPr>
      <w:rFonts w:cs="OpenSymbol"/>
    </w:rPr>
  </w:style>
  <w:style w:type="character" w:customStyle="1" w:styleId="ListLabel1458">
    <w:name w:val="ListLabel 1458"/>
    <w:qFormat/>
    <w:rPr>
      <w:rFonts w:cs="OpenSymbol"/>
    </w:rPr>
  </w:style>
  <w:style w:type="character" w:customStyle="1" w:styleId="ListLabel1459">
    <w:name w:val="ListLabel 1459"/>
    <w:qFormat/>
    <w:rPr>
      <w:rFonts w:cs="OpenSymbol"/>
    </w:rPr>
  </w:style>
  <w:style w:type="character" w:customStyle="1" w:styleId="ListLabel1460">
    <w:name w:val="ListLabel 1460"/>
    <w:qFormat/>
    <w:rPr>
      <w:rFonts w:cs="OpenSymbol"/>
    </w:rPr>
  </w:style>
  <w:style w:type="character" w:customStyle="1" w:styleId="ListLabel1461">
    <w:name w:val="ListLabel 1461"/>
    <w:qFormat/>
    <w:rPr>
      <w:rFonts w:cs="OpenSymbol"/>
    </w:rPr>
  </w:style>
  <w:style w:type="character" w:customStyle="1" w:styleId="ListLabel1462">
    <w:name w:val="ListLabel 1462"/>
    <w:qFormat/>
    <w:rPr>
      <w:rFonts w:cs="OpenSymbol"/>
    </w:rPr>
  </w:style>
  <w:style w:type="character" w:customStyle="1" w:styleId="ListLabel1463">
    <w:name w:val="ListLabel 1463"/>
    <w:qFormat/>
    <w:rPr>
      <w:rFonts w:cs="OpenSymbol"/>
    </w:rPr>
  </w:style>
  <w:style w:type="character" w:customStyle="1" w:styleId="ListLabel1464">
    <w:name w:val="ListLabel 1464"/>
    <w:qFormat/>
    <w:rPr>
      <w:rFonts w:cs="OpenSymbol"/>
    </w:rPr>
  </w:style>
  <w:style w:type="character" w:customStyle="1" w:styleId="ListLabel1465">
    <w:name w:val="ListLabel 1465"/>
    <w:qFormat/>
    <w:rPr>
      <w:rFonts w:cs="OpenSymbol"/>
    </w:rPr>
  </w:style>
  <w:style w:type="character" w:customStyle="1" w:styleId="ListLabel1466">
    <w:name w:val="ListLabel 1466"/>
    <w:qFormat/>
    <w:rPr>
      <w:rFonts w:cs="OpenSymbol"/>
    </w:rPr>
  </w:style>
  <w:style w:type="character" w:customStyle="1" w:styleId="ListLabel1467">
    <w:name w:val="ListLabel 1467"/>
    <w:qFormat/>
    <w:rPr>
      <w:rFonts w:cs="OpenSymbol"/>
    </w:rPr>
  </w:style>
  <w:style w:type="character" w:customStyle="1" w:styleId="ListLabel1468">
    <w:name w:val="ListLabel 1468"/>
    <w:qFormat/>
    <w:rPr>
      <w:rFonts w:cs="OpenSymbol"/>
    </w:rPr>
  </w:style>
  <w:style w:type="character" w:customStyle="1" w:styleId="ListLabel1469">
    <w:name w:val="ListLabel 1469"/>
    <w:qFormat/>
    <w:rPr>
      <w:rFonts w:cs="OpenSymbol"/>
    </w:rPr>
  </w:style>
  <w:style w:type="character" w:customStyle="1" w:styleId="ListLabel1470">
    <w:name w:val="ListLabel 1470"/>
    <w:qFormat/>
    <w:rPr>
      <w:rFonts w:cs="OpenSymbol"/>
    </w:rPr>
  </w:style>
  <w:style w:type="character" w:customStyle="1" w:styleId="ListLabel1471">
    <w:name w:val="ListLabel 1471"/>
    <w:qFormat/>
    <w:rPr>
      <w:rFonts w:cs="OpenSymbol"/>
    </w:rPr>
  </w:style>
  <w:style w:type="character" w:customStyle="1" w:styleId="ListLabel1472">
    <w:name w:val="ListLabel 1472"/>
    <w:qFormat/>
    <w:rPr>
      <w:rFonts w:cs="OpenSymbol"/>
    </w:rPr>
  </w:style>
  <w:style w:type="character" w:customStyle="1" w:styleId="ListLabel1473">
    <w:name w:val="ListLabel 1473"/>
    <w:qFormat/>
    <w:rPr>
      <w:rFonts w:cs="OpenSymbol"/>
    </w:rPr>
  </w:style>
  <w:style w:type="character" w:customStyle="1" w:styleId="ListLabel1474">
    <w:name w:val="ListLabel 1474"/>
    <w:qFormat/>
    <w:rPr>
      <w:rFonts w:cs="OpenSymbol"/>
    </w:rPr>
  </w:style>
  <w:style w:type="character" w:customStyle="1" w:styleId="ListLabel1475">
    <w:name w:val="ListLabel 1475"/>
    <w:qFormat/>
    <w:rPr>
      <w:rFonts w:cs="OpenSymbol"/>
    </w:rPr>
  </w:style>
  <w:style w:type="character" w:customStyle="1" w:styleId="ListLabel1476">
    <w:name w:val="ListLabel 1476"/>
    <w:qFormat/>
    <w:rPr>
      <w:rFonts w:cs="OpenSymbol"/>
    </w:rPr>
  </w:style>
  <w:style w:type="character" w:customStyle="1" w:styleId="ListLabel1477">
    <w:name w:val="ListLabel 1477"/>
    <w:qFormat/>
    <w:rPr>
      <w:rFonts w:cs="OpenSymbol"/>
    </w:rPr>
  </w:style>
  <w:style w:type="character" w:customStyle="1" w:styleId="ListLabel1478">
    <w:name w:val="ListLabel 1478"/>
    <w:qFormat/>
    <w:rPr>
      <w:rFonts w:cs="OpenSymbol"/>
    </w:rPr>
  </w:style>
  <w:style w:type="character" w:customStyle="1" w:styleId="ListLabel1479">
    <w:name w:val="ListLabel 1479"/>
    <w:qFormat/>
    <w:rPr>
      <w:rFonts w:cs="OpenSymbol"/>
    </w:rPr>
  </w:style>
  <w:style w:type="character" w:customStyle="1" w:styleId="ListLabel1480">
    <w:name w:val="ListLabel 1480"/>
    <w:qFormat/>
    <w:rPr>
      <w:rFonts w:cs="OpenSymbol"/>
    </w:rPr>
  </w:style>
  <w:style w:type="character" w:customStyle="1" w:styleId="ListLabel1481">
    <w:name w:val="ListLabel 1481"/>
    <w:qFormat/>
    <w:rPr>
      <w:rFonts w:cs="OpenSymbol"/>
    </w:rPr>
  </w:style>
  <w:style w:type="character" w:customStyle="1" w:styleId="ListLabel1482">
    <w:name w:val="ListLabel 1482"/>
    <w:qFormat/>
    <w:rPr>
      <w:rFonts w:cs="OpenSymbol"/>
    </w:rPr>
  </w:style>
  <w:style w:type="character" w:customStyle="1" w:styleId="ListLabel1483">
    <w:name w:val="ListLabel 1483"/>
    <w:qFormat/>
    <w:rPr>
      <w:rFonts w:cs="OpenSymbol"/>
    </w:rPr>
  </w:style>
  <w:style w:type="character" w:customStyle="1" w:styleId="ListLabel1484">
    <w:name w:val="ListLabel 1484"/>
    <w:qFormat/>
    <w:rPr>
      <w:rFonts w:cs="OpenSymbol"/>
    </w:rPr>
  </w:style>
  <w:style w:type="character" w:customStyle="1" w:styleId="ListLabel1485">
    <w:name w:val="ListLabel 1485"/>
    <w:qFormat/>
    <w:rPr>
      <w:rFonts w:cs="OpenSymbol"/>
    </w:rPr>
  </w:style>
  <w:style w:type="character" w:customStyle="1" w:styleId="ListLabel1486">
    <w:name w:val="ListLabel 1486"/>
    <w:qFormat/>
    <w:rPr>
      <w:rFonts w:cs="OpenSymbol"/>
    </w:rPr>
  </w:style>
  <w:style w:type="character" w:customStyle="1" w:styleId="ListLabel1487">
    <w:name w:val="ListLabel 1487"/>
    <w:qFormat/>
    <w:rPr>
      <w:rFonts w:cs="OpenSymbol"/>
    </w:rPr>
  </w:style>
  <w:style w:type="character" w:customStyle="1" w:styleId="ListLabel1488">
    <w:name w:val="ListLabel 1488"/>
    <w:qFormat/>
    <w:rPr>
      <w:rFonts w:cs="OpenSymbol"/>
    </w:rPr>
  </w:style>
  <w:style w:type="character" w:customStyle="1" w:styleId="ListLabel1489">
    <w:name w:val="ListLabel 1489"/>
    <w:qFormat/>
    <w:rPr>
      <w:rFonts w:cs="OpenSymbol"/>
    </w:rPr>
  </w:style>
  <w:style w:type="character" w:customStyle="1" w:styleId="ListLabel1490">
    <w:name w:val="ListLabel 1490"/>
    <w:qFormat/>
    <w:rPr>
      <w:rFonts w:cs="OpenSymbol"/>
    </w:rPr>
  </w:style>
  <w:style w:type="character" w:customStyle="1" w:styleId="ListLabel1491">
    <w:name w:val="ListLabel 1491"/>
    <w:qFormat/>
    <w:rPr>
      <w:rFonts w:cs="OpenSymbol"/>
    </w:rPr>
  </w:style>
  <w:style w:type="character" w:customStyle="1" w:styleId="ListLabel1492">
    <w:name w:val="ListLabel 1492"/>
    <w:qFormat/>
    <w:rPr>
      <w:rFonts w:cs="OpenSymbol"/>
    </w:rPr>
  </w:style>
  <w:style w:type="character" w:customStyle="1" w:styleId="ListLabel1493">
    <w:name w:val="ListLabel 1493"/>
    <w:qFormat/>
    <w:rPr>
      <w:rFonts w:cs="OpenSymbol"/>
    </w:rPr>
  </w:style>
  <w:style w:type="character" w:customStyle="1" w:styleId="ListLabel1494">
    <w:name w:val="ListLabel 1494"/>
    <w:qFormat/>
    <w:rPr>
      <w:rFonts w:cs="OpenSymbol"/>
    </w:rPr>
  </w:style>
  <w:style w:type="character" w:customStyle="1" w:styleId="ListLabel1495">
    <w:name w:val="ListLabel 1495"/>
    <w:qFormat/>
    <w:rPr>
      <w:rFonts w:cs="OpenSymbol"/>
    </w:rPr>
  </w:style>
  <w:style w:type="character" w:customStyle="1" w:styleId="ListLabel1496">
    <w:name w:val="ListLabel 1496"/>
    <w:qFormat/>
    <w:rPr>
      <w:rFonts w:cs="OpenSymbol"/>
    </w:rPr>
  </w:style>
  <w:style w:type="character" w:customStyle="1" w:styleId="ListLabel1497">
    <w:name w:val="ListLabel 1497"/>
    <w:qFormat/>
    <w:rPr>
      <w:rFonts w:cs="OpenSymbol"/>
    </w:rPr>
  </w:style>
  <w:style w:type="character" w:customStyle="1" w:styleId="ListLabel1498">
    <w:name w:val="ListLabel 1498"/>
    <w:qFormat/>
    <w:rPr>
      <w:rFonts w:cs="OpenSymbol"/>
    </w:rPr>
  </w:style>
  <w:style w:type="character" w:customStyle="1" w:styleId="ListLabel1499">
    <w:name w:val="ListLabel 1499"/>
    <w:qFormat/>
    <w:rPr>
      <w:rFonts w:cs="OpenSymbol"/>
    </w:rPr>
  </w:style>
  <w:style w:type="character" w:customStyle="1" w:styleId="ListLabel1500">
    <w:name w:val="ListLabel 1500"/>
    <w:qFormat/>
    <w:rPr>
      <w:rFonts w:cs="OpenSymbol"/>
    </w:rPr>
  </w:style>
  <w:style w:type="character" w:customStyle="1" w:styleId="ListLabel1501">
    <w:name w:val="ListLabel 1501"/>
    <w:qFormat/>
    <w:rPr>
      <w:rFonts w:cs="OpenSymbol"/>
    </w:rPr>
  </w:style>
  <w:style w:type="character" w:customStyle="1" w:styleId="ListLabel1502">
    <w:name w:val="ListLabel 1502"/>
    <w:qFormat/>
    <w:rPr>
      <w:rFonts w:cs="OpenSymbol"/>
    </w:rPr>
  </w:style>
  <w:style w:type="character" w:customStyle="1" w:styleId="ListLabel1503">
    <w:name w:val="ListLabel 1503"/>
    <w:qFormat/>
    <w:rPr>
      <w:rFonts w:cs="OpenSymbol"/>
    </w:rPr>
  </w:style>
  <w:style w:type="character" w:customStyle="1" w:styleId="ListLabel1504">
    <w:name w:val="ListLabel 1504"/>
    <w:qFormat/>
    <w:rPr>
      <w:rFonts w:cs="OpenSymbol"/>
    </w:rPr>
  </w:style>
  <w:style w:type="character" w:customStyle="1" w:styleId="ListLabel1505">
    <w:name w:val="ListLabel 1505"/>
    <w:qFormat/>
    <w:rPr>
      <w:rFonts w:cs="OpenSymbol"/>
    </w:rPr>
  </w:style>
  <w:style w:type="character" w:customStyle="1" w:styleId="ListLabel1506">
    <w:name w:val="ListLabel 1506"/>
    <w:qFormat/>
    <w:rPr>
      <w:rFonts w:cs="OpenSymbol"/>
    </w:rPr>
  </w:style>
  <w:style w:type="character" w:customStyle="1" w:styleId="ListLabel1507">
    <w:name w:val="ListLabel 1507"/>
    <w:qFormat/>
    <w:rPr>
      <w:rFonts w:cs="OpenSymbol"/>
    </w:rPr>
  </w:style>
  <w:style w:type="character" w:customStyle="1" w:styleId="ListLabel1508">
    <w:name w:val="ListLabel 1508"/>
    <w:qFormat/>
    <w:rPr>
      <w:rFonts w:cs="OpenSymbol"/>
    </w:rPr>
  </w:style>
  <w:style w:type="character" w:customStyle="1" w:styleId="ListLabel1509">
    <w:name w:val="ListLabel 1509"/>
    <w:qFormat/>
    <w:rPr>
      <w:rFonts w:cs="OpenSymbol"/>
    </w:rPr>
  </w:style>
  <w:style w:type="character" w:customStyle="1" w:styleId="ListLabel1510">
    <w:name w:val="ListLabel 1510"/>
    <w:qFormat/>
    <w:rPr>
      <w:rFonts w:cs="OpenSymbol"/>
    </w:rPr>
  </w:style>
  <w:style w:type="character" w:customStyle="1" w:styleId="ListLabel1511">
    <w:name w:val="ListLabel 1511"/>
    <w:qFormat/>
    <w:rPr>
      <w:rFonts w:cs="OpenSymbol"/>
    </w:rPr>
  </w:style>
  <w:style w:type="character" w:customStyle="1" w:styleId="ListLabel1512">
    <w:name w:val="ListLabel 1512"/>
    <w:qFormat/>
    <w:rPr>
      <w:rFonts w:cs="OpenSymbol"/>
    </w:rPr>
  </w:style>
  <w:style w:type="character" w:customStyle="1" w:styleId="ListLabel1513">
    <w:name w:val="ListLabel 1513"/>
    <w:qFormat/>
    <w:rPr>
      <w:rFonts w:cs="OpenSymbol"/>
    </w:rPr>
  </w:style>
  <w:style w:type="character" w:customStyle="1" w:styleId="ListLabel1514">
    <w:name w:val="ListLabel 1514"/>
    <w:qFormat/>
    <w:rPr>
      <w:rFonts w:cs="OpenSymbol"/>
    </w:rPr>
  </w:style>
  <w:style w:type="character" w:customStyle="1" w:styleId="ListLabel1515">
    <w:name w:val="ListLabel 1515"/>
    <w:qFormat/>
    <w:rPr>
      <w:rFonts w:cs="OpenSymbol"/>
    </w:rPr>
  </w:style>
  <w:style w:type="character" w:customStyle="1" w:styleId="ListLabel1516">
    <w:name w:val="ListLabel 1516"/>
    <w:qFormat/>
    <w:rPr>
      <w:rFonts w:cs="OpenSymbol"/>
    </w:rPr>
  </w:style>
  <w:style w:type="character" w:customStyle="1" w:styleId="ListLabel1517">
    <w:name w:val="ListLabel 1517"/>
    <w:qFormat/>
    <w:rPr>
      <w:rFonts w:cs="OpenSymbol"/>
    </w:rPr>
  </w:style>
  <w:style w:type="character" w:customStyle="1" w:styleId="ListLabel1518">
    <w:name w:val="ListLabel 1518"/>
    <w:qFormat/>
    <w:rPr>
      <w:rFonts w:cs="OpenSymbol"/>
    </w:rPr>
  </w:style>
  <w:style w:type="character" w:customStyle="1" w:styleId="ListLabel1519">
    <w:name w:val="ListLabel 1519"/>
    <w:qFormat/>
    <w:rPr>
      <w:rFonts w:cs="OpenSymbol"/>
      <w:sz w:val="21"/>
    </w:rPr>
  </w:style>
  <w:style w:type="character" w:customStyle="1" w:styleId="ListLabel1520">
    <w:name w:val="ListLabel 1520"/>
    <w:qFormat/>
    <w:rPr>
      <w:rFonts w:cs="OpenSymbol"/>
    </w:rPr>
  </w:style>
  <w:style w:type="character" w:customStyle="1" w:styleId="ListLabel1521">
    <w:name w:val="ListLabel 1521"/>
    <w:qFormat/>
    <w:rPr>
      <w:rFonts w:cs="OpenSymbol"/>
    </w:rPr>
  </w:style>
  <w:style w:type="character" w:customStyle="1" w:styleId="ListLabel1522">
    <w:name w:val="ListLabel 1522"/>
    <w:qFormat/>
    <w:rPr>
      <w:rFonts w:cs="OpenSymbol"/>
    </w:rPr>
  </w:style>
  <w:style w:type="character" w:customStyle="1" w:styleId="ListLabel1523">
    <w:name w:val="ListLabel 1523"/>
    <w:qFormat/>
    <w:rPr>
      <w:rFonts w:cs="OpenSymbol"/>
    </w:rPr>
  </w:style>
  <w:style w:type="character" w:customStyle="1" w:styleId="ListLabel1524">
    <w:name w:val="ListLabel 1524"/>
    <w:qFormat/>
    <w:rPr>
      <w:rFonts w:cs="OpenSymbol"/>
    </w:rPr>
  </w:style>
  <w:style w:type="character" w:customStyle="1" w:styleId="ListLabel1525">
    <w:name w:val="ListLabel 1525"/>
    <w:qFormat/>
    <w:rPr>
      <w:rFonts w:cs="OpenSymbol"/>
    </w:rPr>
  </w:style>
  <w:style w:type="character" w:customStyle="1" w:styleId="ListLabel1526">
    <w:name w:val="ListLabel 1526"/>
    <w:qFormat/>
    <w:rPr>
      <w:rFonts w:cs="OpenSymbol"/>
    </w:rPr>
  </w:style>
  <w:style w:type="character" w:customStyle="1" w:styleId="ListLabel1527">
    <w:name w:val="ListLabel 1527"/>
    <w:qFormat/>
    <w:rPr>
      <w:rFonts w:cs="OpenSymbol"/>
    </w:rPr>
  </w:style>
  <w:style w:type="character" w:customStyle="1" w:styleId="ListLabel1528">
    <w:name w:val="ListLabel 1528"/>
    <w:qFormat/>
    <w:rPr>
      <w:sz w:val="21"/>
      <w:szCs w:val="21"/>
      <w:highlight w:val="yellow"/>
    </w:rPr>
  </w:style>
  <w:style w:type="character" w:customStyle="1" w:styleId="ListLabel1529">
    <w:name w:val="ListLabel 1529"/>
    <w:qFormat/>
    <w:rPr>
      <w:b/>
      <w:bCs/>
      <w:sz w:val="21"/>
      <w:szCs w:val="21"/>
      <w:highlight w:val="yellow"/>
    </w:rPr>
  </w:style>
  <w:style w:type="character" w:customStyle="1" w:styleId="ListLabel1530">
    <w:name w:val="ListLabel 1530"/>
    <w:qFormat/>
    <w:rPr>
      <w:rFonts w:cs="OpenSymbol"/>
      <w:sz w:val="21"/>
    </w:rPr>
  </w:style>
  <w:style w:type="character" w:customStyle="1" w:styleId="ListLabel1531">
    <w:name w:val="ListLabel 1531"/>
    <w:qFormat/>
    <w:rPr>
      <w:rFonts w:cs="OpenSymbol"/>
    </w:rPr>
  </w:style>
  <w:style w:type="character" w:customStyle="1" w:styleId="ListLabel1532">
    <w:name w:val="ListLabel 1532"/>
    <w:qFormat/>
    <w:rPr>
      <w:rFonts w:cs="OpenSymbol"/>
    </w:rPr>
  </w:style>
  <w:style w:type="character" w:customStyle="1" w:styleId="ListLabel1533">
    <w:name w:val="ListLabel 1533"/>
    <w:qFormat/>
    <w:rPr>
      <w:rFonts w:cs="OpenSymbol"/>
    </w:rPr>
  </w:style>
  <w:style w:type="character" w:customStyle="1" w:styleId="ListLabel1534">
    <w:name w:val="ListLabel 1534"/>
    <w:qFormat/>
    <w:rPr>
      <w:rFonts w:cs="OpenSymbol"/>
    </w:rPr>
  </w:style>
  <w:style w:type="character" w:customStyle="1" w:styleId="ListLabel1535">
    <w:name w:val="ListLabel 1535"/>
    <w:qFormat/>
    <w:rPr>
      <w:rFonts w:cs="OpenSymbol"/>
    </w:rPr>
  </w:style>
  <w:style w:type="character" w:customStyle="1" w:styleId="ListLabel1536">
    <w:name w:val="ListLabel 1536"/>
    <w:qFormat/>
    <w:rPr>
      <w:rFonts w:cs="OpenSymbol"/>
    </w:rPr>
  </w:style>
  <w:style w:type="character" w:customStyle="1" w:styleId="ListLabel1537">
    <w:name w:val="ListLabel 1537"/>
    <w:qFormat/>
    <w:rPr>
      <w:rFonts w:cs="OpenSymbol"/>
    </w:rPr>
  </w:style>
  <w:style w:type="character" w:customStyle="1" w:styleId="ListLabel1538">
    <w:name w:val="ListLabel 1538"/>
    <w:qFormat/>
    <w:rPr>
      <w:rFonts w:cs="OpenSymbol"/>
    </w:rPr>
  </w:style>
  <w:style w:type="character" w:customStyle="1" w:styleId="ListLabel1539">
    <w:name w:val="ListLabel 1539"/>
    <w:qFormat/>
    <w:rPr>
      <w:rFonts w:cs="OpenSymbol"/>
      <w:sz w:val="21"/>
    </w:rPr>
  </w:style>
  <w:style w:type="character" w:customStyle="1" w:styleId="ListLabel1540">
    <w:name w:val="ListLabel 1540"/>
    <w:qFormat/>
    <w:rPr>
      <w:rFonts w:cs="OpenSymbol"/>
    </w:rPr>
  </w:style>
  <w:style w:type="character" w:customStyle="1" w:styleId="ListLabel1541">
    <w:name w:val="ListLabel 1541"/>
    <w:qFormat/>
    <w:rPr>
      <w:rFonts w:cs="OpenSymbol"/>
    </w:rPr>
  </w:style>
  <w:style w:type="character" w:customStyle="1" w:styleId="ListLabel1542">
    <w:name w:val="ListLabel 1542"/>
    <w:qFormat/>
    <w:rPr>
      <w:rFonts w:cs="OpenSymbol"/>
    </w:rPr>
  </w:style>
  <w:style w:type="character" w:customStyle="1" w:styleId="ListLabel1543">
    <w:name w:val="ListLabel 1543"/>
    <w:qFormat/>
    <w:rPr>
      <w:rFonts w:cs="OpenSymbol"/>
    </w:rPr>
  </w:style>
  <w:style w:type="character" w:customStyle="1" w:styleId="ListLabel1544">
    <w:name w:val="ListLabel 1544"/>
    <w:qFormat/>
    <w:rPr>
      <w:rFonts w:cs="OpenSymbol"/>
    </w:rPr>
  </w:style>
  <w:style w:type="character" w:customStyle="1" w:styleId="ListLabel1545">
    <w:name w:val="ListLabel 1545"/>
    <w:qFormat/>
    <w:rPr>
      <w:rFonts w:cs="OpenSymbol"/>
    </w:rPr>
  </w:style>
  <w:style w:type="character" w:customStyle="1" w:styleId="ListLabel1546">
    <w:name w:val="ListLabel 1546"/>
    <w:qFormat/>
    <w:rPr>
      <w:rFonts w:cs="OpenSymbol"/>
    </w:rPr>
  </w:style>
  <w:style w:type="character" w:customStyle="1" w:styleId="ListLabel1547">
    <w:name w:val="ListLabel 1547"/>
    <w:qFormat/>
    <w:rPr>
      <w:rFonts w:cs="OpenSymbol"/>
    </w:rPr>
  </w:style>
  <w:style w:type="character" w:customStyle="1" w:styleId="ListLabel1548">
    <w:name w:val="ListLabel 1548"/>
    <w:qFormat/>
    <w:rPr>
      <w:rFonts w:cs="OpenSymbol"/>
    </w:rPr>
  </w:style>
  <w:style w:type="character" w:customStyle="1" w:styleId="ListLabel1549">
    <w:name w:val="ListLabel 1549"/>
    <w:qFormat/>
    <w:rPr>
      <w:rFonts w:cs="OpenSymbol"/>
    </w:rPr>
  </w:style>
  <w:style w:type="character" w:customStyle="1" w:styleId="ListLabel1550">
    <w:name w:val="ListLabel 1550"/>
    <w:qFormat/>
    <w:rPr>
      <w:rFonts w:cs="OpenSymbol"/>
    </w:rPr>
  </w:style>
  <w:style w:type="character" w:customStyle="1" w:styleId="ListLabel1551">
    <w:name w:val="ListLabel 1551"/>
    <w:qFormat/>
    <w:rPr>
      <w:rFonts w:cs="OpenSymbol"/>
    </w:rPr>
  </w:style>
  <w:style w:type="character" w:customStyle="1" w:styleId="ListLabel1552">
    <w:name w:val="ListLabel 1552"/>
    <w:qFormat/>
    <w:rPr>
      <w:rFonts w:cs="OpenSymbol"/>
    </w:rPr>
  </w:style>
  <w:style w:type="character" w:customStyle="1" w:styleId="ListLabel1553">
    <w:name w:val="ListLabel 1553"/>
    <w:qFormat/>
    <w:rPr>
      <w:rFonts w:cs="OpenSymbol"/>
    </w:rPr>
  </w:style>
  <w:style w:type="character" w:customStyle="1" w:styleId="ListLabel1554">
    <w:name w:val="ListLabel 1554"/>
    <w:qFormat/>
    <w:rPr>
      <w:rFonts w:cs="OpenSymbol"/>
    </w:rPr>
  </w:style>
  <w:style w:type="character" w:customStyle="1" w:styleId="ListLabel1555">
    <w:name w:val="ListLabel 1555"/>
    <w:qFormat/>
    <w:rPr>
      <w:rFonts w:cs="OpenSymbol"/>
    </w:rPr>
  </w:style>
  <w:style w:type="character" w:customStyle="1" w:styleId="ListLabel1556">
    <w:name w:val="ListLabel 1556"/>
    <w:qFormat/>
    <w:rPr>
      <w:rFonts w:cs="OpenSymbol"/>
    </w:rPr>
  </w:style>
  <w:style w:type="character" w:customStyle="1" w:styleId="ListLabel1557">
    <w:name w:val="ListLabel 1557"/>
    <w:qFormat/>
    <w:rPr>
      <w:rFonts w:cs="OpenSymbol"/>
    </w:rPr>
  </w:style>
  <w:style w:type="character" w:customStyle="1" w:styleId="ListLabel1558">
    <w:name w:val="ListLabel 1558"/>
    <w:qFormat/>
    <w:rPr>
      <w:rFonts w:cs="OpenSymbol"/>
    </w:rPr>
  </w:style>
  <w:style w:type="character" w:customStyle="1" w:styleId="ListLabel1559">
    <w:name w:val="ListLabel 1559"/>
    <w:qFormat/>
    <w:rPr>
      <w:rFonts w:cs="OpenSymbol"/>
    </w:rPr>
  </w:style>
  <w:style w:type="character" w:customStyle="1" w:styleId="ListLabel1560">
    <w:name w:val="ListLabel 1560"/>
    <w:qFormat/>
    <w:rPr>
      <w:rFonts w:cs="OpenSymbol"/>
    </w:rPr>
  </w:style>
  <w:style w:type="character" w:customStyle="1" w:styleId="ListLabel1561">
    <w:name w:val="ListLabel 1561"/>
    <w:qFormat/>
    <w:rPr>
      <w:rFonts w:cs="OpenSymbol"/>
    </w:rPr>
  </w:style>
  <w:style w:type="character" w:customStyle="1" w:styleId="ListLabel1562">
    <w:name w:val="ListLabel 1562"/>
    <w:qFormat/>
    <w:rPr>
      <w:rFonts w:cs="OpenSymbol"/>
    </w:rPr>
  </w:style>
  <w:style w:type="character" w:customStyle="1" w:styleId="ListLabel1563">
    <w:name w:val="ListLabel 1563"/>
    <w:qFormat/>
    <w:rPr>
      <w:rFonts w:cs="OpenSymbol"/>
    </w:rPr>
  </w:style>
  <w:style w:type="character" w:customStyle="1" w:styleId="ListLabel1564">
    <w:name w:val="ListLabel 1564"/>
    <w:qFormat/>
    <w:rPr>
      <w:rFonts w:cs="OpenSymbol"/>
    </w:rPr>
  </w:style>
  <w:style w:type="character" w:customStyle="1" w:styleId="ListLabel1565">
    <w:name w:val="ListLabel 1565"/>
    <w:qFormat/>
    <w:rPr>
      <w:rFonts w:cs="OpenSymbol"/>
    </w:rPr>
  </w:style>
  <w:style w:type="character" w:customStyle="1" w:styleId="ListLabel1566">
    <w:name w:val="ListLabel 1566"/>
    <w:qFormat/>
    <w:rPr>
      <w:rFonts w:cs="OpenSymbol"/>
    </w:rPr>
  </w:style>
  <w:style w:type="character" w:customStyle="1" w:styleId="ListLabel1567">
    <w:name w:val="ListLabel 1567"/>
    <w:qFormat/>
    <w:rPr>
      <w:rFonts w:cs="OpenSymbol"/>
    </w:rPr>
  </w:style>
  <w:style w:type="character" w:customStyle="1" w:styleId="ListLabel1568">
    <w:name w:val="ListLabel 1568"/>
    <w:qFormat/>
    <w:rPr>
      <w:rFonts w:cs="OpenSymbol"/>
    </w:rPr>
  </w:style>
  <w:style w:type="character" w:customStyle="1" w:styleId="ListLabel1569">
    <w:name w:val="ListLabel 1569"/>
    <w:qFormat/>
    <w:rPr>
      <w:rFonts w:cs="OpenSymbol"/>
    </w:rPr>
  </w:style>
  <w:style w:type="character" w:customStyle="1" w:styleId="ListLabel1570">
    <w:name w:val="ListLabel 1570"/>
    <w:qFormat/>
    <w:rPr>
      <w:rFonts w:cs="OpenSymbol"/>
    </w:rPr>
  </w:style>
  <w:style w:type="character" w:customStyle="1" w:styleId="ListLabel1571">
    <w:name w:val="ListLabel 1571"/>
    <w:qFormat/>
    <w:rPr>
      <w:rFonts w:cs="OpenSymbol"/>
    </w:rPr>
  </w:style>
  <w:style w:type="character" w:customStyle="1" w:styleId="ListLabel1572">
    <w:name w:val="ListLabel 1572"/>
    <w:qFormat/>
    <w:rPr>
      <w:rFonts w:cs="OpenSymbol"/>
    </w:rPr>
  </w:style>
  <w:style w:type="character" w:customStyle="1" w:styleId="ListLabel1573">
    <w:name w:val="ListLabel 1573"/>
    <w:qFormat/>
    <w:rPr>
      <w:rFonts w:cs="OpenSymbol"/>
    </w:rPr>
  </w:style>
  <w:style w:type="character" w:customStyle="1" w:styleId="ListLabel1574">
    <w:name w:val="ListLabel 1574"/>
    <w:qFormat/>
    <w:rPr>
      <w:rFonts w:cs="OpenSymbol"/>
    </w:rPr>
  </w:style>
  <w:style w:type="character" w:customStyle="1" w:styleId="ListLabel1575">
    <w:name w:val="ListLabel 1575"/>
    <w:qFormat/>
    <w:rPr>
      <w:rFonts w:cs="OpenSymbol"/>
    </w:rPr>
  </w:style>
  <w:style w:type="character" w:customStyle="1" w:styleId="ListLabel1576">
    <w:name w:val="ListLabel 1576"/>
    <w:qFormat/>
    <w:rPr>
      <w:rFonts w:cs="OpenSymbol"/>
    </w:rPr>
  </w:style>
  <w:style w:type="character" w:customStyle="1" w:styleId="ListLabel1577">
    <w:name w:val="ListLabel 1577"/>
    <w:qFormat/>
    <w:rPr>
      <w:rFonts w:cs="OpenSymbol"/>
    </w:rPr>
  </w:style>
  <w:style w:type="character" w:customStyle="1" w:styleId="ListLabel1578">
    <w:name w:val="ListLabel 1578"/>
    <w:qFormat/>
    <w:rPr>
      <w:rFonts w:cs="OpenSymbol"/>
    </w:rPr>
  </w:style>
  <w:style w:type="character" w:customStyle="1" w:styleId="ListLabel1579">
    <w:name w:val="ListLabel 1579"/>
    <w:qFormat/>
    <w:rPr>
      <w:rFonts w:cs="OpenSymbol"/>
    </w:rPr>
  </w:style>
  <w:style w:type="character" w:customStyle="1" w:styleId="ListLabel1580">
    <w:name w:val="ListLabel 1580"/>
    <w:qFormat/>
    <w:rPr>
      <w:rFonts w:cs="OpenSymbol"/>
    </w:rPr>
  </w:style>
  <w:style w:type="character" w:customStyle="1" w:styleId="ListLabel1581">
    <w:name w:val="ListLabel 1581"/>
    <w:qFormat/>
    <w:rPr>
      <w:rFonts w:cs="OpenSymbol"/>
    </w:rPr>
  </w:style>
  <w:style w:type="character" w:customStyle="1" w:styleId="ListLabel1582">
    <w:name w:val="ListLabel 1582"/>
    <w:qFormat/>
    <w:rPr>
      <w:rFonts w:cs="OpenSymbol"/>
    </w:rPr>
  </w:style>
  <w:style w:type="character" w:customStyle="1" w:styleId="ListLabel1583">
    <w:name w:val="ListLabel 1583"/>
    <w:qFormat/>
    <w:rPr>
      <w:rFonts w:cs="OpenSymbol"/>
    </w:rPr>
  </w:style>
  <w:style w:type="character" w:customStyle="1" w:styleId="ListLabel1584">
    <w:name w:val="ListLabel 1584"/>
    <w:qFormat/>
    <w:rPr>
      <w:rFonts w:cs="OpenSymbol"/>
    </w:rPr>
  </w:style>
  <w:style w:type="character" w:customStyle="1" w:styleId="ListLabel1585">
    <w:name w:val="ListLabel 1585"/>
    <w:qFormat/>
    <w:rPr>
      <w:rFonts w:cs="OpenSymbol"/>
    </w:rPr>
  </w:style>
  <w:style w:type="character" w:customStyle="1" w:styleId="ListLabel1586">
    <w:name w:val="ListLabel 1586"/>
    <w:qFormat/>
    <w:rPr>
      <w:rFonts w:cs="OpenSymbol"/>
    </w:rPr>
  </w:style>
  <w:style w:type="character" w:customStyle="1" w:styleId="ListLabel1587">
    <w:name w:val="ListLabel 1587"/>
    <w:qFormat/>
    <w:rPr>
      <w:rFonts w:cs="OpenSymbol"/>
    </w:rPr>
  </w:style>
  <w:style w:type="character" w:customStyle="1" w:styleId="ListLabel1588">
    <w:name w:val="ListLabel 1588"/>
    <w:qFormat/>
    <w:rPr>
      <w:rFonts w:cs="OpenSymbol"/>
    </w:rPr>
  </w:style>
  <w:style w:type="character" w:customStyle="1" w:styleId="ListLabel1589">
    <w:name w:val="ListLabel 1589"/>
    <w:qFormat/>
    <w:rPr>
      <w:rFonts w:cs="OpenSymbol"/>
    </w:rPr>
  </w:style>
  <w:style w:type="character" w:customStyle="1" w:styleId="ListLabel1590">
    <w:name w:val="ListLabel 1590"/>
    <w:qFormat/>
    <w:rPr>
      <w:rFonts w:cs="OpenSymbol"/>
    </w:rPr>
  </w:style>
  <w:style w:type="character" w:customStyle="1" w:styleId="ListLabel1591">
    <w:name w:val="ListLabel 1591"/>
    <w:qFormat/>
    <w:rPr>
      <w:rFonts w:cs="OpenSymbol"/>
    </w:rPr>
  </w:style>
  <w:style w:type="character" w:customStyle="1" w:styleId="ListLabel1592">
    <w:name w:val="ListLabel 1592"/>
    <w:qFormat/>
    <w:rPr>
      <w:rFonts w:cs="OpenSymbol"/>
    </w:rPr>
  </w:style>
  <w:style w:type="character" w:customStyle="1" w:styleId="ListLabel1593">
    <w:name w:val="ListLabel 1593"/>
    <w:qFormat/>
    <w:rPr>
      <w:rFonts w:cs="OpenSymbol"/>
    </w:rPr>
  </w:style>
  <w:style w:type="character" w:customStyle="1" w:styleId="ListLabel1594">
    <w:name w:val="ListLabel 1594"/>
    <w:qFormat/>
    <w:rPr>
      <w:rFonts w:cs="OpenSymbol"/>
    </w:rPr>
  </w:style>
  <w:style w:type="character" w:customStyle="1" w:styleId="ListLabel1595">
    <w:name w:val="ListLabel 1595"/>
    <w:qFormat/>
    <w:rPr>
      <w:rFonts w:cs="OpenSymbol"/>
    </w:rPr>
  </w:style>
  <w:style w:type="character" w:customStyle="1" w:styleId="ListLabel1596">
    <w:name w:val="ListLabel 1596"/>
    <w:qFormat/>
    <w:rPr>
      <w:rFonts w:cs="OpenSymbol"/>
    </w:rPr>
  </w:style>
  <w:style w:type="character" w:customStyle="1" w:styleId="ListLabel1597">
    <w:name w:val="ListLabel 1597"/>
    <w:qFormat/>
    <w:rPr>
      <w:rFonts w:cs="OpenSymbol"/>
    </w:rPr>
  </w:style>
  <w:style w:type="character" w:customStyle="1" w:styleId="ListLabel1598">
    <w:name w:val="ListLabel 1598"/>
    <w:qFormat/>
    <w:rPr>
      <w:rFonts w:cs="OpenSymbol"/>
    </w:rPr>
  </w:style>
  <w:style w:type="character" w:customStyle="1" w:styleId="ListLabel1599">
    <w:name w:val="ListLabel 1599"/>
    <w:qFormat/>
    <w:rPr>
      <w:rFonts w:cs="OpenSymbol"/>
    </w:rPr>
  </w:style>
  <w:style w:type="character" w:customStyle="1" w:styleId="ListLabel1600">
    <w:name w:val="ListLabel 1600"/>
    <w:qFormat/>
    <w:rPr>
      <w:rFonts w:cs="OpenSymbol"/>
    </w:rPr>
  </w:style>
  <w:style w:type="character" w:customStyle="1" w:styleId="ListLabel1601">
    <w:name w:val="ListLabel 1601"/>
    <w:qFormat/>
    <w:rPr>
      <w:rFonts w:cs="OpenSymbol"/>
    </w:rPr>
  </w:style>
  <w:style w:type="character" w:customStyle="1" w:styleId="ListLabel1602">
    <w:name w:val="ListLabel 1602"/>
    <w:qFormat/>
    <w:rPr>
      <w:rFonts w:cs="OpenSymbol"/>
    </w:rPr>
  </w:style>
  <w:style w:type="character" w:customStyle="1" w:styleId="ListLabel1603">
    <w:name w:val="ListLabel 1603"/>
    <w:qFormat/>
    <w:rPr>
      <w:rFonts w:cs="OpenSymbol"/>
    </w:rPr>
  </w:style>
  <w:style w:type="character" w:customStyle="1" w:styleId="ListLabel1604">
    <w:name w:val="ListLabel 1604"/>
    <w:qFormat/>
    <w:rPr>
      <w:rFonts w:cs="OpenSymbol"/>
    </w:rPr>
  </w:style>
  <w:style w:type="character" w:customStyle="1" w:styleId="ListLabel1605">
    <w:name w:val="ListLabel 1605"/>
    <w:qFormat/>
    <w:rPr>
      <w:rFonts w:cs="OpenSymbol"/>
    </w:rPr>
  </w:style>
  <w:style w:type="character" w:customStyle="1" w:styleId="ListLabel1606">
    <w:name w:val="ListLabel 1606"/>
    <w:qFormat/>
    <w:rPr>
      <w:rFonts w:cs="OpenSymbol"/>
    </w:rPr>
  </w:style>
  <w:style w:type="character" w:customStyle="1" w:styleId="ListLabel1607">
    <w:name w:val="ListLabel 1607"/>
    <w:qFormat/>
    <w:rPr>
      <w:rFonts w:cs="OpenSymbol"/>
    </w:rPr>
  </w:style>
  <w:style w:type="character" w:customStyle="1" w:styleId="ListLabel1608">
    <w:name w:val="ListLabel 1608"/>
    <w:qFormat/>
    <w:rPr>
      <w:rFonts w:cs="OpenSymbol"/>
    </w:rPr>
  </w:style>
  <w:style w:type="character" w:customStyle="1" w:styleId="ListLabel1609">
    <w:name w:val="ListLabel 1609"/>
    <w:qFormat/>
    <w:rPr>
      <w:rFonts w:cs="OpenSymbol"/>
    </w:rPr>
  </w:style>
  <w:style w:type="character" w:customStyle="1" w:styleId="ListLabel1610">
    <w:name w:val="ListLabel 1610"/>
    <w:qFormat/>
    <w:rPr>
      <w:rFonts w:cs="OpenSymbol"/>
    </w:rPr>
  </w:style>
  <w:style w:type="character" w:customStyle="1" w:styleId="ListLabel1611">
    <w:name w:val="ListLabel 1611"/>
    <w:qFormat/>
    <w:rPr>
      <w:rFonts w:cs="OpenSymbol"/>
      <w:sz w:val="21"/>
    </w:rPr>
  </w:style>
  <w:style w:type="character" w:customStyle="1" w:styleId="ListLabel1612">
    <w:name w:val="ListLabel 1612"/>
    <w:qFormat/>
    <w:rPr>
      <w:rFonts w:cs="OpenSymbol"/>
    </w:rPr>
  </w:style>
  <w:style w:type="character" w:customStyle="1" w:styleId="ListLabel1613">
    <w:name w:val="ListLabel 1613"/>
    <w:qFormat/>
    <w:rPr>
      <w:rFonts w:cs="OpenSymbol"/>
    </w:rPr>
  </w:style>
  <w:style w:type="character" w:customStyle="1" w:styleId="ListLabel1614">
    <w:name w:val="ListLabel 1614"/>
    <w:qFormat/>
    <w:rPr>
      <w:rFonts w:cs="OpenSymbol"/>
    </w:rPr>
  </w:style>
  <w:style w:type="character" w:customStyle="1" w:styleId="ListLabel1615">
    <w:name w:val="ListLabel 1615"/>
    <w:qFormat/>
    <w:rPr>
      <w:rFonts w:cs="OpenSymbol"/>
    </w:rPr>
  </w:style>
  <w:style w:type="character" w:customStyle="1" w:styleId="ListLabel1616">
    <w:name w:val="ListLabel 1616"/>
    <w:qFormat/>
    <w:rPr>
      <w:rFonts w:cs="OpenSymbol"/>
    </w:rPr>
  </w:style>
  <w:style w:type="character" w:customStyle="1" w:styleId="ListLabel1617">
    <w:name w:val="ListLabel 1617"/>
    <w:qFormat/>
    <w:rPr>
      <w:rFonts w:cs="OpenSymbol"/>
    </w:rPr>
  </w:style>
  <w:style w:type="character" w:customStyle="1" w:styleId="ListLabel1618">
    <w:name w:val="ListLabel 1618"/>
    <w:qFormat/>
    <w:rPr>
      <w:rFonts w:cs="OpenSymbol"/>
    </w:rPr>
  </w:style>
  <w:style w:type="character" w:customStyle="1" w:styleId="ListLabel1619">
    <w:name w:val="ListLabel 1619"/>
    <w:qFormat/>
    <w:rPr>
      <w:rFonts w:cs="OpenSymbol"/>
    </w:rPr>
  </w:style>
  <w:style w:type="character" w:customStyle="1" w:styleId="ListLabel1620">
    <w:name w:val="ListLabel 1620"/>
    <w:qFormat/>
    <w:rPr>
      <w:sz w:val="21"/>
      <w:szCs w:val="21"/>
      <w:highlight w:val="yellow"/>
    </w:rPr>
  </w:style>
  <w:style w:type="character" w:customStyle="1" w:styleId="ListLabel1621">
    <w:name w:val="ListLabel 1621"/>
    <w:qFormat/>
    <w:rPr>
      <w:b/>
      <w:bCs/>
      <w:sz w:val="21"/>
      <w:szCs w:val="21"/>
      <w:highlight w:val="yellow"/>
    </w:rPr>
  </w:style>
  <w:style w:type="paragraph" w:customStyle="1" w:styleId="Nadpis">
    <w:name w:val="Nadpis"/>
    <w:basedOn w:val="Normln"/>
    <w:next w:val="Zkladntext"/>
    <w:qFormat/>
    <w:pPr>
      <w:keepNext/>
      <w:spacing w:before="240" w:after="120"/>
    </w:pPr>
    <w:rPr>
      <w:rFonts w:ascii="Liberation Sans" w:eastAsia="WenQuanYi Micro Hei" w:hAnsi="Liberation Sans" w:cs="FreeSans"/>
      <w:sz w:val="28"/>
      <w:szCs w:val="28"/>
    </w:rPr>
  </w:style>
  <w:style w:type="paragraph" w:styleId="Zkladntext">
    <w:name w:val="Body Text"/>
    <w:basedOn w:val="Normln"/>
    <w:link w:val="ZkladntextChar"/>
    <w:uiPriority w:val="99"/>
    <w:pPr>
      <w:spacing w:after="140" w:line="276" w:lineRule="auto"/>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Rejstk">
    <w:name w:val="Rejstřík"/>
    <w:basedOn w:val="Normln"/>
    <w:qFormat/>
    <w:pPr>
      <w:suppressLineNumbers/>
    </w:pPr>
    <w:rPr>
      <w:rFonts w:cs="FreeSans"/>
    </w:rPr>
  </w:style>
  <w:style w:type="paragraph" w:customStyle="1" w:styleId="Default">
    <w:name w:val="Default"/>
    <w:qFormat/>
    <w:rsid w:val="00D033B0"/>
    <w:rPr>
      <w:rFonts w:ascii="Times New Roman" w:eastAsia="Calibri" w:hAnsi="Times New Roman" w:cs="Times New Roman"/>
      <w:color w:val="000000"/>
      <w:sz w:val="24"/>
      <w:szCs w:val="24"/>
    </w:rPr>
  </w:style>
  <w:style w:type="paragraph" w:styleId="Textkomente">
    <w:name w:val="annotation text"/>
    <w:basedOn w:val="Normln"/>
    <w:link w:val="TextkomenteChar"/>
    <w:uiPriority w:val="99"/>
    <w:unhideWhenUsed/>
    <w:qFormat/>
    <w:rsid w:val="008E787D"/>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E787D"/>
    <w:rPr>
      <w:b/>
      <w:bCs/>
    </w:rPr>
  </w:style>
  <w:style w:type="paragraph" w:styleId="Textbubliny">
    <w:name w:val="Balloon Text"/>
    <w:basedOn w:val="Normln"/>
    <w:link w:val="TextbublinyChar"/>
    <w:uiPriority w:val="99"/>
    <w:semiHidden/>
    <w:unhideWhenUsed/>
    <w:qFormat/>
    <w:rsid w:val="008E787D"/>
    <w:pPr>
      <w:spacing w:after="0" w:line="240" w:lineRule="auto"/>
    </w:pPr>
    <w:rPr>
      <w:rFonts w:ascii="Segoe UI" w:hAnsi="Segoe UI" w:cs="Segoe UI"/>
      <w:sz w:val="18"/>
      <w:szCs w:val="18"/>
    </w:rPr>
  </w:style>
  <w:style w:type="paragraph" w:styleId="Normlnweb">
    <w:name w:val="Normal (Web)"/>
    <w:basedOn w:val="Normln"/>
    <w:uiPriority w:val="99"/>
    <w:semiHidden/>
    <w:unhideWhenUsed/>
    <w:qFormat/>
    <w:rsid w:val="00EF7D58"/>
    <w:pPr>
      <w:spacing w:beforeAutospacing="1" w:afterAutospacing="1" w:line="240" w:lineRule="auto"/>
    </w:pPr>
    <w:rPr>
      <w:rFonts w:ascii="Times New Roman" w:eastAsia="Times New Roman" w:hAnsi="Times New Roman" w:cs="Times New Roman"/>
      <w:sz w:val="24"/>
      <w:szCs w:val="24"/>
      <w:lang w:eastAsia="cs-CZ"/>
    </w:rPr>
  </w:style>
  <w:style w:type="paragraph" w:styleId="Revize">
    <w:name w:val="Revision"/>
    <w:uiPriority w:val="99"/>
    <w:semiHidden/>
    <w:qFormat/>
    <w:rsid w:val="00320B2C"/>
    <w:rPr>
      <w:rFonts w:ascii="Open Sans" w:hAnsi="Open Sans"/>
      <w:sz w:val="22"/>
    </w:rPr>
  </w:style>
  <w:style w:type="paragraph" w:styleId="Zkladntextodsazen">
    <w:name w:val="Body Text Indent"/>
    <w:basedOn w:val="Normln"/>
    <w:link w:val="ZkladntextodsazenChar"/>
    <w:semiHidden/>
    <w:rsid w:val="00D86B77"/>
    <w:pPr>
      <w:pBdr>
        <w:top w:val="single" w:sz="6" w:space="1" w:color="000000"/>
        <w:left w:val="single" w:sz="6" w:space="1" w:color="000000"/>
        <w:bottom w:val="single" w:sz="6" w:space="1" w:color="000000"/>
        <w:right w:val="single" w:sz="6" w:space="1" w:color="000000"/>
      </w:pBdr>
      <w:spacing w:after="0" w:line="240" w:lineRule="auto"/>
      <w:ind w:firstLine="708"/>
      <w:jc w:val="both"/>
    </w:pPr>
    <w:rPr>
      <w:rFonts w:ascii="Arial" w:eastAsia="Times New Roman" w:hAnsi="Arial" w:cs="Times New Roman"/>
      <w:sz w:val="17"/>
      <w:szCs w:val="20"/>
      <w:lang w:eastAsia="cs-CZ"/>
    </w:rPr>
  </w:style>
  <w:style w:type="paragraph" w:customStyle="1" w:styleId="Normal01">
    <w:name w:val="Normal 01"/>
    <w:basedOn w:val="Normln"/>
    <w:qFormat/>
    <w:rsid w:val="00D86B77"/>
    <w:pPr>
      <w:widowControl w:val="0"/>
      <w:spacing w:after="0" w:line="240" w:lineRule="auto"/>
    </w:pPr>
    <w:rPr>
      <w:rFonts w:ascii="Arial" w:eastAsia="Times New Roman" w:hAnsi="Arial" w:cs="Times New Roman"/>
      <w:sz w:val="17"/>
      <w:szCs w:val="20"/>
      <w:lang w:eastAsia="cs-CZ"/>
    </w:rPr>
  </w:style>
  <w:style w:type="paragraph" w:styleId="Zhlav">
    <w:name w:val="header"/>
    <w:basedOn w:val="Normln"/>
    <w:link w:val="ZhlavChar"/>
    <w:uiPriority w:val="99"/>
    <w:unhideWhenUsed/>
    <w:rsid w:val="00D82E77"/>
    <w:pPr>
      <w:tabs>
        <w:tab w:val="center" w:pos="4536"/>
        <w:tab w:val="right" w:pos="9072"/>
      </w:tabs>
      <w:spacing w:after="0" w:line="240" w:lineRule="auto"/>
    </w:pPr>
  </w:style>
  <w:style w:type="paragraph" w:styleId="Zpat">
    <w:name w:val="footer"/>
    <w:basedOn w:val="Normln"/>
    <w:link w:val="ZpatChar"/>
    <w:uiPriority w:val="99"/>
    <w:unhideWhenUsed/>
    <w:rsid w:val="00D82E77"/>
    <w:pPr>
      <w:tabs>
        <w:tab w:val="center" w:pos="4536"/>
        <w:tab w:val="right" w:pos="9072"/>
      </w:tabs>
      <w:spacing w:after="0" w:line="240" w:lineRule="auto"/>
    </w:pPr>
  </w:style>
  <w:style w:type="paragraph" w:customStyle="1" w:styleId="NADPISI">
    <w:name w:val="NADPIS I."/>
    <w:basedOn w:val="Normln"/>
    <w:autoRedefine/>
    <w:qFormat/>
    <w:rsid w:val="00476752"/>
    <w:pPr>
      <w:widowControl w:val="0"/>
      <w:pBdr>
        <w:top w:val="single" w:sz="4" w:space="1" w:color="000000"/>
        <w:left w:val="single" w:sz="4" w:space="4" w:color="000000"/>
        <w:bottom w:val="single" w:sz="4" w:space="0" w:color="000000"/>
        <w:right w:val="single" w:sz="4" w:space="4" w:color="000000"/>
      </w:pBdr>
      <w:shd w:val="clear" w:color="auto" w:fill="E7E6E6"/>
      <w:spacing w:before="360" w:after="240" w:line="276" w:lineRule="auto"/>
      <w:jc w:val="center"/>
    </w:pPr>
    <w:rPr>
      <w:rFonts w:ascii="Arial" w:eastAsia="Times New Roman" w:hAnsi="Arial" w:cs="Arial"/>
      <w:b/>
      <w:lang w:eastAsia="cs-CZ"/>
    </w:rPr>
  </w:style>
  <w:style w:type="character" w:styleId="Hypertextovodkaz">
    <w:name w:val="Hyperlink"/>
    <w:basedOn w:val="Standardnpsmoodstavce"/>
    <w:uiPriority w:val="99"/>
    <w:unhideWhenUsed/>
    <w:rsid w:val="00A0738D"/>
    <w:rPr>
      <w:color w:val="0563C1" w:themeColor="hyperlink"/>
      <w:u w:val="single"/>
    </w:rPr>
  </w:style>
  <w:style w:type="character" w:styleId="Nevyeenzmnka">
    <w:name w:val="Unresolved Mention"/>
    <w:basedOn w:val="Standardnpsmoodstavce"/>
    <w:uiPriority w:val="99"/>
    <w:semiHidden/>
    <w:unhideWhenUsed/>
    <w:rsid w:val="00A0738D"/>
    <w:rPr>
      <w:color w:val="605E5C"/>
      <w:shd w:val="clear" w:color="auto" w:fill="E1DFDD"/>
    </w:rPr>
  </w:style>
  <w:style w:type="paragraph" w:styleId="Textpoznpodarou">
    <w:name w:val="footnote text"/>
    <w:basedOn w:val="Normln"/>
    <w:link w:val="TextpoznpodarouChar"/>
    <w:uiPriority w:val="99"/>
    <w:semiHidden/>
    <w:unhideWhenUsed/>
    <w:rsid w:val="00A0738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738D"/>
    <w:rPr>
      <w:rFonts w:ascii="Open Sans" w:hAnsi="Open Sans"/>
      <w:szCs w:val="20"/>
    </w:rPr>
  </w:style>
  <w:style w:type="character" w:styleId="Znakapoznpodarou">
    <w:name w:val="footnote reference"/>
    <w:basedOn w:val="Standardnpsmoodstavce"/>
    <w:uiPriority w:val="99"/>
    <w:semiHidden/>
    <w:unhideWhenUsed/>
    <w:rsid w:val="00A0738D"/>
    <w:rPr>
      <w:vertAlign w:val="superscript"/>
    </w:rPr>
  </w:style>
  <w:style w:type="character" w:customStyle="1" w:styleId="cf01">
    <w:name w:val="cf01"/>
    <w:basedOn w:val="Standardnpsmoodstavce"/>
    <w:rsid w:val="0040167A"/>
    <w:rPr>
      <w:rFonts w:ascii="Segoe UI" w:hAnsi="Segoe UI" w:cs="Segoe UI" w:hint="default"/>
      <w:sz w:val="18"/>
      <w:szCs w:val="18"/>
    </w:rPr>
  </w:style>
  <w:style w:type="character" w:customStyle="1" w:styleId="Nadpis3Char">
    <w:name w:val="Nadpis 3 Char"/>
    <w:basedOn w:val="Standardnpsmoodstavce"/>
    <w:link w:val="Nadpis3"/>
    <w:uiPriority w:val="9"/>
    <w:rsid w:val="00FE2E42"/>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FE2E42"/>
    <w:rPr>
      <w:rFonts w:ascii="Open Sans" w:eastAsiaTheme="majorEastAsia" w:hAnsi="Open Sans" w:cs="Open Sans"/>
      <w:bCs/>
      <w:szCs w:val="26"/>
      <w:u w:val="single"/>
    </w:rPr>
  </w:style>
  <w:style w:type="paragraph" w:styleId="Bezmezer">
    <w:name w:val="No Spacing"/>
    <w:link w:val="BezmezerChar"/>
    <w:uiPriority w:val="1"/>
    <w:qFormat/>
    <w:rsid w:val="00FE2E42"/>
    <w:pPr>
      <w:spacing w:after="120" w:line="240" w:lineRule="exact"/>
      <w:jc w:val="both"/>
    </w:pPr>
    <w:rPr>
      <w:rFonts w:ascii="Open Sans" w:hAnsi="Open Sans"/>
    </w:rPr>
  </w:style>
  <w:style w:type="table" w:styleId="Mkatabulky">
    <w:name w:val="Table Grid"/>
    <w:basedOn w:val="Normlntabulka"/>
    <w:uiPriority w:val="59"/>
    <w:rsid w:val="00FE2E42"/>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Standardnpsmoodstavce"/>
    <w:rsid w:val="00FE2E42"/>
  </w:style>
  <w:style w:type="character" w:customStyle="1" w:styleId="st">
    <w:name w:val="st"/>
    <w:basedOn w:val="Standardnpsmoodstavce"/>
    <w:rsid w:val="00FE2E42"/>
  </w:style>
  <w:style w:type="paragraph" w:styleId="Odstavecseseznamem">
    <w:name w:val="List Paragraph"/>
    <w:aliases w:val="Conclusion de partie"/>
    <w:basedOn w:val="Normln"/>
    <w:link w:val="OdstavecseseznamemChar"/>
    <w:uiPriority w:val="34"/>
    <w:qFormat/>
    <w:rsid w:val="00FE2E42"/>
    <w:pPr>
      <w:spacing w:after="200" w:line="276" w:lineRule="auto"/>
      <w:ind w:left="720"/>
      <w:contextualSpacing/>
    </w:pPr>
    <w:rPr>
      <w:rFonts w:asciiTheme="minorHAnsi" w:hAnsiTheme="minorHAnsi"/>
    </w:rPr>
  </w:style>
  <w:style w:type="paragraph" w:customStyle="1" w:styleId="center">
    <w:name w:val="center"/>
    <w:basedOn w:val="Normln"/>
    <w:rsid w:val="00FE2E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FE2E42"/>
    <w:pPr>
      <w:numPr>
        <w:numId w:val="7"/>
      </w:numPr>
      <w:spacing w:after="200" w:line="276" w:lineRule="auto"/>
    </w:pPr>
    <w:rPr>
      <w:rFonts w:asciiTheme="minorHAnsi" w:hAnsiTheme="minorHAnsi"/>
    </w:rPr>
  </w:style>
  <w:style w:type="paragraph" w:customStyle="1" w:styleId="text">
    <w:name w:val="text"/>
    <w:uiPriority w:val="99"/>
    <w:rsid w:val="00FE2E42"/>
    <w:pPr>
      <w:widowControl w:val="0"/>
      <w:spacing w:before="240" w:line="240" w:lineRule="exact"/>
      <w:jc w:val="both"/>
    </w:pPr>
    <w:rPr>
      <w:rFonts w:ascii="Arial" w:eastAsia="Times New Roman" w:hAnsi="Arial" w:cs="Times New Roman"/>
      <w:sz w:val="24"/>
      <w:szCs w:val="20"/>
      <w:lang w:eastAsia="cs-CZ"/>
    </w:rPr>
  </w:style>
  <w:style w:type="paragraph" w:customStyle="1" w:styleId="l2">
    <w:name w:val="l2"/>
    <w:basedOn w:val="Normln"/>
    <w:rsid w:val="00FE2E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FE2E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E2E42"/>
    <w:rPr>
      <w:i/>
      <w:iCs/>
    </w:rPr>
  </w:style>
  <w:style w:type="paragraph" w:customStyle="1" w:styleId="l4">
    <w:name w:val="l4"/>
    <w:basedOn w:val="Normln"/>
    <w:rsid w:val="00FE2E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FE2E42"/>
    <w:rPr>
      <w:rFonts w:ascii="Open Sans" w:hAnsi="Open Sans"/>
      <w:sz w:val="22"/>
    </w:rPr>
  </w:style>
  <w:style w:type="character" w:customStyle="1" w:styleId="OdstavecseseznamemChar">
    <w:name w:val="Odstavec se seznamem Char"/>
    <w:aliases w:val="Conclusion de partie Char"/>
    <w:link w:val="Odstavecseseznamem"/>
    <w:uiPriority w:val="34"/>
    <w:locked/>
    <w:rsid w:val="00FE2E42"/>
    <w:rPr>
      <w:sz w:val="22"/>
    </w:rPr>
  </w:style>
  <w:style w:type="paragraph" w:styleId="Nadpisobsahu">
    <w:name w:val="TOC Heading"/>
    <w:basedOn w:val="Nadpis1"/>
    <w:next w:val="Normln"/>
    <w:uiPriority w:val="39"/>
    <w:unhideWhenUsed/>
    <w:qFormat/>
    <w:rsid w:val="00FE2E42"/>
    <w:pPr>
      <w:keepLines/>
      <w:numPr>
        <w:numId w:val="0"/>
      </w:numPr>
      <w:suppressAutoHyphens w:val="0"/>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Obsah1">
    <w:name w:val="toc 1"/>
    <w:basedOn w:val="Normln"/>
    <w:next w:val="Normln"/>
    <w:autoRedefine/>
    <w:uiPriority w:val="39"/>
    <w:unhideWhenUsed/>
    <w:rsid w:val="00FE2E42"/>
    <w:pPr>
      <w:tabs>
        <w:tab w:val="left" w:pos="440"/>
        <w:tab w:val="right" w:leader="dot" w:pos="9902"/>
      </w:tabs>
      <w:spacing w:after="100" w:line="276" w:lineRule="auto"/>
    </w:pPr>
    <w:rPr>
      <w:rFonts w:asciiTheme="minorHAnsi" w:hAnsiTheme="minorHAnsi"/>
    </w:rPr>
  </w:style>
  <w:style w:type="paragraph" w:styleId="Obsah2">
    <w:name w:val="toc 2"/>
    <w:basedOn w:val="Normln"/>
    <w:next w:val="Normln"/>
    <w:autoRedefine/>
    <w:uiPriority w:val="39"/>
    <w:unhideWhenUsed/>
    <w:rsid w:val="00FE2E42"/>
    <w:pPr>
      <w:spacing w:after="100" w:line="276" w:lineRule="auto"/>
      <w:ind w:left="220"/>
    </w:pPr>
    <w:rPr>
      <w:rFonts w:asciiTheme="minorHAnsi" w:hAnsiTheme="minorHAnsi"/>
    </w:rPr>
  </w:style>
  <w:style w:type="paragraph" w:styleId="Obsah3">
    <w:name w:val="toc 3"/>
    <w:basedOn w:val="Normln"/>
    <w:next w:val="Normln"/>
    <w:autoRedefine/>
    <w:uiPriority w:val="39"/>
    <w:unhideWhenUsed/>
    <w:rsid w:val="00FE2E42"/>
    <w:pPr>
      <w:tabs>
        <w:tab w:val="left" w:pos="1320"/>
        <w:tab w:val="right" w:leader="dot" w:pos="9902"/>
      </w:tabs>
      <w:spacing w:after="100" w:line="276" w:lineRule="auto"/>
      <w:ind w:left="440"/>
    </w:pPr>
    <w:rPr>
      <w:rFonts w:asciiTheme="minorHAnsi" w:hAnsiTheme="minorHAnsi"/>
    </w:rPr>
  </w:style>
  <w:style w:type="character" w:customStyle="1" w:styleId="BezmezerChar">
    <w:name w:val="Bez mezer Char"/>
    <w:link w:val="Bezmezer"/>
    <w:uiPriority w:val="1"/>
    <w:locked/>
    <w:rsid w:val="00FE2E42"/>
    <w:rPr>
      <w:rFonts w:ascii="Open Sans" w:hAnsi="Open Sans"/>
    </w:rPr>
  </w:style>
  <w:style w:type="character" w:customStyle="1" w:styleId="il">
    <w:name w:val="il"/>
    <w:basedOn w:val="Standardnpsmoodstavce"/>
    <w:rsid w:val="00FE2E42"/>
  </w:style>
  <w:style w:type="character" w:customStyle="1" w:styleId="upd">
    <w:name w:val="upd"/>
    <w:basedOn w:val="Standardnpsmoodstavce"/>
    <w:rsid w:val="00FE2E42"/>
  </w:style>
  <w:style w:type="character" w:styleId="Sledovanodkaz">
    <w:name w:val="FollowedHyperlink"/>
    <w:basedOn w:val="Standardnpsmoodstavce"/>
    <w:uiPriority w:val="99"/>
    <w:semiHidden/>
    <w:unhideWhenUsed/>
    <w:rsid w:val="00FE2E42"/>
    <w:rPr>
      <w:color w:val="954F72" w:themeColor="followedHyperlink"/>
      <w:u w:val="single"/>
    </w:rPr>
  </w:style>
  <w:style w:type="character" w:styleId="Siln">
    <w:name w:val="Strong"/>
    <w:basedOn w:val="Standardnpsmoodstavce"/>
    <w:uiPriority w:val="22"/>
    <w:qFormat/>
    <w:rsid w:val="00FE2E42"/>
    <w:rPr>
      <w:b/>
      <w:bCs/>
    </w:rPr>
  </w:style>
  <w:style w:type="character" w:customStyle="1" w:styleId="hgkelc">
    <w:name w:val="hgkelc"/>
    <w:basedOn w:val="Standardnpsmoodstavce"/>
    <w:rsid w:val="00FE2E42"/>
  </w:style>
  <w:style w:type="paragraph" w:customStyle="1" w:styleId="l5">
    <w:name w:val="l5"/>
    <w:basedOn w:val="Normln"/>
    <w:rsid w:val="00FE2E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FE2E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
    <w:name w:val="A"/>
    <w:basedOn w:val="Normln"/>
    <w:link w:val="AChar"/>
    <w:qFormat/>
    <w:rsid w:val="00FE2E42"/>
    <w:pPr>
      <w:spacing w:after="60" w:line="240" w:lineRule="auto"/>
      <w:jc w:val="both"/>
    </w:pPr>
    <w:rPr>
      <w:rFonts w:ascii="Calibri" w:eastAsia="Calibri" w:hAnsi="Calibri" w:cs="Times New Roman"/>
      <w:szCs w:val="20"/>
    </w:rPr>
  </w:style>
  <w:style w:type="character" w:customStyle="1" w:styleId="AChar">
    <w:name w:val="A Char"/>
    <w:basedOn w:val="Standardnpsmoodstavce"/>
    <w:link w:val="A"/>
    <w:rsid w:val="00FE2E42"/>
    <w:rPr>
      <w:rFonts w:ascii="Calibri" w:eastAsia="Calibri" w:hAnsi="Calibri"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3143">
      <w:bodyDiv w:val="1"/>
      <w:marLeft w:val="0"/>
      <w:marRight w:val="0"/>
      <w:marTop w:val="0"/>
      <w:marBottom w:val="0"/>
      <w:divBdr>
        <w:top w:val="none" w:sz="0" w:space="0" w:color="auto"/>
        <w:left w:val="none" w:sz="0" w:space="0" w:color="auto"/>
        <w:bottom w:val="none" w:sz="0" w:space="0" w:color="auto"/>
        <w:right w:val="none" w:sz="0" w:space="0" w:color="auto"/>
      </w:divBdr>
    </w:div>
    <w:div w:id="1149859910">
      <w:bodyDiv w:val="1"/>
      <w:marLeft w:val="0"/>
      <w:marRight w:val="0"/>
      <w:marTop w:val="0"/>
      <w:marBottom w:val="0"/>
      <w:divBdr>
        <w:top w:val="none" w:sz="0" w:space="0" w:color="auto"/>
        <w:left w:val="none" w:sz="0" w:space="0" w:color="auto"/>
        <w:bottom w:val="none" w:sz="0" w:space="0" w:color="auto"/>
        <w:right w:val="none" w:sz="0" w:space="0" w:color="auto"/>
      </w:divBdr>
    </w:div>
    <w:div w:id="1349018692">
      <w:bodyDiv w:val="1"/>
      <w:marLeft w:val="0"/>
      <w:marRight w:val="0"/>
      <w:marTop w:val="0"/>
      <w:marBottom w:val="0"/>
      <w:divBdr>
        <w:top w:val="none" w:sz="0" w:space="0" w:color="auto"/>
        <w:left w:val="none" w:sz="0" w:space="0" w:color="auto"/>
        <w:bottom w:val="none" w:sz="0" w:space="0" w:color="auto"/>
        <w:right w:val="none" w:sz="0" w:space="0" w:color="auto"/>
      </w:divBdr>
    </w:div>
    <w:div w:id="1406951282">
      <w:bodyDiv w:val="1"/>
      <w:marLeft w:val="0"/>
      <w:marRight w:val="0"/>
      <w:marTop w:val="0"/>
      <w:marBottom w:val="0"/>
      <w:divBdr>
        <w:top w:val="none" w:sz="0" w:space="0" w:color="auto"/>
        <w:left w:val="none" w:sz="0" w:space="0" w:color="auto"/>
        <w:bottom w:val="none" w:sz="0" w:space="0" w:color="auto"/>
        <w:right w:val="none" w:sz="0" w:space="0" w:color="auto"/>
      </w:divBdr>
    </w:div>
    <w:div w:id="1575700250">
      <w:bodyDiv w:val="1"/>
      <w:marLeft w:val="0"/>
      <w:marRight w:val="0"/>
      <w:marTop w:val="0"/>
      <w:marBottom w:val="0"/>
      <w:divBdr>
        <w:top w:val="none" w:sz="0" w:space="0" w:color="auto"/>
        <w:left w:val="none" w:sz="0" w:space="0" w:color="auto"/>
        <w:bottom w:val="none" w:sz="0" w:space="0" w:color="auto"/>
        <w:right w:val="none" w:sz="0" w:space="0" w:color="auto"/>
      </w:divBdr>
    </w:div>
    <w:div w:id="1897164381">
      <w:bodyDiv w:val="1"/>
      <w:marLeft w:val="0"/>
      <w:marRight w:val="0"/>
      <w:marTop w:val="0"/>
      <w:marBottom w:val="0"/>
      <w:divBdr>
        <w:top w:val="none" w:sz="0" w:space="0" w:color="auto"/>
        <w:left w:val="none" w:sz="0" w:space="0" w:color="auto"/>
        <w:bottom w:val="none" w:sz="0" w:space="0" w:color="auto"/>
        <w:right w:val="none" w:sz="0" w:space="0" w:color="auto"/>
      </w:divBdr>
    </w:div>
    <w:div w:id="1924412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pen.praetor.app/35d6781b/documents/fe9d7ce3-25c3-4eb6-8b33-b00c9f75ceeb"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francova@fbadvokati.cz"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vhodne-uverejneni.cz/profil/002985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CS/TXT/PDF/?uri=CELEX:02002R2195-20090807&amp;qid=1515353413719&amp;from=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BEED-0EDE-4F49-B700-21BC2A32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35</Pages>
  <Words>13980</Words>
  <Characters>82487</Characters>
  <Application>Microsoft Office Word</Application>
  <DocSecurity>0</DocSecurity>
  <Lines>687</Lines>
  <Paragraphs>192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Francová</dc:creator>
  <dc:description/>
  <cp:lastModifiedBy>Libor Macháček</cp:lastModifiedBy>
  <cp:revision>4</cp:revision>
  <dcterms:created xsi:type="dcterms:W3CDTF">2023-08-20T21:17:00Z</dcterms:created>
  <dcterms:modified xsi:type="dcterms:W3CDTF">2023-08-21T13:56:00Z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