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F906" w14:textId="3BF21B6E" w:rsidR="00572DB1" w:rsidRDefault="00BA34EC" w:rsidP="00BA34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poskytnutí návratné finanční výpomoci</w:t>
      </w:r>
    </w:p>
    <w:p w14:paraId="42CB25E7" w14:textId="276787B7" w:rsidR="00BA34EC" w:rsidRDefault="00BA34EC" w:rsidP="00BA34EC">
      <w:pPr>
        <w:jc w:val="center"/>
        <w:rPr>
          <w:b/>
          <w:bCs/>
        </w:rPr>
      </w:pPr>
      <w:r>
        <w:rPr>
          <w:b/>
          <w:bCs/>
        </w:rPr>
        <w:t xml:space="preserve">NFV </w:t>
      </w:r>
      <w:r w:rsidRPr="00BA34EC">
        <w:rPr>
          <w:b/>
          <w:bCs/>
          <w:highlight w:val="yellow"/>
        </w:rPr>
        <w:t>x</w:t>
      </w:r>
      <w:r>
        <w:rPr>
          <w:b/>
          <w:bCs/>
        </w:rPr>
        <w:t>/2024</w:t>
      </w:r>
    </w:p>
    <w:p w14:paraId="06585EE9" w14:textId="269F7A47" w:rsidR="00BA34EC" w:rsidRDefault="00BA34EC" w:rsidP="00BA34EC">
      <w:pPr>
        <w:rPr>
          <w:b/>
          <w:bCs/>
        </w:rPr>
      </w:pPr>
      <w:r>
        <w:rPr>
          <w:b/>
          <w:bCs/>
        </w:rPr>
        <w:t>Poskytovatel:</w:t>
      </w:r>
    </w:p>
    <w:p w14:paraId="03DDBE8A" w14:textId="3F1C0843" w:rsidR="00BA34EC" w:rsidRDefault="00BA34EC" w:rsidP="00BA34EC">
      <w:r>
        <w:t>Město Úsov</w:t>
      </w:r>
    </w:p>
    <w:p w14:paraId="1103FCEB" w14:textId="302AD4B7" w:rsidR="00BA34EC" w:rsidRDefault="00BA34EC" w:rsidP="00BA34EC">
      <w:r>
        <w:t>nám. Míru 86, 789 73 Úsov</w:t>
      </w:r>
    </w:p>
    <w:p w14:paraId="0CB95AB1" w14:textId="448A9B1B" w:rsidR="00BA34EC" w:rsidRDefault="00BA34EC" w:rsidP="00BA34EC">
      <w:r>
        <w:t>IČ 00303500</w:t>
      </w:r>
    </w:p>
    <w:p w14:paraId="3BBA9F4A" w14:textId="36EE552E" w:rsidR="00BA34EC" w:rsidRDefault="00BA34EC" w:rsidP="00BA34EC">
      <w:r>
        <w:t xml:space="preserve">zastoupeno Mgr. Benediktem </w:t>
      </w:r>
      <w:proofErr w:type="spellStart"/>
      <w:r>
        <w:t>Lavrinčíkem</w:t>
      </w:r>
      <w:proofErr w:type="spellEnd"/>
    </w:p>
    <w:p w14:paraId="5C3C25BE" w14:textId="77777777" w:rsidR="00BA34EC" w:rsidRDefault="00BA34EC" w:rsidP="00BA34EC"/>
    <w:p w14:paraId="0D1F9655" w14:textId="3F0121CA" w:rsidR="00BA34EC" w:rsidRDefault="00BA34EC" w:rsidP="00BA34EC">
      <w:pPr>
        <w:rPr>
          <w:b/>
          <w:bCs/>
        </w:rPr>
      </w:pPr>
      <w:r>
        <w:rPr>
          <w:b/>
          <w:bCs/>
        </w:rPr>
        <w:t>Příjemce:</w:t>
      </w:r>
    </w:p>
    <w:p w14:paraId="4E76B2E9" w14:textId="549C02E9" w:rsidR="00BA34EC" w:rsidRPr="00BA34EC" w:rsidRDefault="008C4A11" w:rsidP="00BA34EC">
      <w:pPr>
        <w:rPr>
          <w:highlight w:val="yellow"/>
        </w:rPr>
      </w:pPr>
      <w:r>
        <w:rPr>
          <w:highlight w:val="yellow"/>
        </w:rPr>
        <w:t>Základní škola a Mateřská škola Úsov, p. o.</w:t>
      </w:r>
    </w:p>
    <w:p w14:paraId="664BEF7C" w14:textId="448D985A" w:rsidR="00BA34EC" w:rsidRPr="00BA34EC" w:rsidRDefault="008C4A11" w:rsidP="00BA34EC">
      <w:pPr>
        <w:rPr>
          <w:highlight w:val="yellow"/>
        </w:rPr>
      </w:pPr>
      <w:r>
        <w:rPr>
          <w:highlight w:val="yellow"/>
        </w:rPr>
        <w:t>Školní 187, 789 73 Úsov</w:t>
      </w:r>
    </w:p>
    <w:p w14:paraId="59543651" w14:textId="07786F18" w:rsidR="00BA34EC" w:rsidRDefault="00BA34EC" w:rsidP="00BA34EC">
      <w:r>
        <w:t xml:space="preserve">IČ </w:t>
      </w:r>
      <w:r w:rsidR="008C4A11">
        <w:t>70944164</w:t>
      </w:r>
    </w:p>
    <w:p w14:paraId="6B2DA8BA" w14:textId="28F325CB" w:rsidR="00BA34EC" w:rsidRDefault="00BA34EC" w:rsidP="00BA34EC">
      <w:r>
        <w:t>zastoupen</w:t>
      </w:r>
      <w:r w:rsidR="008C4A11">
        <w:t>a Ing. Davidem Kalouskem, ředitelem organizace</w:t>
      </w:r>
    </w:p>
    <w:p w14:paraId="141F8C00" w14:textId="00773578" w:rsidR="00BA34EC" w:rsidRDefault="00BA34EC" w:rsidP="00BA34EC">
      <w:pPr>
        <w:jc w:val="center"/>
      </w:pPr>
      <w:r>
        <w:t>uzavírají tuto smlouvu o poskytnutí návratné finanční výpomoci podle § 10a zákona č. 250/2000 Sb., o rozpočtových pravidlech územních rozpočtů, ve znění pozdějších předpisů a § 159 č. 500/2004 Sb., správního řádu, ve znění pozdějších předpisů:</w:t>
      </w:r>
    </w:p>
    <w:p w14:paraId="6BFD2A53" w14:textId="77777777" w:rsidR="00BA34EC" w:rsidRDefault="00BA34EC" w:rsidP="00BA34EC">
      <w:pPr>
        <w:jc w:val="center"/>
      </w:pPr>
    </w:p>
    <w:p w14:paraId="3FCBF54F" w14:textId="7BE60B29" w:rsidR="00BA34EC" w:rsidRDefault="00BA34EC" w:rsidP="00BA34EC">
      <w:pPr>
        <w:jc w:val="center"/>
        <w:rPr>
          <w:b/>
          <w:bCs/>
        </w:rPr>
      </w:pPr>
      <w:r>
        <w:rPr>
          <w:b/>
          <w:bCs/>
        </w:rPr>
        <w:t>Čl. I</w:t>
      </w:r>
    </w:p>
    <w:p w14:paraId="19F333D5" w14:textId="7C8EE5A5" w:rsidR="00BA34EC" w:rsidRDefault="00BA34EC" w:rsidP="00BA34EC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3441A33F" w14:textId="2BEFACBA" w:rsidR="00BA34EC" w:rsidRDefault="00BA34EC" w:rsidP="00BA34EC">
      <w:pPr>
        <w:pStyle w:val="Odstavecseseznamem"/>
        <w:numPr>
          <w:ilvl w:val="0"/>
          <w:numId w:val="1"/>
        </w:numPr>
        <w:jc w:val="both"/>
      </w:pPr>
      <w:r>
        <w:t xml:space="preserve">Předmětem této veřejnoprávní smlouvy, schválené </w:t>
      </w:r>
      <w:r w:rsidR="00264898">
        <w:t xml:space="preserve">Radou města Úsov usnesením ze dne </w:t>
      </w:r>
      <w:r w:rsidR="008C4A11">
        <w:t>16. 8. 2024</w:t>
      </w:r>
      <w:r w:rsidR="00264898">
        <w:t xml:space="preserve">, je poskytnutí příjemci návratné finanční výpomoci ve výši </w:t>
      </w:r>
      <w:r w:rsidR="008C4A11" w:rsidRPr="008C4A11">
        <w:rPr>
          <w:b/>
          <w:bCs/>
          <w:highlight w:val="yellow"/>
        </w:rPr>
        <w:t>3.798.600,53</w:t>
      </w:r>
      <w:r w:rsidR="008C4A11">
        <w:rPr>
          <w:b/>
          <w:bCs/>
          <w:highlight w:val="yellow"/>
        </w:rPr>
        <w:t xml:space="preserve"> </w:t>
      </w:r>
      <w:r w:rsidR="008C4A11" w:rsidRPr="008C4A11">
        <w:rPr>
          <w:b/>
          <w:bCs/>
          <w:highlight w:val="yellow"/>
        </w:rPr>
        <w:t>Kč</w:t>
      </w:r>
      <w:r w:rsidR="00264898">
        <w:t xml:space="preserve"> poskytovatelem, a to za účelem předfinancování projektu </w:t>
      </w:r>
      <w:r w:rsidR="008C4A11">
        <w:t>Modernizace počítačové učebny a její proměna na multifunkční učebnu</w:t>
      </w:r>
      <w:r w:rsidR="00264898">
        <w:t xml:space="preserve"> </w:t>
      </w:r>
      <w:r w:rsidR="00EC41C5">
        <w:t xml:space="preserve">(dále jen projekt) </w:t>
      </w:r>
      <w:r w:rsidR="00264898">
        <w:t xml:space="preserve">v rámci </w:t>
      </w:r>
      <w:r w:rsidR="008C4A11">
        <w:t>Integrovaný regionální operační program – Komunitně vedený místní rozvoj</w:t>
      </w:r>
      <w:r w:rsidR="00264898">
        <w:t>.</w:t>
      </w:r>
    </w:p>
    <w:p w14:paraId="478251E5" w14:textId="52BBE6F2" w:rsidR="00264898" w:rsidRDefault="00264898" w:rsidP="00BA34EC">
      <w:pPr>
        <w:pStyle w:val="Odstavecseseznamem"/>
        <w:numPr>
          <w:ilvl w:val="0"/>
          <w:numId w:val="1"/>
        </w:numPr>
        <w:jc w:val="both"/>
      </w:pPr>
      <w:r>
        <w:t>Návratná finanční výpomoc je poskytována výlučné k realizaci projektu uvedeném v čl. I odst. 1 této smlouvy a lze ji použít pouze za podmínek stanovených v příslušné dokumentaci pro realizaci tohoto projektu v rámci způsobilých výdajů spojených s realizací projektu, které jsou specifikovány v projektové žádosti a v rozpočtu projektu.</w:t>
      </w:r>
    </w:p>
    <w:p w14:paraId="0DFE244A" w14:textId="625BA88B" w:rsidR="00264898" w:rsidRDefault="00264898" w:rsidP="00BA34EC">
      <w:pPr>
        <w:pStyle w:val="Odstavecseseznamem"/>
        <w:numPr>
          <w:ilvl w:val="0"/>
          <w:numId w:val="1"/>
        </w:numPr>
        <w:jc w:val="both"/>
      </w:pPr>
      <w:r>
        <w:t>Prostředky z návratné finanční výpomoci nesmí příjemce poskytnout jiným právnickým nebo fyzickým osobám, pokud nejde o úhrady spojené s realizací projektu, na který byly poskytnuty.</w:t>
      </w:r>
    </w:p>
    <w:p w14:paraId="37F71B90" w14:textId="77777777" w:rsidR="00264898" w:rsidRDefault="00264898" w:rsidP="00264898">
      <w:pPr>
        <w:jc w:val="both"/>
      </w:pPr>
    </w:p>
    <w:p w14:paraId="6137EBC0" w14:textId="173CD605" w:rsidR="00264898" w:rsidRDefault="00264898" w:rsidP="00264898">
      <w:pPr>
        <w:jc w:val="center"/>
      </w:pPr>
      <w:r>
        <w:rPr>
          <w:b/>
          <w:bCs/>
        </w:rPr>
        <w:t>Čl. II</w:t>
      </w:r>
    </w:p>
    <w:p w14:paraId="403962A5" w14:textId="1AFC2FE6" w:rsidR="00264898" w:rsidRDefault="00264898" w:rsidP="00264898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14:paraId="6B3DEAF7" w14:textId="7142D4BE" w:rsidR="00264898" w:rsidRDefault="00264898" w:rsidP="00264898">
      <w:pPr>
        <w:pStyle w:val="Odstavecseseznamem"/>
        <w:numPr>
          <w:ilvl w:val="0"/>
          <w:numId w:val="2"/>
        </w:numPr>
        <w:jc w:val="both"/>
      </w:pPr>
      <w:r>
        <w:t xml:space="preserve">Poskytovatel poskytne příjemci návratnou finanční výpomoc v celkové výši </w:t>
      </w:r>
      <w:r w:rsidR="008C4A11" w:rsidRPr="008C4A11">
        <w:rPr>
          <w:b/>
          <w:bCs/>
          <w:highlight w:val="yellow"/>
        </w:rPr>
        <w:t>3.798.600,53</w:t>
      </w:r>
      <w:r w:rsidRPr="00264898">
        <w:rPr>
          <w:highlight w:val="yellow"/>
        </w:rPr>
        <w:t xml:space="preserve"> </w:t>
      </w:r>
      <w:r>
        <w:t xml:space="preserve">Kč, a to bezhotovostním převodem z účtu poskytovatele č. </w:t>
      </w:r>
      <w:r w:rsidRPr="00264898">
        <w:rPr>
          <w:highlight w:val="yellow"/>
        </w:rPr>
        <w:t xml:space="preserve">x </w:t>
      </w:r>
      <w:r>
        <w:t xml:space="preserve">na účet příjemce č. </w:t>
      </w:r>
      <w:r w:rsidR="008C4A11" w:rsidRPr="008C4A11">
        <w:rPr>
          <w:b/>
          <w:bCs/>
        </w:rPr>
        <w:t>174982729/0300</w:t>
      </w:r>
      <w:r>
        <w:t xml:space="preserve"> nejpozději do </w:t>
      </w:r>
      <w:r w:rsidR="008C4A11">
        <w:t>deseti</w:t>
      </w:r>
      <w:r>
        <w:t xml:space="preserve"> dnů od schválení této smlouvy Radou města Úsov.</w:t>
      </w:r>
    </w:p>
    <w:p w14:paraId="21A2C07D" w14:textId="467318F7" w:rsidR="00264898" w:rsidRDefault="00264898" w:rsidP="00264898">
      <w:pPr>
        <w:pStyle w:val="Odstavecseseznamem"/>
        <w:numPr>
          <w:ilvl w:val="0"/>
          <w:numId w:val="2"/>
        </w:numPr>
        <w:jc w:val="both"/>
      </w:pPr>
      <w:r>
        <w:lastRenderedPageBreak/>
        <w:t>Příjemce se zavazuje použít návratnou finanční výpomoc v souladu s čl. I této smlouvy.</w:t>
      </w:r>
    </w:p>
    <w:p w14:paraId="33DCF097" w14:textId="52E520AE" w:rsidR="00264898" w:rsidRDefault="00264898" w:rsidP="00264898">
      <w:pPr>
        <w:pStyle w:val="Odstavecseseznamem"/>
        <w:numPr>
          <w:ilvl w:val="0"/>
          <w:numId w:val="2"/>
        </w:numPr>
        <w:jc w:val="both"/>
      </w:pPr>
      <w:r>
        <w:t>Příjemce se zavazuje umožnit poskytovateli pravidelnou kontrolu, zda je návratná finanční výpomoc využívána k účelu, na který byla poskytnuta.</w:t>
      </w:r>
    </w:p>
    <w:p w14:paraId="5D238630" w14:textId="1B92ABE0" w:rsidR="00264898" w:rsidRDefault="00264898" w:rsidP="00264898">
      <w:pPr>
        <w:pStyle w:val="Odstavecseseznamem"/>
        <w:numPr>
          <w:ilvl w:val="0"/>
          <w:numId w:val="2"/>
        </w:numPr>
        <w:jc w:val="both"/>
      </w:pPr>
      <w:r>
        <w:t xml:space="preserve">Příjemce se zavazuje k vrácení návratné finanční výpomoci ve výši </w:t>
      </w:r>
      <w:r w:rsidR="008C4A11" w:rsidRPr="008C4A11">
        <w:rPr>
          <w:b/>
          <w:bCs/>
          <w:highlight w:val="yellow"/>
        </w:rPr>
        <w:t>3.798.600,53</w:t>
      </w:r>
      <w:r w:rsidRPr="00EC41C5">
        <w:rPr>
          <w:highlight w:val="yellow"/>
        </w:rPr>
        <w:t xml:space="preserve"> </w:t>
      </w:r>
      <w:r>
        <w:t>Kč</w:t>
      </w:r>
      <w:r w:rsidR="00EC41C5">
        <w:t xml:space="preserve"> na účet č. </w:t>
      </w:r>
      <w:r w:rsidR="00EC41C5" w:rsidRPr="00EC41C5">
        <w:rPr>
          <w:highlight w:val="yellow"/>
        </w:rPr>
        <w:t>x</w:t>
      </w:r>
      <w:r>
        <w:t>, a to nejpozději do 14 dnů od data, kdy mu budou dotační prostředky od poskytovatele dotace připsány na jeho účet.</w:t>
      </w:r>
    </w:p>
    <w:p w14:paraId="62D86630" w14:textId="2ABFB528" w:rsidR="00EC41C5" w:rsidRDefault="00EC41C5" w:rsidP="00264898">
      <w:pPr>
        <w:pStyle w:val="Odstavecseseznamem"/>
        <w:numPr>
          <w:ilvl w:val="0"/>
          <w:numId w:val="2"/>
        </w:numPr>
        <w:jc w:val="both"/>
      </w:pPr>
      <w:r>
        <w:t>Pokud dojde v průběhu platnosti této smlouvy na straně příjemce ke změně podmínek, za kterých byla výpomoc poskytnuta, je příjemce povinen neprodleně tuto skutečnost oznámit poskytovateli, a to nejpozději do tří dnů od data, kdy tyto změny nastaly.</w:t>
      </w:r>
    </w:p>
    <w:p w14:paraId="5CF6938D" w14:textId="01272BD7" w:rsidR="00EC41C5" w:rsidRDefault="00EC41C5" w:rsidP="00264898">
      <w:pPr>
        <w:pStyle w:val="Odstavecseseznamem"/>
        <w:numPr>
          <w:ilvl w:val="0"/>
          <w:numId w:val="2"/>
        </w:numPr>
        <w:jc w:val="both"/>
      </w:pPr>
      <w:r>
        <w:t xml:space="preserve">V případě, že příjemce nezahájí realizaci projektu dle schválené projektové žádosti, je povinen vrátit poskytovateli návratnou finanční výpomoc na účet č. </w:t>
      </w:r>
      <w:r w:rsidRPr="00EC41C5">
        <w:rPr>
          <w:highlight w:val="yellow"/>
        </w:rPr>
        <w:t>x</w:t>
      </w:r>
      <w:r>
        <w:t xml:space="preserve"> nejpozději do 31.12. 2024.</w:t>
      </w:r>
    </w:p>
    <w:p w14:paraId="0C0A30FD" w14:textId="1F92E8B1" w:rsidR="00EC41C5" w:rsidRDefault="00EC41C5" w:rsidP="00264898">
      <w:pPr>
        <w:pStyle w:val="Odstavecseseznamem"/>
        <w:numPr>
          <w:ilvl w:val="0"/>
          <w:numId w:val="2"/>
        </w:numPr>
        <w:jc w:val="both"/>
      </w:pPr>
      <w:r>
        <w:t>Nevrátí-li příjemce návratnou finanční výpomoc ve lhůtách stanovených v odst. 4 nebo 5 tohoto článku dopustí se porušení rozpočtové kázně podle § 22 zákona č. 250/2000 Sb., o rozpočtových pravidlech územních rozpočtů, ve znění pozdějších předpisů.</w:t>
      </w:r>
    </w:p>
    <w:p w14:paraId="258E5DCA" w14:textId="77777777" w:rsidR="00EC41C5" w:rsidRDefault="00EC41C5" w:rsidP="00EC41C5">
      <w:pPr>
        <w:jc w:val="both"/>
      </w:pPr>
    </w:p>
    <w:p w14:paraId="1CD87453" w14:textId="34E1D336" w:rsidR="00EC41C5" w:rsidRDefault="0099186E" w:rsidP="0099186E">
      <w:pPr>
        <w:jc w:val="center"/>
        <w:rPr>
          <w:b/>
          <w:bCs/>
        </w:rPr>
      </w:pPr>
      <w:r>
        <w:rPr>
          <w:b/>
          <w:bCs/>
        </w:rPr>
        <w:t>Čl. III</w:t>
      </w:r>
    </w:p>
    <w:p w14:paraId="344B8394" w14:textId="0677D739" w:rsidR="0099186E" w:rsidRDefault="0099186E" w:rsidP="0099186E">
      <w:pPr>
        <w:jc w:val="center"/>
        <w:rPr>
          <w:b/>
          <w:bCs/>
        </w:rPr>
      </w:pPr>
      <w:r>
        <w:rPr>
          <w:b/>
          <w:bCs/>
        </w:rPr>
        <w:t>Odstoupení od smlouvy</w:t>
      </w:r>
    </w:p>
    <w:p w14:paraId="1015D5B4" w14:textId="6F65D638" w:rsidR="0099186E" w:rsidRDefault="0099186E" w:rsidP="0099186E">
      <w:pPr>
        <w:pStyle w:val="Odstavecseseznamem"/>
        <w:numPr>
          <w:ilvl w:val="0"/>
          <w:numId w:val="3"/>
        </w:numPr>
        <w:jc w:val="both"/>
      </w:pPr>
      <w:r>
        <w:t>Tuto smlouvu lze ukončit na základě písemné dohody obou smluvních stran.</w:t>
      </w:r>
    </w:p>
    <w:p w14:paraId="6AC6F3D0" w14:textId="36125570" w:rsidR="0099186E" w:rsidRDefault="0099186E" w:rsidP="0099186E">
      <w:pPr>
        <w:pStyle w:val="Odstavecseseznamem"/>
        <w:numPr>
          <w:ilvl w:val="0"/>
          <w:numId w:val="3"/>
        </w:numPr>
        <w:jc w:val="both"/>
      </w:pPr>
      <w:r>
        <w:t>Poskytovatel je oprávněn kdykoliv odstoupit od smlouvy, jestliže:</w:t>
      </w:r>
    </w:p>
    <w:p w14:paraId="42BD87B9" w14:textId="037F7A96" w:rsidR="0099186E" w:rsidRDefault="0099186E" w:rsidP="0099186E">
      <w:pPr>
        <w:pStyle w:val="Odstavecseseznamem"/>
        <w:numPr>
          <w:ilvl w:val="1"/>
          <w:numId w:val="3"/>
        </w:numPr>
        <w:jc w:val="both"/>
      </w:pPr>
      <w:r>
        <w:t>příjemce závažným způsobem porušil závazky vyplývající z této smlouvy,</w:t>
      </w:r>
    </w:p>
    <w:p w14:paraId="0F8E58C3" w14:textId="7AD6A2B7" w:rsidR="0099186E" w:rsidRDefault="0099186E" w:rsidP="0099186E">
      <w:pPr>
        <w:pStyle w:val="Odstavecseseznamem"/>
        <w:numPr>
          <w:ilvl w:val="1"/>
          <w:numId w:val="3"/>
        </w:numPr>
        <w:jc w:val="both"/>
      </w:pPr>
      <w:r>
        <w:t>finanční prostředky byly použity v rozporu s účelem, který vymezuje smlouva,</w:t>
      </w:r>
    </w:p>
    <w:p w14:paraId="3BAD7F66" w14:textId="3CA4277D" w:rsidR="0099186E" w:rsidRDefault="0099186E" w:rsidP="0099186E">
      <w:pPr>
        <w:pStyle w:val="Odstavecseseznamem"/>
        <w:numPr>
          <w:ilvl w:val="1"/>
          <w:numId w:val="3"/>
        </w:numPr>
        <w:jc w:val="both"/>
      </w:pPr>
      <w:r>
        <w:t>údaje o skutečnostech vázaných na uzavření této smlouvy, které poskytl příjemce poskytovateli v době před uzavřením této smlouvy, byly nepravdivé.</w:t>
      </w:r>
    </w:p>
    <w:p w14:paraId="27D6BD83" w14:textId="779B0478" w:rsidR="0099186E" w:rsidRDefault="0099186E" w:rsidP="0099186E">
      <w:pPr>
        <w:jc w:val="both"/>
      </w:pPr>
    </w:p>
    <w:p w14:paraId="627EB5E7" w14:textId="216E6191" w:rsidR="0099186E" w:rsidRDefault="0099186E" w:rsidP="0099186E">
      <w:pPr>
        <w:jc w:val="center"/>
        <w:rPr>
          <w:b/>
          <w:bCs/>
        </w:rPr>
      </w:pPr>
      <w:r>
        <w:rPr>
          <w:b/>
          <w:bCs/>
        </w:rPr>
        <w:t>Čl. IV</w:t>
      </w:r>
    </w:p>
    <w:p w14:paraId="31604F9F" w14:textId="686A383C" w:rsidR="0099186E" w:rsidRDefault="0099186E" w:rsidP="0099186E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61A1F085" w14:textId="4AE31450" w:rsidR="0099186E" w:rsidRDefault="0099186E" w:rsidP="0099186E">
      <w:pPr>
        <w:pStyle w:val="Odstavecseseznamem"/>
        <w:numPr>
          <w:ilvl w:val="0"/>
          <w:numId w:val="4"/>
        </w:numPr>
        <w:jc w:val="both"/>
      </w:pPr>
      <w:r>
        <w:t>Změny a doplňky této smlouvy lze provádět pouze písemnou formou dodatků k této smlouvě.</w:t>
      </w:r>
    </w:p>
    <w:p w14:paraId="005B695B" w14:textId="0B884C4B" w:rsidR="0099186E" w:rsidRDefault="0099186E" w:rsidP="0099186E">
      <w:pPr>
        <w:pStyle w:val="Odstavecseseznamem"/>
        <w:numPr>
          <w:ilvl w:val="0"/>
          <w:numId w:val="4"/>
        </w:numPr>
        <w:jc w:val="both"/>
      </w:pPr>
      <w:r>
        <w:t>Smlouva se vystavuje ve dvou vyhotoveních, z nichž každá strana obdrží jedno z nich.</w:t>
      </w:r>
    </w:p>
    <w:p w14:paraId="618F12E8" w14:textId="57F628D6" w:rsidR="0099186E" w:rsidRDefault="0099186E" w:rsidP="0099186E">
      <w:pPr>
        <w:pStyle w:val="Odstavecseseznamem"/>
        <w:numPr>
          <w:ilvl w:val="0"/>
          <w:numId w:val="4"/>
        </w:numPr>
        <w:jc w:val="both"/>
      </w:pPr>
      <w:r>
        <w:t>Smlouva nabývá platnosti a účinnosti dnem podpisu oběma smluvními stranami.</w:t>
      </w:r>
    </w:p>
    <w:p w14:paraId="4B12568E" w14:textId="77777777" w:rsidR="0099186E" w:rsidRDefault="0099186E" w:rsidP="0099186E">
      <w:pPr>
        <w:jc w:val="both"/>
      </w:pPr>
    </w:p>
    <w:p w14:paraId="238FA8A6" w14:textId="77777777" w:rsidR="0099186E" w:rsidRDefault="0099186E" w:rsidP="0099186E">
      <w:pPr>
        <w:jc w:val="both"/>
      </w:pPr>
    </w:p>
    <w:p w14:paraId="6127FA4A" w14:textId="3B0C1F38" w:rsidR="0099186E" w:rsidRDefault="0099186E" w:rsidP="0099186E">
      <w:pPr>
        <w:tabs>
          <w:tab w:val="left" w:pos="5904"/>
        </w:tabs>
        <w:jc w:val="both"/>
      </w:pPr>
      <w:r>
        <w:t>Za poskytovatele:</w:t>
      </w:r>
      <w:r>
        <w:tab/>
        <w:t>Za příjemce:</w:t>
      </w:r>
    </w:p>
    <w:p w14:paraId="2DAE3118" w14:textId="626A2B6E" w:rsidR="0099186E" w:rsidRDefault="0099186E" w:rsidP="0099186E">
      <w:pPr>
        <w:tabs>
          <w:tab w:val="left" w:pos="5904"/>
        </w:tabs>
        <w:jc w:val="both"/>
      </w:pPr>
      <w:r>
        <w:t xml:space="preserve">V Úsově, dne </w:t>
      </w:r>
      <w:r w:rsidR="008C4A11">
        <w:t>20. 8. 2024</w:t>
      </w:r>
      <w:r>
        <w:tab/>
        <w:t xml:space="preserve">V Úsově, dne </w:t>
      </w:r>
      <w:r w:rsidR="008C4A11">
        <w:t>20. 8. 2024</w:t>
      </w:r>
    </w:p>
    <w:p w14:paraId="381D23EC" w14:textId="28BAA77D" w:rsidR="0099186E" w:rsidRPr="0099186E" w:rsidRDefault="0099186E" w:rsidP="0099186E">
      <w:pPr>
        <w:tabs>
          <w:tab w:val="left" w:pos="5904"/>
        </w:tabs>
        <w:jc w:val="both"/>
      </w:pPr>
      <w:r>
        <w:t>Mgr. Benedikt Lavrinčík</w:t>
      </w:r>
      <w:r>
        <w:tab/>
      </w:r>
      <w:r w:rsidR="008C4A11">
        <w:t>Ing. David Kalousek</w:t>
      </w:r>
    </w:p>
    <w:p w14:paraId="5B5559AA" w14:textId="77777777" w:rsidR="00BA34EC" w:rsidRPr="00BA34EC" w:rsidRDefault="00BA34EC" w:rsidP="00BA34EC"/>
    <w:sectPr w:rsidR="00BA34EC" w:rsidRPr="00BA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18E09" w14:textId="77777777" w:rsidR="00D86F70" w:rsidRDefault="00D86F70" w:rsidP="00BA34EC">
      <w:pPr>
        <w:spacing w:after="0" w:line="240" w:lineRule="auto"/>
      </w:pPr>
      <w:r>
        <w:separator/>
      </w:r>
    </w:p>
  </w:endnote>
  <w:endnote w:type="continuationSeparator" w:id="0">
    <w:p w14:paraId="7FCD6517" w14:textId="77777777" w:rsidR="00D86F70" w:rsidRDefault="00D86F70" w:rsidP="00BA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C776" w14:textId="77777777" w:rsidR="00D86F70" w:rsidRDefault="00D86F70" w:rsidP="00BA34EC">
      <w:pPr>
        <w:spacing w:after="0" w:line="240" w:lineRule="auto"/>
      </w:pPr>
      <w:r>
        <w:separator/>
      </w:r>
    </w:p>
  </w:footnote>
  <w:footnote w:type="continuationSeparator" w:id="0">
    <w:p w14:paraId="1AAF055D" w14:textId="77777777" w:rsidR="00D86F70" w:rsidRDefault="00D86F70" w:rsidP="00BA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474A5"/>
    <w:multiLevelType w:val="hybridMultilevel"/>
    <w:tmpl w:val="0EB8F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4F9"/>
    <w:multiLevelType w:val="hybridMultilevel"/>
    <w:tmpl w:val="AC526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51FFB"/>
    <w:multiLevelType w:val="hybridMultilevel"/>
    <w:tmpl w:val="AC54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A5F30"/>
    <w:multiLevelType w:val="hybridMultilevel"/>
    <w:tmpl w:val="4D3EA9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66293">
    <w:abstractNumId w:val="0"/>
  </w:num>
  <w:num w:numId="2" w16cid:durableId="666522784">
    <w:abstractNumId w:val="1"/>
  </w:num>
  <w:num w:numId="3" w16cid:durableId="398943302">
    <w:abstractNumId w:val="3"/>
  </w:num>
  <w:num w:numId="4" w16cid:durableId="96863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C9"/>
    <w:rsid w:val="0012697F"/>
    <w:rsid w:val="00264898"/>
    <w:rsid w:val="00572DB1"/>
    <w:rsid w:val="00704FBD"/>
    <w:rsid w:val="007813EC"/>
    <w:rsid w:val="00866FC9"/>
    <w:rsid w:val="008C4A11"/>
    <w:rsid w:val="0099186E"/>
    <w:rsid w:val="00BA34EC"/>
    <w:rsid w:val="00D86F70"/>
    <w:rsid w:val="00E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B393"/>
  <w15:chartTrackingRefBased/>
  <w15:docId w15:val="{5475A4B9-46C0-4AE1-AA0C-E1F88D458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4EC"/>
  </w:style>
  <w:style w:type="paragraph" w:styleId="Zpat">
    <w:name w:val="footer"/>
    <w:basedOn w:val="Normln"/>
    <w:link w:val="ZpatChar"/>
    <w:uiPriority w:val="99"/>
    <w:unhideWhenUsed/>
    <w:rsid w:val="00BA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4EC"/>
  </w:style>
  <w:style w:type="paragraph" w:styleId="Odstavecseseznamem">
    <w:name w:val="List Paragraph"/>
    <w:basedOn w:val="Normln"/>
    <w:uiPriority w:val="34"/>
    <w:qFormat/>
    <w:rsid w:val="00BA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2</cp:revision>
  <dcterms:created xsi:type="dcterms:W3CDTF">2024-08-20T09:08:00Z</dcterms:created>
  <dcterms:modified xsi:type="dcterms:W3CDTF">2024-08-20T09:08:00Z</dcterms:modified>
</cp:coreProperties>
</file>