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D43D" w14:textId="20E9BD8F" w:rsidR="00133CBF" w:rsidRPr="00D758AE" w:rsidRDefault="00133CBF" w:rsidP="00185C60">
      <w:pPr>
        <w:pStyle w:val="Normln-vlevo"/>
        <w:pageBreakBefore/>
        <w:jc w:val="both"/>
      </w:pPr>
      <w:r w:rsidRPr="00D758AE">
        <w:rPr>
          <w:b/>
          <w:bCs/>
          <w:caps/>
        </w:rPr>
        <w:t>T</w:t>
      </w:r>
      <w:r w:rsidRPr="00D758AE">
        <w:rPr>
          <w:b/>
          <w:caps/>
        </w:rPr>
        <w:t xml:space="preserve">ATO </w:t>
      </w:r>
      <w:r w:rsidR="0039570D" w:rsidRPr="00D758AE">
        <w:rPr>
          <w:b/>
          <w:bCs/>
          <w:caps/>
        </w:rPr>
        <w:t>smlouva</w:t>
      </w:r>
      <w:r w:rsidR="008A0639">
        <w:rPr>
          <w:b/>
          <w:bCs/>
          <w:caps/>
        </w:rPr>
        <w:t xml:space="preserve"> o </w:t>
      </w:r>
      <w:r w:rsidR="00EC3459">
        <w:rPr>
          <w:b/>
          <w:bCs/>
          <w:caps/>
        </w:rPr>
        <w:t>spolupráci</w:t>
      </w:r>
      <w:r w:rsidR="00090ADD">
        <w:rPr>
          <w:b/>
          <w:bCs/>
          <w:caps/>
        </w:rPr>
        <w:t xml:space="preserve"> a dodatek č. 6 ke kupní smlouvě</w:t>
      </w:r>
      <w:r w:rsidRPr="00D758AE">
        <w:rPr>
          <w:b/>
          <w:bCs/>
          <w:caps/>
        </w:rPr>
        <w:t xml:space="preserve"> </w:t>
      </w:r>
      <w:r w:rsidRPr="00D758AE">
        <w:t>(tato "</w:t>
      </w:r>
      <w:r w:rsidRPr="00D758AE">
        <w:rPr>
          <w:b/>
        </w:rPr>
        <w:t>Smlouva</w:t>
      </w:r>
      <w:r w:rsidRPr="00D758AE">
        <w:t xml:space="preserve">") </w:t>
      </w:r>
      <w:r w:rsidRPr="00D758AE">
        <w:rPr>
          <w:bCs/>
        </w:rPr>
        <w:t>byla uzavřena níže uvedeného dne, měsíce a roku</w:t>
      </w:r>
    </w:p>
    <w:p w14:paraId="55CFF5EF" w14:textId="77777777" w:rsidR="00133CBF" w:rsidRPr="00D758AE" w:rsidRDefault="00133CBF" w:rsidP="00133CBF">
      <w:pPr>
        <w:pStyle w:val="Normln-vlevo"/>
      </w:pPr>
      <w:r w:rsidRPr="00D758AE">
        <w:rPr>
          <w:b/>
        </w:rPr>
        <w:t>MEZI</w:t>
      </w:r>
      <w:r w:rsidRPr="00D758AE">
        <w:t>:</w:t>
      </w:r>
    </w:p>
    <w:p w14:paraId="261AC07F" w14:textId="3B6030D3" w:rsidR="00C86817" w:rsidRPr="00C86817" w:rsidRDefault="00B63540" w:rsidP="0085072F">
      <w:pPr>
        <w:pStyle w:val="ListArabic1"/>
      </w:pPr>
      <w:r>
        <w:rPr>
          <w:b/>
        </w:rPr>
        <w:t>Mlýnská s.r.o.</w:t>
      </w:r>
      <w:r w:rsidR="005B58A7" w:rsidRPr="00481760">
        <w:t xml:space="preserve">, se sídlem Za </w:t>
      </w:r>
      <w:r w:rsidR="008A0639">
        <w:t>B</w:t>
      </w:r>
      <w:r w:rsidR="005B58A7" w:rsidRPr="00481760">
        <w:t>ažantnicí 51,</w:t>
      </w:r>
      <w:r w:rsidR="005B58A7">
        <w:t xml:space="preserve"> </w:t>
      </w:r>
      <w:r w:rsidR="005B58A7" w:rsidRPr="00481760">
        <w:t>Poděbrady</w:t>
      </w:r>
      <w:r w:rsidR="005B58A7">
        <w:t>,</w:t>
      </w:r>
      <w:r w:rsidR="005B58A7" w:rsidRPr="00481760">
        <w:t xml:space="preserve"> PSČ 290 01, IČO: </w:t>
      </w:r>
      <w:r>
        <w:t>286 84 672</w:t>
      </w:r>
      <w:r w:rsidR="005B58A7" w:rsidRPr="00481760">
        <w:t xml:space="preserve">, zapsaná v obchodním rejstříku vedeném Městským soudem v Praze, </w:t>
      </w:r>
      <w:proofErr w:type="spellStart"/>
      <w:r w:rsidR="005B58A7" w:rsidRPr="00481760">
        <w:t>sp</w:t>
      </w:r>
      <w:proofErr w:type="spellEnd"/>
      <w:r w:rsidR="005B58A7" w:rsidRPr="00481760">
        <w:t xml:space="preserve">. zn. C </w:t>
      </w:r>
      <w:r>
        <w:t>356388</w:t>
      </w:r>
      <w:r w:rsidR="005B58A7">
        <w:t xml:space="preserve">, </w:t>
      </w:r>
      <w:r w:rsidR="005B58A7" w:rsidRPr="003272D3">
        <w:t>zastoupená</w:t>
      </w:r>
      <w:r w:rsidR="005B58A7" w:rsidRPr="003E698F">
        <w:t xml:space="preserve"> </w:t>
      </w:r>
      <w:r w:rsidR="005B58A7">
        <w:t>Ing. Pavlem Němečkem, jednatelem</w:t>
      </w:r>
      <w:r w:rsidR="009F0263">
        <w:t>,</w:t>
      </w:r>
      <w:r w:rsidR="005B58A7">
        <w:t xml:space="preserve"> </w:t>
      </w:r>
      <w:r w:rsidR="009F0263">
        <w:t xml:space="preserve">a Jiřím </w:t>
      </w:r>
      <w:proofErr w:type="spellStart"/>
      <w:r w:rsidR="009F0263">
        <w:t>Konhefrem</w:t>
      </w:r>
      <w:proofErr w:type="spellEnd"/>
      <w:r w:rsidR="009F0263">
        <w:t>, jednatelem</w:t>
      </w:r>
      <w:r w:rsidR="00EE0902">
        <w:t xml:space="preserve"> </w:t>
      </w:r>
      <w:r w:rsidR="008436AB" w:rsidRPr="00C86817">
        <w:t>(dále jen "</w:t>
      </w:r>
      <w:r w:rsidR="009F0263">
        <w:rPr>
          <w:b/>
        </w:rPr>
        <w:t>Investor</w:t>
      </w:r>
      <w:r w:rsidR="008436AB" w:rsidRPr="00C86817">
        <w:t>")</w:t>
      </w:r>
      <w:r w:rsidR="00C86817" w:rsidRPr="0085072F">
        <w:t>;</w:t>
      </w:r>
      <w:r w:rsidR="005B58A7">
        <w:t xml:space="preserve"> a</w:t>
      </w:r>
    </w:p>
    <w:p w14:paraId="6B57867A" w14:textId="56A47FD6" w:rsidR="00D758AE" w:rsidRPr="00AB2BFB" w:rsidRDefault="009F0263" w:rsidP="00C86817">
      <w:pPr>
        <w:pStyle w:val="ListArabic1"/>
      </w:pPr>
      <w:r>
        <w:rPr>
          <w:b/>
        </w:rPr>
        <w:t>Město Rychnov u Jablonce nad Nisou</w:t>
      </w:r>
      <w:r w:rsidR="00EC3459">
        <w:t xml:space="preserve">, se sídlem </w:t>
      </w:r>
      <w:r w:rsidR="00AA56E9" w:rsidRPr="00AA56E9">
        <w:t>nám. Míru 720</w:t>
      </w:r>
      <w:r>
        <w:t>, Rychnov u Jablonce nad Nisou, PSČ 468 02, IČO: 002 62 552</w:t>
      </w:r>
      <w:r w:rsidR="00EC3459">
        <w:t xml:space="preserve">, </w:t>
      </w:r>
      <w:r w:rsidR="00EC3459" w:rsidRPr="003272D3">
        <w:t>zastoupen</w:t>
      </w:r>
      <w:r w:rsidR="003E2C41">
        <w:t>é</w:t>
      </w:r>
      <w:r w:rsidR="00EC3459" w:rsidRPr="003E698F">
        <w:t xml:space="preserve"> </w:t>
      </w:r>
      <w:r>
        <w:t xml:space="preserve">Bc. Tomášem Levinským, starostou </w:t>
      </w:r>
      <w:r w:rsidR="002001F1">
        <w:t>(</w:t>
      </w:r>
      <w:r w:rsidR="00D758AE" w:rsidRPr="00AB2BFB">
        <w:t>dále jen</w:t>
      </w:r>
      <w:r w:rsidR="00933D42">
        <w:t xml:space="preserve"> </w:t>
      </w:r>
      <w:r w:rsidR="00D758AE" w:rsidRPr="00AB2BFB">
        <w:t>"</w:t>
      </w:r>
      <w:r>
        <w:rPr>
          <w:b/>
        </w:rPr>
        <w:t>Město</w:t>
      </w:r>
      <w:r w:rsidR="00D758AE" w:rsidRPr="00AB2BFB">
        <w:t>")</w:t>
      </w:r>
      <w:r w:rsidR="00C86817" w:rsidRPr="00AB2BFB">
        <w:t>.</w:t>
      </w:r>
    </w:p>
    <w:p w14:paraId="17CED4F5" w14:textId="03219E7F" w:rsidR="00C35D81" w:rsidRPr="00D758AE" w:rsidRDefault="00C86817" w:rsidP="00C35D81">
      <w:pPr>
        <w:pStyle w:val="Normln-vlevo"/>
        <w:jc w:val="both"/>
      </w:pPr>
      <w:r w:rsidRPr="00D758AE">
        <w:t xml:space="preserve"> </w:t>
      </w:r>
      <w:r w:rsidR="00C35D81" w:rsidRPr="00D758AE">
        <w:t>(</w:t>
      </w:r>
      <w:r w:rsidR="009F0263">
        <w:t>Investor</w:t>
      </w:r>
      <w:r w:rsidR="008A0639">
        <w:t xml:space="preserve"> a </w:t>
      </w:r>
      <w:r w:rsidR="009F0263">
        <w:t>Město</w:t>
      </w:r>
      <w:r w:rsidR="00C35D81" w:rsidRPr="00D758AE">
        <w:t xml:space="preserve"> dále společně jen "</w:t>
      </w:r>
      <w:r w:rsidR="00C35D81" w:rsidRPr="00D758AE">
        <w:rPr>
          <w:b/>
        </w:rPr>
        <w:t>Strany</w:t>
      </w:r>
      <w:r w:rsidR="00C35D81" w:rsidRPr="00D758AE">
        <w:t>", samostatně též "</w:t>
      </w:r>
      <w:r w:rsidR="00C35D81" w:rsidRPr="00D758AE">
        <w:rPr>
          <w:b/>
        </w:rPr>
        <w:t>Strana</w:t>
      </w:r>
      <w:r w:rsidR="00C35D81" w:rsidRPr="00D758AE">
        <w:t>".)</w:t>
      </w:r>
    </w:p>
    <w:p w14:paraId="74CC7E5D" w14:textId="77777777" w:rsidR="00133CBF" w:rsidRPr="00D758AE" w:rsidRDefault="00133CBF" w:rsidP="00133CBF">
      <w:pPr>
        <w:pStyle w:val="Normln-vlevo"/>
      </w:pPr>
      <w:r w:rsidRPr="00D758AE">
        <w:rPr>
          <w:b/>
        </w:rPr>
        <w:t>VZHLEDEM K TOMU, ŽE</w:t>
      </w:r>
      <w:r w:rsidRPr="00D758AE">
        <w:t>:</w:t>
      </w:r>
    </w:p>
    <w:p w14:paraId="13F3DF9D" w14:textId="661C3E32" w:rsidR="00804A28" w:rsidRDefault="00804A28" w:rsidP="00804A28">
      <w:pPr>
        <w:pStyle w:val="LISTALPHACAPS1"/>
      </w:pPr>
      <w:bookmarkStart w:id="0" w:name="_Hlk135063637"/>
      <w:r>
        <w:t>Investor je</w:t>
      </w:r>
      <w:r w:rsidRPr="00D84738">
        <w:t xml:space="preserve"> stavebníkem</w:t>
      </w:r>
      <w:r w:rsidRPr="001C024D">
        <w:t xml:space="preserve"> </w:t>
      </w:r>
      <w:r>
        <w:t xml:space="preserve">rezidenčního developerského projektu s pracovním názvem </w:t>
      </w:r>
      <w:r w:rsidRPr="00411926">
        <w:t>„</w:t>
      </w:r>
      <w:r>
        <w:t>Rezidence u Mohelky</w:t>
      </w:r>
      <w:r w:rsidRPr="00411926">
        <w:t xml:space="preserve">“ </w:t>
      </w:r>
      <w:r w:rsidRPr="00C62E38">
        <w:t>(dále jen "</w:t>
      </w:r>
      <w:r w:rsidRPr="00C62E38">
        <w:rPr>
          <w:b/>
        </w:rPr>
        <w:t>Projekt</w:t>
      </w:r>
      <w:r w:rsidRPr="00C62E38">
        <w:t>")</w:t>
      </w:r>
      <w:r>
        <w:t xml:space="preserve"> </w:t>
      </w:r>
      <w:r w:rsidRPr="00411926">
        <w:t>na základě stavebního povolení č.j.</w:t>
      </w:r>
      <w:r w:rsidR="00EE0902">
        <w:t> </w:t>
      </w:r>
      <w:r w:rsidRPr="00411926">
        <w:t xml:space="preserve">MU/1108/2015 ze dne 25.3.2015 a schválení stavebního záměru č.j. MU/1102/2023 DER13OP1IPZ6 ze dne 5.4.2023 vydaných Městským úřadem Rychnov u Jablonce nad Nisou, odbor výstavby – stavební úřad, který </w:t>
      </w:r>
      <w:r>
        <w:t xml:space="preserve">je budován </w:t>
      </w:r>
      <w:r w:rsidRPr="00411926">
        <w:t>na poz</w:t>
      </w:r>
      <w:r w:rsidR="00EE0902">
        <w:t xml:space="preserve">emcích </w:t>
      </w:r>
      <w:proofErr w:type="spellStart"/>
      <w:r w:rsidRPr="00411926">
        <w:t>p.č</w:t>
      </w:r>
      <w:proofErr w:type="spellEnd"/>
      <w:r w:rsidRPr="00411926">
        <w:t>. 856/2 a 788/5 v katastrálním území Rychnov u Jablonce nad Nisou, obci Rychnov u Jablonce nad Nisou, zapsaného u Katastrálního úřadu pro Liberecký kraj, Katastrální pracoviště Jablonec nad Nisou</w:t>
      </w:r>
      <w:r>
        <w:t>.</w:t>
      </w:r>
      <w:bookmarkEnd w:id="0"/>
    </w:p>
    <w:p w14:paraId="54F9AFE4" w14:textId="4F166F40" w:rsidR="009F0263" w:rsidRDefault="00B63540" w:rsidP="00EC4AB7">
      <w:pPr>
        <w:pStyle w:val="LISTALPHACAPS1"/>
      </w:pPr>
      <w:r>
        <w:t xml:space="preserve">Mezi právním předchůdcem Investora a Městem byla dne 17. října 2008 uzavřena Kupní smlouva a smlouva o předkupním právu s věcnými účinky, která byla následně upravena dodatky č. 1 až 5 (dále jen </w:t>
      </w:r>
      <w:r w:rsidR="00AB7E6E">
        <w:t>„</w:t>
      </w:r>
      <w:r w:rsidRPr="00B63540">
        <w:rPr>
          <w:b/>
          <w:bCs/>
        </w:rPr>
        <w:t>Kupní smlouva</w:t>
      </w:r>
      <w:r>
        <w:t>“).</w:t>
      </w:r>
      <w:r w:rsidR="007B77AF">
        <w:t xml:space="preserve"> Z důvodu opatrnosti smluvní strany konstatují, že tato Smlouva se týká stejně tak jako Kupní smlouva </w:t>
      </w:r>
      <w:r w:rsidR="00D043A1">
        <w:t>ve znění jejích</w:t>
      </w:r>
      <w:r w:rsidR="007B77AF">
        <w:t xml:space="preserve"> dodatků Projektu Investora, ačkoliv v průběhu </w:t>
      </w:r>
      <w:r w:rsidR="00DB5054">
        <w:t xml:space="preserve">trvání smluvního vztahu došlo např. k obnově katastrálního operátu (zpřesnění hranic či sloučení pozemků </w:t>
      </w:r>
      <w:proofErr w:type="spellStart"/>
      <w:r w:rsidR="00DB5054">
        <w:t>p.č</w:t>
      </w:r>
      <w:proofErr w:type="spellEnd"/>
      <w:r w:rsidR="00DB5054">
        <w:t>. 856/1, 856/3 s 856/2).</w:t>
      </w:r>
    </w:p>
    <w:p w14:paraId="1B4AD748" w14:textId="079027EA" w:rsidR="00B63540" w:rsidRDefault="00B63540" w:rsidP="00B63540">
      <w:pPr>
        <w:pStyle w:val="LISTALPHACAPS1"/>
      </w:pPr>
      <w:r>
        <w:t xml:space="preserve">Město je veřejnoprávní korporací, na jejímž území je Projekt realizován a je též vlastníkem veřejné infrastruktury, na kterou </w:t>
      </w:r>
      <w:r w:rsidR="009F0E5F">
        <w:t>je</w:t>
      </w:r>
      <w:r>
        <w:t xml:space="preserve"> Projekt napojen.</w:t>
      </w:r>
      <w:r w:rsidR="008E5B78">
        <w:t xml:space="preserve"> Obě Strany tak mají zájem na úspěšné realizaci Projektu.</w:t>
      </w:r>
    </w:p>
    <w:p w14:paraId="725DC16F" w14:textId="5A7CC9AA" w:rsidR="00090ADD" w:rsidRDefault="00E013DA" w:rsidP="00B63540">
      <w:pPr>
        <w:pStyle w:val="LISTALPHACAPS1"/>
      </w:pPr>
      <w:r>
        <w:t>V posledním dodatku</w:t>
      </w:r>
      <w:r w:rsidR="00A20C03">
        <w:t xml:space="preserve"> č. 5</w:t>
      </w:r>
      <w:r>
        <w:t xml:space="preserve"> ke </w:t>
      </w:r>
      <w:r w:rsidR="00090ADD">
        <w:t>Kupní smlouv</w:t>
      </w:r>
      <w:r>
        <w:t>ě</w:t>
      </w:r>
      <w:r w:rsidR="00090ADD">
        <w:t xml:space="preserve"> </w:t>
      </w:r>
      <w:r>
        <w:t xml:space="preserve">se uvádí jako </w:t>
      </w:r>
      <w:r w:rsidR="00090ADD">
        <w:t>termín pro dokončení Projektu 31.</w:t>
      </w:r>
      <w:r>
        <w:t> </w:t>
      </w:r>
      <w:r w:rsidR="00090ADD">
        <w:t>prosince 2024</w:t>
      </w:r>
      <w:r w:rsidR="008E5B78">
        <w:t xml:space="preserve">, který se však v důsledku prodlení s připojením Projektu do distribuční sítě na straně společnosti </w:t>
      </w:r>
      <w:r w:rsidR="008E5B78" w:rsidRPr="008E5B78">
        <w:t>ČEZ Distribuce, a.s.</w:t>
      </w:r>
      <w:r w:rsidR="008E5B78">
        <w:t>, se sídlem Teplická 874/8, Děčín, PSČ 405 02, IČO: 247 29 035 (dále jen „</w:t>
      </w:r>
      <w:r w:rsidR="008E5B78" w:rsidRPr="008E5B78">
        <w:rPr>
          <w:b/>
          <w:bCs/>
        </w:rPr>
        <w:t>ČEZ</w:t>
      </w:r>
      <w:r w:rsidR="008E5B78">
        <w:t xml:space="preserve">“), stal objektivně nesplnitelný.  </w:t>
      </w:r>
    </w:p>
    <w:p w14:paraId="65F1B1AE" w14:textId="30FDF0CC" w:rsidR="00090ADD" w:rsidRDefault="008E5B78" w:rsidP="00B63540">
      <w:pPr>
        <w:pStyle w:val="LISTALPHACAPS1"/>
      </w:pPr>
      <w:r>
        <w:t xml:space="preserve">Strany mají zájem </w:t>
      </w:r>
      <w:r w:rsidR="00E013DA">
        <w:t xml:space="preserve">jednoznačně </w:t>
      </w:r>
      <w:r>
        <w:t xml:space="preserve">upravit konečný termín realizace Projektu tak, aby odpovídal skutečným podmínkám pro zajištění kolaudace Projektu, a to zejména s ohledem na připojení k distribuční síti plánované na straně ČEZ na druhou polovinu roku 2025. </w:t>
      </w:r>
    </w:p>
    <w:p w14:paraId="0117F48F" w14:textId="7FC91AB7" w:rsidR="00E43AE0" w:rsidRDefault="00E43AE0" w:rsidP="00B63540">
      <w:pPr>
        <w:pStyle w:val="LISTALPHACAPS1"/>
      </w:pPr>
      <w:r>
        <w:t xml:space="preserve">V návaznosti na posunutí dokončení termínu Projektu se Strany zároveň dohodly na tom, že Investor v rámci Projektu provede pro Město </w:t>
      </w:r>
      <w:r w:rsidR="00A20C03">
        <w:t>o</w:t>
      </w:r>
      <w:r>
        <w:t xml:space="preserve">pravu vozovky (jak je tento termín definován níže). </w:t>
      </w:r>
    </w:p>
    <w:p w14:paraId="6314A6BA" w14:textId="77777777" w:rsidR="00133CBF" w:rsidRPr="00D758AE" w:rsidRDefault="00133CBF" w:rsidP="00133CBF">
      <w:pPr>
        <w:pStyle w:val="Normln-vlevo"/>
        <w:keepNext/>
      </w:pPr>
      <w:r w:rsidRPr="00D758AE">
        <w:rPr>
          <w:b/>
          <w:caps/>
        </w:rPr>
        <w:lastRenderedPageBreak/>
        <w:t>BYLO DOHODNUTO následující</w:t>
      </w:r>
      <w:r w:rsidRPr="00D758AE">
        <w:t>:</w:t>
      </w:r>
    </w:p>
    <w:p w14:paraId="2A4D2C20" w14:textId="40601D8A" w:rsidR="00D56DFD" w:rsidRPr="00D758AE" w:rsidRDefault="00CC69FB" w:rsidP="00D56DFD">
      <w:pPr>
        <w:pStyle w:val="Nadpis1"/>
      </w:pPr>
      <w:bookmarkStart w:id="1" w:name="_Toc264633897"/>
      <w:bookmarkStart w:id="2" w:name="_Toc351627972"/>
      <w:bookmarkStart w:id="3" w:name="_Toc364416020"/>
      <w:bookmarkStart w:id="4" w:name="_Toc375311507"/>
      <w:bookmarkStart w:id="5" w:name="_Toc378171305"/>
      <w:bookmarkStart w:id="6" w:name="_Toc57022037"/>
      <w:bookmarkStart w:id="7" w:name="_Toc57174977"/>
      <w:bookmarkStart w:id="8" w:name="_Toc59004853"/>
      <w:bookmarkStart w:id="9" w:name="_Toc225131724"/>
      <w:bookmarkStart w:id="10" w:name="_Toc520518103"/>
      <w:bookmarkStart w:id="11" w:name="_Toc532187168"/>
      <w:bookmarkStart w:id="12" w:name="_Toc2404211"/>
      <w:bookmarkStart w:id="13" w:name="_Toc370309036"/>
      <w:bookmarkStart w:id="14" w:name="_Toc612708"/>
      <w:bookmarkStart w:id="15" w:name="_Toc222815651"/>
      <w:bookmarkStart w:id="16" w:name="_Toc535217181"/>
      <w:bookmarkStart w:id="17" w:name="_Toc535823242"/>
      <w:bookmarkStart w:id="18" w:name="_Toc352101879"/>
      <w:bookmarkStart w:id="19" w:name="_Toc355694233"/>
      <w:bookmarkStart w:id="20" w:name="_Toc531690923"/>
      <w:r>
        <w:t>povinnosti investora</w:t>
      </w:r>
    </w:p>
    <w:p w14:paraId="42E663C1" w14:textId="7EF37411" w:rsidR="00CC69FB" w:rsidRDefault="00CC69FB" w:rsidP="00EE238E">
      <w:pPr>
        <w:pStyle w:val="Nadpis2"/>
      </w:pPr>
      <w:r>
        <w:t xml:space="preserve">Investor v rámci realizace Projektu </w:t>
      </w:r>
      <w:r w:rsidR="00EE238E">
        <w:t xml:space="preserve">provede </w:t>
      </w:r>
      <w:r w:rsidR="00E43AE0">
        <w:t xml:space="preserve">na své náklady </w:t>
      </w:r>
      <w:r w:rsidR="007B77AF">
        <w:t xml:space="preserve">a na svoji odpovědnost </w:t>
      </w:r>
      <w:r w:rsidR="00EE238E">
        <w:t xml:space="preserve">celoplošnou opravu asfaltového krytu vozovky v ul. Mlýnská v rozsahu </w:t>
      </w:r>
      <w:r w:rsidR="00EE238E" w:rsidRPr="00EE238E">
        <w:rPr>
          <w:u w:val="single"/>
        </w:rPr>
        <w:t>Př</w:t>
      </w:r>
      <w:r w:rsidRPr="00EE238E">
        <w:rPr>
          <w:u w:val="single"/>
        </w:rPr>
        <w:t>ílo</w:t>
      </w:r>
      <w:r w:rsidR="00EE238E">
        <w:rPr>
          <w:u w:val="single"/>
        </w:rPr>
        <w:t>h</w:t>
      </w:r>
      <w:r w:rsidR="00833D07">
        <w:rPr>
          <w:u w:val="single"/>
        </w:rPr>
        <w:t>y</w:t>
      </w:r>
      <w:r w:rsidRPr="00EE238E">
        <w:rPr>
          <w:u w:val="single"/>
        </w:rPr>
        <w:t xml:space="preserve"> 1</w:t>
      </w:r>
      <w:r>
        <w:t xml:space="preserve"> této Smlouvy</w:t>
      </w:r>
      <w:r w:rsidR="00C013BC">
        <w:t xml:space="preserve"> (dále jen „</w:t>
      </w:r>
      <w:r w:rsidR="00EE238E">
        <w:rPr>
          <w:b/>
          <w:bCs/>
        </w:rPr>
        <w:t>Oprava vozovky</w:t>
      </w:r>
      <w:r w:rsidR="00C013BC">
        <w:t>“)</w:t>
      </w:r>
      <w:r>
        <w:t>.</w:t>
      </w:r>
      <w:r w:rsidR="007E21CA">
        <w:t xml:space="preserve"> </w:t>
      </w:r>
    </w:p>
    <w:p w14:paraId="313B0FD6" w14:textId="77777777" w:rsidR="00EE238E" w:rsidRDefault="00CC69FB" w:rsidP="00BA2489">
      <w:pPr>
        <w:pStyle w:val="Nadpis2"/>
      </w:pPr>
      <w:r>
        <w:t xml:space="preserve">Investor se zavazuje </w:t>
      </w:r>
      <w:r w:rsidR="00C013BC">
        <w:t xml:space="preserve">dokončit </w:t>
      </w:r>
      <w:r w:rsidR="00EE238E">
        <w:t xml:space="preserve">Opravu vozovky </w:t>
      </w:r>
      <w:r>
        <w:t xml:space="preserve">nejpozději </w:t>
      </w:r>
      <w:r w:rsidR="00EE238E">
        <w:t>spolu s kolaudací Projektu.</w:t>
      </w:r>
    </w:p>
    <w:p w14:paraId="3C316EE4" w14:textId="53045A6B" w:rsidR="00EE238E" w:rsidRDefault="00EE238E" w:rsidP="00EE238E">
      <w:pPr>
        <w:pStyle w:val="Nadpis2"/>
      </w:pPr>
      <w:r>
        <w:t xml:space="preserve">Investor se zavazuje v době výstavby Projektu využívat pro obslužnost staveniště příjezd z ulice Kokonínská přes dočasný most přes </w:t>
      </w:r>
      <w:r w:rsidR="00E43AE0">
        <w:t xml:space="preserve">řeku </w:t>
      </w:r>
      <w:r>
        <w:t>Mohelku vybudovaný pro tyto účely. Výjimku tvoří obslužnost staveniště za účelem montáže a demontáže staveništního jeřábu a nezbytný vjezd na komunikaci ul. Mlýnská ze staveniště z důvodu obslužnosti samotné stavby.</w:t>
      </w:r>
    </w:p>
    <w:p w14:paraId="296B393C" w14:textId="184C9C61" w:rsidR="00CC69FB" w:rsidRDefault="00EE238E" w:rsidP="00EE238E">
      <w:pPr>
        <w:pStyle w:val="Nadpis2"/>
      </w:pPr>
      <w:r>
        <w:t>Případnou způsobenou škodu na okolních nemovitostech vlivem nadměrné dopravy pro potřeby stavby Projektu se zavazuje Investor odstranit do doby kolaudace Projektu.</w:t>
      </w:r>
    </w:p>
    <w:p w14:paraId="5D766393" w14:textId="09C85DCE" w:rsidR="00CC69FB" w:rsidRDefault="00CC69FB" w:rsidP="00CC69FB">
      <w:pPr>
        <w:pStyle w:val="Nadpis2"/>
      </w:pPr>
      <w:r>
        <w:t>Strany berou na vědomí, že plnění Investora podle této Smlouvy se může v průběhu výstavby v zákonných rámcích vyvíjet na základě připomínek a stanovisek dotčených orgánů a použitých technických řešení.</w:t>
      </w:r>
    </w:p>
    <w:p w14:paraId="3AFE5895" w14:textId="428BB146" w:rsidR="00917031" w:rsidRDefault="001551E7" w:rsidP="00CE54E5">
      <w:pPr>
        <w:pStyle w:val="Nadpis1"/>
      </w:pPr>
      <w:bookmarkStart w:id="21" w:name="_Toc316851487"/>
      <w:bookmarkStart w:id="22" w:name="_Toc383781838"/>
      <w:bookmarkStart w:id="23" w:name="_Toc434505521"/>
      <w:bookmarkStart w:id="24" w:name="_Toc376785624"/>
      <w:bookmarkStart w:id="25" w:name="_Toc378171311"/>
      <w:bookmarkStart w:id="26" w:name="_Toc57174980"/>
      <w:bookmarkStart w:id="27" w:name="_Toc59004856"/>
      <w:bookmarkStart w:id="28" w:name="_Toc22513172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spolupráce stran</w:t>
      </w:r>
    </w:p>
    <w:p w14:paraId="077C6966" w14:textId="3C1E8D45" w:rsidR="001551E7" w:rsidRPr="001551E7" w:rsidRDefault="001551E7" w:rsidP="00917031">
      <w:pPr>
        <w:pStyle w:val="Nadpis2"/>
      </w:pPr>
      <w:bookmarkStart w:id="29" w:name="_Ref142488264"/>
      <w:r>
        <w:t>S</w:t>
      </w:r>
      <w:r w:rsidRPr="001551E7">
        <w:t>trany jsou povinny při plnění této Smlouvy vzájemně spolupracovat, poskytnout si vzájemně veškerou součinnost nezbytně nutnou pro plnění této Smlouvy a vzájemně se informovat o skutečnostech, které jsou nebo mohou být významné pro plnění této Smlouvy.</w:t>
      </w:r>
    </w:p>
    <w:p w14:paraId="3E0FA489" w14:textId="203466BE" w:rsidR="00A62867" w:rsidRDefault="00C013BC" w:rsidP="00A62867">
      <w:pPr>
        <w:pStyle w:val="Nadpis2"/>
      </w:pPr>
      <w:r>
        <w:t>Investor</w:t>
      </w:r>
      <w:r w:rsidR="00A62867">
        <w:t xml:space="preserve"> zajistí zpracování veškeré stavebně technické dokumentace potřebné pro </w:t>
      </w:r>
      <w:r>
        <w:t>plnění této Smlouvy</w:t>
      </w:r>
      <w:r w:rsidR="00A62867">
        <w:t>, stejně jako vydání veškerých povolení a rozhodnutí příslušných orgánů</w:t>
      </w:r>
      <w:r>
        <w:t>, pokud to bude potřeba</w:t>
      </w:r>
      <w:r w:rsidR="00A62867">
        <w:t xml:space="preserve">. </w:t>
      </w:r>
    </w:p>
    <w:p w14:paraId="7B9C0FE0" w14:textId="72E4EA2D" w:rsidR="00A62867" w:rsidRDefault="00C013BC" w:rsidP="00A62867">
      <w:pPr>
        <w:pStyle w:val="Nadpis2"/>
      </w:pPr>
      <w:r>
        <w:t xml:space="preserve">Investor </w:t>
      </w:r>
      <w:r w:rsidR="00A62867">
        <w:t xml:space="preserve">se zavazuje informovat </w:t>
      </w:r>
      <w:r>
        <w:t>Město</w:t>
      </w:r>
      <w:r w:rsidR="00A62867">
        <w:t xml:space="preserve"> o průběhu </w:t>
      </w:r>
      <w:r w:rsidR="00EE0902">
        <w:t>realizace</w:t>
      </w:r>
      <w:r w:rsidR="00A62867">
        <w:t xml:space="preserve"> </w:t>
      </w:r>
      <w:r w:rsidR="00EE238E">
        <w:t>Opravy vozovky</w:t>
      </w:r>
      <w:r w:rsidR="00A62867">
        <w:t xml:space="preserve">. </w:t>
      </w:r>
    </w:p>
    <w:p w14:paraId="3ABFC1B5" w14:textId="5C2B11DD" w:rsidR="001551E7" w:rsidRPr="001551E7" w:rsidRDefault="00C013BC" w:rsidP="001551E7">
      <w:pPr>
        <w:pStyle w:val="Nadpis2"/>
      </w:pPr>
      <w:r>
        <w:t>Město</w:t>
      </w:r>
      <w:r w:rsidR="00A62867">
        <w:t xml:space="preserve"> </w:t>
      </w:r>
      <w:r w:rsidR="001551E7" w:rsidRPr="001551E7">
        <w:t>se zavazuje:</w:t>
      </w:r>
    </w:p>
    <w:p w14:paraId="3F1B3DAB" w14:textId="5503539B" w:rsidR="00923179" w:rsidRDefault="001551E7" w:rsidP="00A62867">
      <w:pPr>
        <w:pStyle w:val="Nadpis3"/>
      </w:pPr>
      <w:r w:rsidRPr="001551E7">
        <w:t xml:space="preserve">Poskytnout </w:t>
      </w:r>
      <w:r w:rsidR="00C013BC">
        <w:t>Investorovi</w:t>
      </w:r>
      <w:r w:rsidRPr="001551E7">
        <w:t xml:space="preserve"> </w:t>
      </w:r>
      <w:r w:rsidR="004F2604">
        <w:t xml:space="preserve">(v zákonných mezích a při důsledném hájení zájmů Města) </w:t>
      </w:r>
      <w:r w:rsidRPr="001551E7">
        <w:t>veškerou součinnost a souhlasy, které po n</w:t>
      </w:r>
      <w:r w:rsidR="00A62867">
        <w:t>ěm</w:t>
      </w:r>
      <w:r w:rsidRPr="001551E7">
        <w:t xml:space="preserve"> budou moci být spravedlivě požadovány, které povedou k dokončení Projektu</w:t>
      </w:r>
      <w:r w:rsidR="00C013BC">
        <w:t xml:space="preserve"> nebo </w:t>
      </w:r>
      <w:r w:rsidR="00EE238E">
        <w:t>Opravy vozovky</w:t>
      </w:r>
      <w:r w:rsidRPr="001551E7">
        <w:t>;</w:t>
      </w:r>
    </w:p>
    <w:p w14:paraId="2E1FA2C9" w14:textId="6E2F33FD" w:rsidR="001551E7" w:rsidRPr="001551E7" w:rsidRDefault="001551E7" w:rsidP="00A62867">
      <w:pPr>
        <w:pStyle w:val="Nadpis3"/>
      </w:pPr>
      <w:r w:rsidRPr="001551E7">
        <w:t>Zdržet se jakýchkoli jednání nebo opomenutí jednání, které budou mít nebo by mohly mít za následek jakékoliv zdržení, ohrožení či jinou překážku v realizaci Projektu</w:t>
      </w:r>
      <w:r w:rsidR="00C013BC">
        <w:t xml:space="preserve"> nebo </w:t>
      </w:r>
      <w:r w:rsidR="00EE238E">
        <w:t>Opravy vozovky</w:t>
      </w:r>
      <w:r w:rsidRPr="001551E7">
        <w:t>.</w:t>
      </w:r>
    </w:p>
    <w:p w14:paraId="7D7CF8F6" w14:textId="096F6B81" w:rsidR="00C15EC0" w:rsidRDefault="00E43AE0" w:rsidP="00570F67">
      <w:pPr>
        <w:pStyle w:val="Nadpis1"/>
      </w:pPr>
      <w:bookmarkStart w:id="30" w:name="_Toc396319554"/>
      <w:bookmarkEnd w:id="21"/>
      <w:bookmarkEnd w:id="22"/>
      <w:bookmarkEnd w:id="23"/>
      <w:bookmarkEnd w:id="29"/>
      <w:r>
        <w:t>dodatek kupní smlouvy</w:t>
      </w:r>
    </w:p>
    <w:bookmarkEnd w:id="30"/>
    <w:p w14:paraId="4A3E73FD" w14:textId="2C670322" w:rsidR="00E013DA" w:rsidRDefault="00E013DA" w:rsidP="00C15EC0">
      <w:pPr>
        <w:pStyle w:val="Nadpis2"/>
      </w:pPr>
      <w:r>
        <w:t xml:space="preserve">Termín dokončení výstavby bytového domu stanovený v Kupní smlouvě, resp. v jednotlivých jejích dodatcích, se nově stanoví na </w:t>
      </w:r>
      <w:r w:rsidRPr="00481873">
        <w:rPr>
          <w:b/>
        </w:rPr>
        <w:t>30. června 2026</w:t>
      </w:r>
      <w:r>
        <w:t xml:space="preserve"> (dále jen „</w:t>
      </w:r>
      <w:r w:rsidRPr="00E013DA">
        <w:rPr>
          <w:b/>
          <w:bCs/>
        </w:rPr>
        <w:t>Termín dokončení</w:t>
      </w:r>
      <w:r>
        <w:t>“).</w:t>
      </w:r>
      <w:r w:rsidR="00343384">
        <w:t xml:space="preserve"> Termínem dokončení je získání příslušného pravomocného (kladného/povolujícího) kolaudačního rozhodnutí. </w:t>
      </w:r>
    </w:p>
    <w:p w14:paraId="2F4B174C" w14:textId="2D2F0327" w:rsidR="003D151F" w:rsidRDefault="00E013DA" w:rsidP="00C15EC0">
      <w:pPr>
        <w:pStyle w:val="Nadpis2"/>
      </w:pPr>
      <w:r>
        <w:lastRenderedPageBreak/>
        <w:t xml:space="preserve">Pokud jsou v </w:t>
      </w:r>
      <w:r w:rsidR="005052D2">
        <w:t>Kupní s</w:t>
      </w:r>
      <w:r>
        <w:t xml:space="preserve">mlouvě nebo v jejích dodatcích na </w:t>
      </w:r>
      <w:r w:rsidR="009F0E5F">
        <w:t xml:space="preserve">termín dokončení výstavby bytového domu </w:t>
      </w:r>
      <w:r>
        <w:t>navázán</w:t>
      </w:r>
      <w:r w:rsidR="0009534B">
        <w:t>a</w:t>
      </w:r>
      <w:r>
        <w:t xml:space="preserve"> </w:t>
      </w:r>
      <w:r w:rsidR="009F0E5F">
        <w:t>jakákoliv práva</w:t>
      </w:r>
      <w:r w:rsidR="003B3BA5">
        <w:t xml:space="preserve"> (zejména nikoliv však výlučně smluvní pokuty </w:t>
      </w:r>
      <w:r w:rsidR="001F2272">
        <w:t xml:space="preserve">ve prospěch Města </w:t>
      </w:r>
      <w:r w:rsidR="003B3BA5">
        <w:t>uvedené v dodatku č. 5 ke Kupní smlouvě)</w:t>
      </w:r>
      <w:r w:rsidR="009F0E5F">
        <w:t>, povinnosti nebo jiné lhůty či termíny</w:t>
      </w:r>
      <w:r>
        <w:t>,</w:t>
      </w:r>
      <w:r w:rsidR="003D151F">
        <w:t xml:space="preserve"> </w:t>
      </w:r>
      <w:r>
        <w:t xml:space="preserve">navazují </w:t>
      </w:r>
      <w:r w:rsidR="009F0E5F">
        <w:t>n</w:t>
      </w:r>
      <w:r>
        <w:t xml:space="preserve">a nový Termín dokončení dle </w:t>
      </w:r>
      <w:r w:rsidR="003D151F">
        <w:t>této Smlouvy.</w:t>
      </w:r>
      <w:r w:rsidR="00F51917">
        <w:t xml:space="preserve"> </w:t>
      </w:r>
      <w:r w:rsidR="005B5AEB">
        <w:t>Dodatek č. 5 ke Kupní smlouvě, zejména jeho č</w:t>
      </w:r>
      <w:r w:rsidR="00F51917">
        <w:t xml:space="preserve">lánek III. tak zůstává nedotčen, kdy se pouze mění Termín dokončení Projektu (kolaudace bytového domu). </w:t>
      </w:r>
    </w:p>
    <w:p w14:paraId="590086D6" w14:textId="1F3F731F" w:rsidR="009F0E5F" w:rsidRDefault="003D151F" w:rsidP="003D151F">
      <w:pPr>
        <w:pStyle w:val="Nadpis2"/>
      </w:pPr>
      <w:r w:rsidRPr="003D151F">
        <w:t xml:space="preserve">V případě, že výstavba </w:t>
      </w:r>
      <w:r>
        <w:t>Projektu</w:t>
      </w:r>
      <w:r w:rsidRPr="003D151F">
        <w:t xml:space="preserve"> nebude moci pokračovat (nebo jen v omezeném rozsahu) z důvodů způsobených okolnost</w:t>
      </w:r>
      <w:r>
        <w:t>í</w:t>
      </w:r>
      <w:r w:rsidRPr="003D151F">
        <w:t>, kte</w:t>
      </w:r>
      <w:r>
        <w:t>rá bude mít n</w:t>
      </w:r>
      <w:r w:rsidRPr="003D151F">
        <w:t xml:space="preserve">epříznivý dopad na </w:t>
      </w:r>
      <w:r>
        <w:t xml:space="preserve">Termín dokončení </w:t>
      </w:r>
      <w:r w:rsidRPr="003D151F">
        <w:t>a kter</w:t>
      </w:r>
      <w:r>
        <w:t>á</w:t>
      </w:r>
      <w:r w:rsidRPr="003D151F">
        <w:t xml:space="preserve"> vznikl</w:t>
      </w:r>
      <w:r>
        <w:t>a</w:t>
      </w:r>
      <w:r w:rsidRPr="003D151F">
        <w:t xml:space="preserve"> nezávisle na vůli </w:t>
      </w:r>
      <w:r>
        <w:t xml:space="preserve">Investora </w:t>
      </w:r>
      <w:r w:rsidRPr="003D151F">
        <w:t xml:space="preserve">a které nemohl </w:t>
      </w:r>
      <w:r>
        <w:t xml:space="preserve">Investor </w:t>
      </w:r>
      <w:r w:rsidRPr="003D151F">
        <w:t>ani při vynaložení řádné péče odvrátit (zejména živelní pohromy, , stávky, válečný stav, pandemie, , zásahy a opatřeních státních orgánů, oprava nebo výstavba komunikací a inženýrských sítí, nevydání příslušných rozhodnutí v zákonných lhůtách, podání opravných prostředků proti vydaným správním rozhodnutím ze strany třetích osob, archeologický nález apod.)</w:t>
      </w:r>
      <w:r>
        <w:t xml:space="preserve"> (dále jen „</w:t>
      </w:r>
      <w:r w:rsidRPr="003D151F">
        <w:rPr>
          <w:b/>
          <w:bCs/>
        </w:rPr>
        <w:t>Překážka</w:t>
      </w:r>
      <w:r>
        <w:t xml:space="preserve">“) </w:t>
      </w:r>
      <w:r w:rsidRPr="003D151F">
        <w:t xml:space="preserve">nebo </w:t>
      </w:r>
      <w:r>
        <w:t xml:space="preserve">bude </w:t>
      </w:r>
      <w:r w:rsidRPr="003D151F">
        <w:t xml:space="preserve">Překážka </w:t>
      </w:r>
      <w:r>
        <w:t>j</w:t>
      </w:r>
      <w:r w:rsidRPr="003D151F">
        <w:t>inak bránit úkonům potřebný</w:t>
      </w:r>
      <w:r w:rsidR="009F0E5F">
        <w:t>m</w:t>
      </w:r>
      <w:r w:rsidRPr="003D151F">
        <w:t xml:space="preserve"> k dokončení </w:t>
      </w:r>
      <w:r>
        <w:t>Projektu</w:t>
      </w:r>
      <w:r w:rsidRPr="003D151F">
        <w:t xml:space="preserve">, prodlužuje se </w:t>
      </w:r>
      <w:r>
        <w:t xml:space="preserve">Termín dokončení </w:t>
      </w:r>
      <w:r w:rsidRPr="003D151F">
        <w:t xml:space="preserve">o dobu trvání Překážky, přičemž </w:t>
      </w:r>
      <w:r>
        <w:t xml:space="preserve">Investor </w:t>
      </w:r>
      <w:r w:rsidRPr="003D151F">
        <w:t xml:space="preserve">je povinen </w:t>
      </w:r>
      <w:r>
        <w:t>Město o</w:t>
      </w:r>
      <w:r w:rsidRPr="003D151F">
        <w:t xml:space="preserve"> takové skutečnosti bez zbytečného odkladu</w:t>
      </w:r>
      <w:r w:rsidR="00CB2CE2">
        <w:t xml:space="preserve"> (nejpozději do 5 pracovních dnů)</w:t>
      </w:r>
      <w:r w:rsidRPr="003D151F">
        <w:t xml:space="preserve"> po vzniku této Překážky písemně (emailem) informovat, jinak k Překážce nebude přihlíženo.</w:t>
      </w:r>
      <w:r w:rsidR="009B33E8">
        <w:t xml:space="preserve"> Za Překážku se nepovažují okolnosti, které vzniknou na Stavbě jako např. nedostatek pracovních sil, nedostatek materiálů apod., nebo</w:t>
      </w:r>
      <w:r w:rsidR="00C07FF6">
        <w:t xml:space="preserve">ť Investor je povinen přijmout tato rizika či je přenést na zhotovitele stavby. </w:t>
      </w:r>
    </w:p>
    <w:p w14:paraId="5312E31E" w14:textId="77777777" w:rsidR="00433A3C" w:rsidRPr="00D758AE" w:rsidRDefault="00433A3C" w:rsidP="00083658">
      <w:pPr>
        <w:pStyle w:val="Nadpis1"/>
        <w:keepNext w:val="0"/>
        <w:widowControl w:val="0"/>
      </w:pPr>
      <w:bookmarkStart w:id="31" w:name="_Toc468230127"/>
      <w:bookmarkStart w:id="32" w:name="_Toc531690924"/>
      <w:bookmarkStart w:id="33" w:name="_Toc341722341"/>
      <w:bookmarkStart w:id="34" w:name="_Ref372109198"/>
      <w:bookmarkStart w:id="35" w:name="_Toc373161101"/>
      <w:bookmarkStart w:id="36" w:name="_Toc378171324"/>
      <w:bookmarkStart w:id="37" w:name="_Toc376860022"/>
      <w:bookmarkStart w:id="38" w:name="_Toc355694250"/>
      <w:bookmarkStart w:id="39" w:name="_Toc352101898"/>
      <w:bookmarkStart w:id="40" w:name="_Toc352017176"/>
      <w:bookmarkStart w:id="41" w:name="_Toc355694251"/>
      <w:bookmarkStart w:id="42" w:name="_Toc352101899"/>
      <w:bookmarkStart w:id="43" w:name="_Toc352017177"/>
      <w:bookmarkStart w:id="44" w:name="_Toc378171329"/>
      <w:bookmarkEnd w:id="24"/>
      <w:bookmarkEnd w:id="25"/>
      <w:bookmarkEnd w:id="26"/>
      <w:bookmarkEnd w:id="27"/>
      <w:bookmarkEnd w:id="28"/>
      <w:r w:rsidRPr="00D758AE">
        <w:t>součinnost</w:t>
      </w:r>
      <w:bookmarkEnd w:id="31"/>
    </w:p>
    <w:p w14:paraId="169FD210" w14:textId="77777777" w:rsidR="00B962EA" w:rsidRPr="00D758AE" w:rsidRDefault="00B962EA" w:rsidP="00F22EB1">
      <w:pPr>
        <w:pStyle w:val="Nadpis2"/>
        <w:widowControl w:val="0"/>
        <w:numPr>
          <w:ilvl w:val="0"/>
          <w:numId w:val="0"/>
        </w:numPr>
        <w:ind w:left="624"/>
      </w:pPr>
      <w:r w:rsidRPr="00D758AE">
        <w:t>Strany budou postupovat v souladu s oprávněnými zájmy druhé Strany a uskuteční veškerá právní jednání, která se ukáží být nezbytná pro realizaci práv a povinností založených touto Smlouvou. Závazek součinnosti se vztahuje pouze na takové jednání, které přispěje či má přispět k dosažení účelu této Smlouvy.</w:t>
      </w:r>
    </w:p>
    <w:p w14:paraId="1F3703E2" w14:textId="26EF13E0" w:rsidR="00E63A00" w:rsidRPr="00D758AE" w:rsidRDefault="00F22EB1" w:rsidP="00083658">
      <w:pPr>
        <w:pStyle w:val="Nadpis1"/>
        <w:keepNext w:val="0"/>
        <w:widowControl w:val="0"/>
      </w:pPr>
      <w:r>
        <w:t>závěrečná ustanovení</w:t>
      </w:r>
    </w:p>
    <w:p w14:paraId="1C9CA894" w14:textId="77777777" w:rsidR="00E63A00" w:rsidRPr="00D758AE" w:rsidRDefault="00E63A00" w:rsidP="00F22EB1">
      <w:pPr>
        <w:pStyle w:val="Nadpis2"/>
      </w:pPr>
      <w:r w:rsidRPr="00D758AE">
        <w:t xml:space="preserve">Veškeré spory v rozsahu přípustném platnými právními předpisy České republiky vzniklé z této Smlouvy či v souvislosti s ní budou řešeny především smírnou cestou. Pokud se nepodaří takovéto spory vyřešit do třiceti (30) dnů od jejich vzniku, budou rozhodnuty s konečnou platností příslušným soudem. </w:t>
      </w:r>
      <w:bookmarkEnd w:id="32"/>
      <w:bookmarkEnd w:id="33"/>
      <w:bookmarkEnd w:id="34"/>
      <w:bookmarkEnd w:id="35"/>
      <w:bookmarkEnd w:id="36"/>
    </w:p>
    <w:bookmarkEnd w:id="37"/>
    <w:bookmarkEnd w:id="38"/>
    <w:bookmarkEnd w:id="39"/>
    <w:bookmarkEnd w:id="40"/>
    <w:p w14:paraId="1FB62D14" w14:textId="77777777" w:rsidR="00E63A00" w:rsidRPr="00D758AE" w:rsidRDefault="00E63A00" w:rsidP="00F22EB1">
      <w:pPr>
        <w:pStyle w:val="Nadpis2"/>
      </w:pPr>
      <w:r w:rsidRPr="00D758AE">
        <w:t>Tato Smlouva může být měněna a doplňována pouze písemnými dodatky podepsanými všemi Stranami. Změna této Smlouvy v </w:t>
      </w:r>
      <w:proofErr w:type="gramStart"/>
      <w:r w:rsidRPr="00D758AE">
        <w:t>jiné</w:t>
      </w:r>
      <w:proofErr w:type="gramEnd"/>
      <w:r w:rsidRPr="00D758AE">
        <w:t xml:space="preserve"> než písemné formě je tímto vyloučena. Za písemnou formu nebude pro tento účel považována výměna e-mailových či jiných elektronických zpráv. </w:t>
      </w:r>
      <w:bookmarkEnd w:id="41"/>
      <w:bookmarkEnd w:id="42"/>
      <w:bookmarkEnd w:id="43"/>
    </w:p>
    <w:bookmarkEnd w:id="44"/>
    <w:p w14:paraId="408D7B87" w14:textId="77777777" w:rsidR="00E63A00" w:rsidRPr="00D758AE" w:rsidRDefault="00E63A00" w:rsidP="00F22EB1">
      <w:pPr>
        <w:pStyle w:val="Nadpis2"/>
      </w:pPr>
      <w:r w:rsidRPr="00D758AE">
        <w:t xml:space="preserve">Tato Smlouva a její platnost se budou řídit právními předpisy České republiky, zejména ustanoveními zákona č. 89/2012 Sb., občanský zákoník, v platném znění. </w:t>
      </w:r>
    </w:p>
    <w:p w14:paraId="1859E212" w14:textId="5CFBE0B6" w:rsidR="00EE238E" w:rsidRDefault="00EE238E" w:rsidP="00EE238E">
      <w:pPr>
        <w:pStyle w:val="Nadpis2"/>
      </w:pPr>
      <w:r>
        <w:t>Smlouvu schválilo Zastupitelstvo Města dne ……………… usnesením č. …………………</w:t>
      </w:r>
      <w:proofErr w:type="gramStart"/>
      <w:r>
        <w:t>… .</w:t>
      </w:r>
      <w:proofErr w:type="gramEnd"/>
    </w:p>
    <w:p w14:paraId="1A942784" w14:textId="77777777" w:rsidR="00A237D4" w:rsidRDefault="00A237D4" w:rsidP="00A237D4">
      <w:pPr>
        <w:pStyle w:val="Nadpis2"/>
      </w:pPr>
      <w:r>
        <w:t>Nedílnou součástí této Smlouvy jsou následující přílohy:</w:t>
      </w:r>
    </w:p>
    <w:p w14:paraId="6431278D" w14:textId="4FA45543" w:rsidR="00A237D4" w:rsidRDefault="00A237D4" w:rsidP="00A237D4">
      <w:pPr>
        <w:pStyle w:val="Nadpis2"/>
        <w:numPr>
          <w:ilvl w:val="0"/>
          <w:numId w:val="0"/>
        </w:numPr>
        <w:ind w:left="624"/>
      </w:pPr>
      <w:r>
        <w:t>Příloha 1</w:t>
      </w:r>
      <w:r>
        <w:tab/>
      </w:r>
      <w:r w:rsidR="00FB497B">
        <w:t>Mapa opravy vozovky</w:t>
      </w:r>
    </w:p>
    <w:p w14:paraId="44FBBEB3" w14:textId="50026304" w:rsidR="00BB4188" w:rsidRPr="00D758AE" w:rsidRDefault="00BB4188" w:rsidP="00F22EB1">
      <w:pPr>
        <w:pStyle w:val="Nadpis2"/>
      </w:pPr>
      <w:r w:rsidRPr="00D758AE">
        <w:t xml:space="preserve">Tato Smlouva je uzavírána </w:t>
      </w:r>
      <w:r w:rsidR="003968C3">
        <w:t>v</w:t>
      </w:r>
      <w:r w:rsidR="00C034F5">
        <w:t xml:space="preserve">e </w:t>
      </w:r>
      <w:r w:rsidR="00F96E4F">
        <w:t>dvou</w:t>
      </w:r>
      <w:r w:rsidRPr="00465571">
        <w:t xml:space="preserve"> (</w:t>
      </w:r>
      <w:r w:rsidR="00F96E4F">
        <w:t>2</w:t>
      </w:r>
      <w:r w:rsidRPr="00465571">
        <w:t>) vyhotoveních, přičemž každá Strana obdrží po</w:t>
      </w:r>
      <w:r w:rsidR="00846487" w:rsidRPr="00465571">
        <w:t> jednom (1) vyhotovení</w:t>
      </w:r>
      <w:r w:rsidR="00BB5F68">
        <w:t xml:space="preserve">. </w:t>
      </w:r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59FC2FCA" w14:textId="4D83B8A7" w:rsidR="00A237D4" w:rsidRDefault="00E63A00" w:rsidP="00F22EB1">
      <w:pPr>
        <w:pStyle w:val="Nadpis2"/>
      </w:pPr>
      <w:r w:rsidRPr="00D758AE">
        <w:lastRenderedPageBreak/>
        <w:t>Tato Smlo</w:t>
      </w:r>
      <w:r w:rsidR="000F7754" w:rsidRPr="00D758AE">
        <w:t>uva nabývá platnosti</w:t>
      </w:r>
      <w:r w:rsidRPr="00D758AE">
        <w:t xml:space="preserve"> </w:t>
      </w:r>
      <w:r w:rsidR="00BF32FD">
        <w:t xml:space="preserve">a účinnosti </w:t>
      </w:r>
      <w:r w:rsidRPr="00D758AE">
        <w:t>dnem jejího podpisu všemi Stranami.</w:t>
      </w:r>
    </w:p>
    <w:p w14:paraId="7A176081" w14:textId="7349C588" w:rsidR="00BF32FD" w:rsidRPr="00BF32FD" w:rsidRDefault="00BF32FD" w:rsidP="00BF32FD">
      <w:pPr>
        <w:pStyle w:val="Zkladntext"/>
      </w:pPr>
      <w:r>
        <w:t xml:space="preserve">5.8 V případě, že by se některé ustanovení </w:t>
      </w:r>
      <w:r w:rsidR="0051799A">
        <w:t>S</w:t>
      </w:r>
      <w:r>
        <w:t xml:space="preserve">mlouvy stalo neplatným či nevynutitelným, nemá to vliv na platnost či vynutitelnost ostatních ustanovení </w:t>
      </w:r>
      <w:r w:rsidR="0051799A">
        <w:t>S</w:t>
      </w:r>
      <w:r>
        <w:t xml:space="preserve">mlouvy. </w:t>
      </w:r>
    </w:p>
    <w:p w14:paraId="4C1084F1" w14:textId="0F4E9E96" w:rsidR="00E63A00" w:rsidRPr="00D758AE" w:rsidRDefault="00E63A00" w:rsidP="00F96B0F">
      <w:pPr>
        <w:widowControl w:val="0"/>
        <w:spacing w:before="240" w:after="0" w:line="240" w:lineRule="auto"/>
        <w:ind w:left="0"/>
        <w:jc w:val="left"/>
      </w:pPr>
      <w:bookmarkStart w:id="45" w:name="_Toc325876799"/>
      <w:bookmarkStart w:id="46" w:name="_Toc339888575"/>
      <w:bookmarkStart w:id="47" w:name="_Toc433655809"/>
      <w:bookmarkStart w:id="48" w:name="_Toc434505539"/>
      <w:bookmarkStart w:id="49" w:name="_Toc173739131"/>
      <w:bookmarkStart w:id="50" w:name="_Toc173739319"/>
      <w:bookmarkStart w:id="51" w:name="_Toc173844856"/>
      <w:bookmarkStart w:id="52" w:name="_Toc204570533"/>
      <w:bookmarkStart w:id="53" w:name="_Toc204570602"/>
      <w:bookmarkStart w:id="54" w:name="_Toc204570191"/>
      <w:r w:rsidRPr="00D758AE">
        <w:rPr>
          <w:b/>
          <w:caps/>
        </w:rPr>
        <w:t>Na důkaz čehož</w:t>
      </w:r>
      <w:r w:rsidRPr="00D758AE">
        <w:t xml:space="preserve"> připojují Strany vlastnoruční podpisy následovně:</w:t>
      </w:r>
    </w:p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14:paraId="2EF0912F" w14:textId="5DFE8A0B" w:rsidR="00EE0902" w:rsidRDefault="00EE0902" w:rsidP="00496C99">
      <w:pPr>
        <w:widowControl w:val="0"/>
        <w:spacing w:before="360" w:after="0" w:line="240" w:lineRule="auto"/>
        <w:ind w:left="0"/>
        <w:jc w:val="left"/>
        <w:rPr>
          <w:b/>
        </w:rPr>
      </w:pPr>
      <w:r>
        <w:rPr>
          <w:b/>
        </w:rPr>
        <w:t>Investor</w:t>
      </w:r>
      <w:r w:rsidR="00496C99" w:rsidRPr="00D758AE">
        <w:rPr>
          <w:b/>
        </w:rPr>
        <w:t>: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13182"/>
      </w:tblGrid>
      <w:tr w:rsidR="00F96E4F" w:rsidRPr="00D31F0B" w14:paraId="6620612C" w14:textId="77777777" w:rsidTr="00162FFE">
        <w:tc>
          <w:tcPr>
            <w:tcW w:w="9286" w:type="dxa"/>
            <w:shd w:val="clear" w:color="auto" w:fill="auto"/>
          </w:tcPr>
          <w:tbl>
            <w:tblPr>
              <w:tblW w:w="12966" w:type="dxa"/>
              <w:tblLook w:val="04A0" w:firstRow="1" w:lastRow="0" w:firstColumn="1" w:lastColumn="0" w:noHBand="0" w:noVBand="1"/>
            </w:tblPr>
            <w:tblGrid>
              <w:gridCol w:w="4322"/>
              <w:gridCol w:w="4322"/>
              <w:gridCol w:w="4322"/>
            </w:tblGrid>
            <w:tr w:rsidR="00EE0902" w:rsidRPr="007E7BAE" w14:paraId="0556F488" w14:textId="77777777" w:rsidTr="00A25AAF">
              <w:tc>
                <w:tcPr>
                  <w:tcW w:w="4322" w:type="dxa"/>
                </w:tcPr>
                <w:p w14:paraId="0DF7C641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12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r w:rsidRPr="007E7BAE">
                    <w:rPr>
                      <w:sz w:val="22"/>
                      <w:szCs w:val="22"/>
                      <w:lang w:val="cs-CZ"/>
                    </w:rPr>
                    <w:t>Podpis:</w:t>
                  </w:r>
                  <w:r w:rsidRPr="007E7BAE">
                    <w:rPr>
                      <w:sz w:val="22"/>
                      <w:szCs w:val="22"/>
                      <w:lang w:val="cs-CZ"/>
                    </w:rPr>
                    <w:tab/>
                    <w:t>_________________________</w:t>
                  </w:r>
                </w:p>
              </w:tc>
              <w:tc>
                <w:tcPr>
                  <w:tcW w:w="4322" w:type="dxa"/>
                </w:tcPr>
                <w:p w14:paraId="757D6D2C" w14:textId="353006E5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12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r w:rsidRPr="007E7BAE">
                    <w:rPr>
                      <w:sz w:val="22"/>
                      <w:szCs w:val="22"/>
                      <w:lang w:val="cs-CZ"/>
                    </w:rPr>
                    <w:t>Podpis:</w:t>
                  </w:r>
                  <w:r w:rsidRPr="007E7BAE">
                    <w:rPr>
                      <w:sz w:val="22"/>
                      <w:szCs w:val="22"/>
                      <w:lang w:val="cs-CZ"/>
                    </w:rPr>
                    <w:tab/>
                    <w:t>_________________________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67D22EB6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12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</w:p>
              </w:tc>
            </w:tr>
            <w:tr w:rsidR="00EE0902" w:rsidRPr="007E7BAE" w14:paraId="2DC8AD24" w14:textId="77777777" w:rsidTr="00A25AAF">
              <w:tc>
                <w:tcPr>
                  <w:tcW w:w="4322" w:type="dxa"/>
                </w:tcPr>
                <w:p w14:paraId="73EFB4E8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r w:rsidRPr="007E7BAE">
                    <w:rPr>
                      <w:sz w:val="22"/>
                      <w:szCs w:val="22"/>
                      <w:lang w:val="cs-CZ"/>
                    </w:rPr>
                    <w:t>Jméno:</w:t>
                  </w:r>
                  <w:r w:rsidRPr="007E7BAE">
                    <w:rPr>
                      <w:sz w:val="22"/>
                      <w:szCs w:val="22"/>
                      <w:lang w:val="cs-CZ"/>
                    </w:rPr>
                    <w:tab/>
                    <w:t>Ing. Pavel Němeček</w:t>
                  </w:r>
                </w:p>
              </w:tc>
              <w:tc>
                <w:tcPr>
                  <w:tcW w:w="4322" w:type="dxa"/>
                </w:tcPr>
                <w:p w14:paraId="4DFC2EA1" w14:textId="61E27BEB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r w:rsidRPr="007E7BAE">
                    <w:rPr>
                      <w:sz w:val="22"/>
                      <w:szCs w:val="22"/>
                      <w:lang w:val="cs-CZ"/>
                    </w:rPr>
                    <w:t>Jméno:</w:t>
                  </w:r>
                  <w:r w:rsidRPr="007E7BAE">
                    <w:rPr>
                      <w:sz w:val="22"/>
                      <w:szCs w:val="22"/>
                      <w:lang w:val="cs-CZ"/>
                    </w:rPr>
                    <w:tab/>
                  </w:r>
                  <w:r>
                    <w:rPr>
                      <w:sz w:val="22"/>
                      <w:szCs w:val="22"/>
                      <w:lang w:val="cs-CZ"/>
                    </w:rPr>
                    <w:t xml:space="preserve">Jiří </w:t>
                  </w:r>
                  <w:proofErr w:type="spellStart"/>
                  <w:r>
                    <w:rPr>
                      <w:sz w:val="22"/>
                      <w:szCs w:val="22"/>
                      <w:lang w:val="cs-CZ"/>
                    </w:rPr>
                    <w:t>Konhefr</w:t>
                  </w:r>
                  <w:proofErr w:type="spellEnd"/>
                </w:p>
              </w:tc>
              <w:tc>
                <w:tcPr>
                  <w:tcW w:w="4322" w:type="dxa"/>
                  <w:shd w:val="clear" w:color="auto" w:fill="auto"/>
                </w:tcPr>
                <w:p w14:paraId="5E95A430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</w:p>
              </w:tc>
            </w:tr>
            <w:tr w:rsidR="00EE0902" w:rsidRPr="007E7BAE" w14:paraId="37CF8BED" w14:textId="77777777" w:rsidTr="00A25AAF">
              <w:tc>
                <w:tcPr>
                  <w:tcW w:w="4322" w:type="dxa"/>
                </w:tcPr>
                <w:p w14:paraId="06A7008B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proofErr w:type="gramStart"/>
                  <w:r w:rsidRPr="007E7BAE">
                    <w:rPr>
                      <w:sz w:val="22"/>
                      <w:szCs w:val="22"/>
                      <w:lang w:val="cs-CZ"/>
                    </w:rPr>
                    <w:t xml:space="preserve">Funkce:   </w:t>
                  </w:r>
                  <w:proofErr w:type="gramEnd"/>
                  <w:r w:rsidRPr="007E7BAE">
                    <w:rPr>
                      <w:sz w:val="22"/>
                      <w:szCs w:val="22"/>
                      <w:lang w:val="cs-CZ"/>
                    </w:rPr>
                    <w:t xml:space="preserve"> jednatel</w:t>
                  </w:r>
                </w:p>
              </w:tc>
              <w:tc>
                <w:tcPr>
                  <w:tcW w:w="4322" w:type="dxa"/>
                </w:tcPr>
                <w:p w14:paraId="4FCC8C64" w14:textId="290F239C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proofErr w:type="gramStart"/>
                  <w:r w:rsidRPr="007E7BAE">
                    <w:rPr>
                      <w:sz w:val="22"/>
                      <w:szCs w:val="22"/>
                      <w:lang w:val="cs-CZ"/>
                    </w:rPr>
                    <w:t xml:space="preserve">Funkce:   </w:t>
                  </w:r>
                  <w:proofErr w:type="gramEnd"/>
                  <w:r w:rsidRPr="007E7BAE">
                    <w:rPr>
                      <w:sz w:val="22"/>
                      <w:szCs w:val="22"/>
                      <w:lang w:val="cs-CZ"/>
                    </w:rPr>
                    <w:t xml:space="preserve"> jednatel</w:t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7532C57F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</w:p>
              </w:tc>
            </w:tr>
            <w:tr w:rsidR="00EE0902" w:rsidRPr="007E7BAE" w14:paraId="136BE8C1" w14:textId="77777777" w:rsidTr="00A25AAF">
              <w:tc>
                <w:tcPr>
                  <w:tcW w:w="4322" w:type="dxa"/>
                </w:tcPr>
                <w:p w14:paraId="3037E76E" w14:textId="4218BAF4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r w:rsidRPr="007E7BAE">
                    <w:rPr>
                      <w:sz w:val="22"/>
                      <w:szCs w:val="22"/>
                      <w:lang w:val="cs-CZ"/>
                    </w:rPr>
                    <w:t>Datum:</w:t>
                  </w:r>
                  <w:r w:rsidRPr="007E7BAE">
                    <w:rPr>
                      <w:sz w:val="22"/>
                      <w:szCs w:val="22"/>
                      <w:lang w:val="cs-CZ"/>
                    </w:rPr>
                    <w:tab/>
                  </w:r>
                </w:p>
              </w:tc>
              <w:tc>
                <w:tcPr>
                  <w:tcW w:w="4322" w:type="dxa"/>
                </w:tcPr>
                <w:p w14:paraId="6BB622C0" w14:textId="49C8E759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  <w:r w:rsidRPr="007E7BAE">
                    <w:rPr>
                      <w:sz w:val="22"/>
                      <w:szCs w:val="22"/>
                      <w:lang w:val="cs-CZ"/>
                    </w:rPr>
                    <w:t>Datum:</w:t>
                  </w:r>
                  <w:r w:rsidRPr="007E7BAE">
                    <w:rPr>
                      <w:sz w:val="22"/>
                      <w:szCs w:val="22"/>
                      <w:lang w:val="cs-CZ"/>
                    </w:rPr>
                    <w:tab/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45601E01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</w:p>
              </w:tc>
            </w:tr>
            <w:tr w:rsidR="00EE0902" w:rsidRPr="007E7BAE" w14:paraId="06E6C5B3" w14:textId="77777777" w:rsidTr="00A25AAF">
              <w:tc>
                <w:tcPr>
                  <w:tcW w:w="4322" w:type="dxa"/>
                </w:tcPr>
                <w:p w14:paraId="2DCCE62B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12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</w:p>
              </w:tc>
              <w:tc>
                <w:tcPr>
                  <w:tcW w:w="4322" w:type="dxa"/>
                </w:tcPr>
                <w:p w14:paraId="28A6BFFC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12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</w:p>
              </w:tc>
              <w:tc>
                <w:tcPr>
                  <w:tcW w:w="4322" w:type="dxa"/>
                  <w:shd w:val="clear" w:color="auto" w:fill="auto"/>
                </w:tcPr>
                <w:p w14:paraId="20200183" w14:textId="77777777" w:rsidR="00EE0902" w:rsidRPr="007E7BAE" w:rsidRDefault="00EE0902" w:rsidP="00EE0902">
                  <w:pPr>
                    <w:pStyle w:val="SignatureBlock"/>
                    <w:keepLines w:val="0"/>
                    <w:widowControl w:val="0"/>
                    <w:tabs>
                      <w:tab w:val="clear" w:pos="5731"/>
                      <w:tab w:val="left" w:pos="900"/>
                      <w:tab w:val="left" w:pos="5387"/>
                    </w:tabs>
                    <w:spacing w:before="0" w:after="120" w:line="288" w:lineRule="auto"/>
                    <w:ind w:left="0" w:firstLine="0"/>
                    <w:jc w:val="both"/>
                    <w:rPr>
                      <w:sz w:val="22"/>
                      <w:szCs w:val="22"/>
                      <w:lang w:val="cs-CZ"/>
                    </w:rPr>
                  </w:pPr>
                </w:p>
              </w:tc>
            </w:tr>
          </w:tbl>
          <w:p w14:paraId="11402D8E" w14:textId="5E3B25F6" w:rsidR="00F96E4F" w:rsidRPr="00D31F0B" w:rsidRDefault="00F96E4F" w:rsidP="00F96E4F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120" w:after="0" w:line="288" w:lineRule="auto"/>
              <w:ind w:left="0" w:firstLine="0"/>
              <w:jc w:val="both"/>
              <w:rPr>
                <w:lang w:val="cs-CZ"/>
              </w:rPr>
            </w:pPr>
            <w:r w:rsidRPr="007E7BAE">
              <w:br w:type="page"/>
            </w:r>
          </w:p>
        </w:tc>
      </w:tr>
    </w:tbl>
    <w:p w14:paraId="255E4D36" w14:textId="6FA19014" w:rsidR="00496C99" w:rsidRPr="00173C62" w:rsidRDefault="00EE0902" w:rsidP="00496C99">
      <w:pPr>
        <w:widowControl w:val="0"/>
        <w:spacing w:before="120" w:after="0" w:line="240" w:lineRule="auto"/>
        <w:ind w:left="0"/>
        <w:jc w:val="left"/>
        <w:rPr>
          <w:b/>
        </w:rPr>
      </w:pPr>
      <w:r>
        <w:rPr>
          <w:b/>
        </w:rPr>
        <w:t>Město</w:t>
      </w:r>
      <w:r w:rsidR="00496C99" w:rsidRPr="00173C62">
        <w:rPr>
          <w:b/>
        </w:rPr>
        <w:t>:</w:t>
      </w:r>
    </w:p>
    <w:p w14:paraId="2DC4D6C0" w14:textId="77777777" w:rsidR="00496C99" w:rsidRPr="00173C62" w:rsidRDefault="00496C99" w:rsidP="00496C99">
      <w:pPr>
        <w:widowControl w:val="0"/>
        <w:spacing w:after="0" w:line="240" w:lineRule="auto"/>
        <w:ind w:left="0"/>
        <w:jc w:val="left"/>
      </w:pPr>
    </w:p>
    <w:tbl>
      <w:tblPr>
        <w:tblW w:w="8644" w:type="dxa"/>
        <w:tblLook w:val="04A0" w:firstRow="1" w:lastRow="0" w:firstColumn="1" w:lastColumn="0" w:noHBand="0" w:noVBand="1"/>
      </w:tblPr>
      <w:tblGrid>
        <w:gridCol w:w="4322"/>
        <w:gridCol w:w="4322"/>
      </w:tblGrid>
      <w:tr w:rsidR="00496C99" w:rsidRPr="00173C62" w14:paraId="6939D2B5" w14:textId="77777777" w:rsidTr="00252F9D">
        <w:tc>
          <w:tcPr>
            <w:tcW w:w="4322" w:type="dxa"/>
            <w:shd w:val="clear" w:color="auto" w:fill="auto"/>
          </w:tcPr>
          <w:p w14:paraId="736F5E30" w14:textId="77777777" w:rsidR="00496C99" w:rsidRPr="00173C62" w:rsidRDefault="00496C99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120" w:after="0" w:line="288" w:lineRule="auto"/>
              <w:ind w:left="0" w:firstLine="0"/>
              <w:jc w:val="both"/>
              <w:rPr>
                <w:lang w:val="cs-CZ"/>
              </w:rPr>
            </w:pPr>
            <w:r w:rsidRPr="00173C62">
              <w:rPr>
                <w:sz w:val="22"/>
                <w:szCs w:val="22"/>
                <w:lang w:val="cs-CZ"/>
              </w:rPr>
              <w:t>Podpis:</w:t>
            </w:r>
            <w:r w:rsidRPr="00173C62">
              <w:rPr>
                <w:sz w:val="22"/>
                <w:szCs w:val="22"/>
                <w:lang w:val="cs-CZ"/>
              </w:rPr>
              <w:tab/>
              <w:t>_________________________</w:t>
            </w:r>
          </w:p>
        </w:tc>
        <w:tc>
          <w:tcPr>
            <w:tcW w:w="4322" w:type="dxa"/>
            <w:shd w:val="clear" w:color="auto" w:fill="auto"/>
          </w:tcPr>
          <w:p w14:paraId="127D3A7F" w14:textId="77777777" w:rsidR="00496C99" w:rsidRPr="00173C62" w:rsidRDefault="00496C99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12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496C99" w:rsidRPr="00173C62" w14:paraId="419D3574" w14:textId="77777777" w:rsidTr="00252F9D">
        <w:tc>
          <w:tcPr>
            <w:tcW w:w="4322" w:type="dxa"/>
            <w:shd w:val="clear" w:color="auto" w:fill="auto"/>
          </w:tcPr>
          <w:p w14:paraId="6A5548E9" w14:textId="6D755B94" w:rsidR="00496C99" w:rsidRPr="00173C62" w:rsidRDefault="00496C99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lang w:val="cs-CZ"/>
              </w:rPr>
            </w:pPr>
            <w:proofErr w:type="gramStart"/>
            <w:r w:rsidRPr="00173C62">
              <w:rPr>
                <w:sz w:val="22"/>
                <w:szCs w:val="22"/>
                <w:lang w:val="cs-CZ"/>
              </w:rPr>
              <w:t>Jméno:</w:t>
            </w:r>
            <w:r w:rsidR="00F96E4F">
              <w:rPr>
                <w:sz w:val="22"/>
                <w:szCs w:val="22"/>
                <w:lang w:val="cs-CZ"/>
              </w:rPr>
              <w:t xml:space="preserve">   </w:t>
            </w:r>
            <w:proofErr w:type="gramEnd"/>
            <w:r w:rsidR="00F96E4F">
              <w:rPr>
                <w:sz w:val="22"/>
                <w:szCs w:val="22"/>
                <w:lang w:val="cs-CZ"/>
              </w:rPr>
              <w:t xml:space="preserve"> </w:t>
            </w:r>
            <w:proofErr w:type="spellStart"/>
            <w:r w:rsidR="00EE0902" w:rsidRPr="00EE0902">
              <w:rPr>
                <w:sz w:val="22"/>
                <w:szCs w:val="22"/>
              </w:rPr>
              <w:t>Bc</w:t>
            </w:r>
            <w:proofErr w:type="spellEnd"/>
            <w:r w:rsidR="00EE0902" w:rsidRPr="00EE0902">
              <w:rPr>
                <w:sz w:val="22"/>
                <w:szCs w:val="22"/>
              </w:rPr>
              <w:t xml:space="preserve">. Tomáš </w:t>
            </w:r>
            <w:proofErr w:type="spellStart"/>
            <w:r w:rsidR="00EE0902" w:rsidRPr="00EE0902">
              <w:rPr>
                <w:sz w:val="22"/>
                <w:szCs w:val="22"/>
              </w:rPr>
              <w:t>Levinský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14:paraId="64DB06B5" w14:textId="77777777" w:rsidR="00496C99" w:rsidRPr="00173C62" w:rsidRDefault="00496C99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3E2C41" w:rsidRPr="00173C62" w14:paraId="3C7ECFA9" w14:textId="77777777" w:rsidTr="00252F9D">
        <w:tc>
          <w:tcPr>
            <w:tcW w:w="4322" w:type="dxa"/>
            <w:shd w:val="clear" w:color="auto" w:fill="auto"/>
          </w:tcPr>
          <w:p w14:paraId="532D922D" w14:textId="7AAFB752" w:rsidR="003E2C41" w:rsidRPr="00173C62" w:rsidRDefault="003E2C41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proofErr w:type="gramStart"/>
            <w:r w:rsidRPr="007E7BAE">
              <w:rPr>
                <w:sz w:val="22"/>
                <w:szCs w:val="22"/>
                <w:lang w:val="cs-CZ"/>
              </w:rPr>
              <w:t xml:space="preserve">Funkce:   </w:t>
            </w:r>
            <w:proofErr w:type="gramEnd"/>
            <w:r w:rsidR="00EE0902">
              <w:rPr>
                <w:sz w:val="22"/>
                <w:szCs w:val="22"/>
                <w:lang w:val="cs-CZ"/>
              </w:rPr>
              <w:t>starosta</w:t>
            </w:r>
          </w:p>
        </w:tc>
        <w:tc>
          <w:tcPr>
            <w:tcW w:w="4322" w:type="dxa"/>
            <w:shd w:val="clear" w:color="auto" w:fill="auto"/>
          </w:tcPr>
          <w:p w14:paraId="164DA9FB" w14:textId="77777777" w:rsidR="003E2C41" w:rsidRPr="00173C62" w:rsidRDefault="003E2C41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  <w:tr w:rsidR="00496C99" w:rsidRPr="00D758AE" w14:paraId="684E42A9" w14:textId="77777777" w:rsidTr="00252F9D">
        <w:tc>
          <w:tcPr>
            <w:tcW w:w="4322" w:type="dxa"/>
            <w:shd w:val="clear" w:color="auto" w:fill="auto"/>
          </w:tcPr>
          <w:p w14:paraId="35CB6D0F" w14:textId="58AB3AF5" w:rsidR="00496C99" w:rsidRPr="00D758AE" w:rsidRDefault="00496C99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12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  <w:r w:rsidRPr="00173C62">
              <w:rPr>
                <w:sz w:val="22"/>
                <w:szCs w:val="22"/>
                <w:lang w:val="cs-CZ"/>
              </w:rPr>
              <w:t>Datum:</w:t>
            </w:r>
            <w:r w:rsidRPr="00173C62">
              <w:rPr>
                <w:sz w:val="22"/>
                <w:szCs w:val="22"/>
                <w:lang w:val="cs-CZ"/>
              </w:rPr>
              <w:tab/>
            </w:r>
          </w:p>
        </w:tc>
        <w:tc>
          <w:tcPr>
            <w:tcW w:w="4322" w:type="dxa"/>
            <w:shd w:val="clear" w:color="auto" w:fill="auto"/>
          </w:tcPr>
          <w:p w14:paraId="5823966A" w14:textId="77777777" w:rsidR="00496C99" w:rsidRPr="00D758AE" w:rsidRDefault="00496C99" w:rsidP="00252F9D">
            <w:pPr>
              <w:pStyle w:val="SignatureBlock"/>
              <w:keepLines w:val="0"/>
              <w:widowControl w:val="0"/>
              <w:tabs>
                <w:tab w:val="clear" w:pos="5731"/>
                <w:tab w:val="left" w:pos="900"/>
                <w:tab w:val="left" w:pos="5387"/>
              </w:tabs>
              <w:spacing w:before="0" w:after="120" w:line="288" w:lineRule="auto"/>
              <w:ind w:left="0" w:firstLine="0"/>
              <w:jc w:val="both"/>
              <w:rPr>
                <w:sz w:val="22"/>
                <w:szCs w:val="22"/>
                <w:lang w:val="cs-CZ"/>
              </w:rPr>
            </w:pPr>
          </w:p>
        </w:tc>
      </w:tr>
    </w:tbl>
    <w:p w14:paraId="35F3237E" w14:textId="4BA57875" w:rsidR="00BB5F68" w:rsidRDefault="00BB5F68" w:rsidP="00465571">
      <w:pPr>
        <w:pStyle w:val="AHAttachment"/>
      </w:pPr>
    </w:p>
    <w:p w14:paraId="260AF89F" w14:textId="0DF0B69E" w:rsidR="00BB5F68" w:rsidRDefault="00BB5F68" w:rsidP="00465571">
      <w:pPr>
        <w:pStyle w:val="AHAttachment"/>
      </w:pPr>
    </w:p>
    <w:p w14:paraId="669A907B" w14:textId="77777777" w:rsidR="00BB5F68" w:rsidRPr="00D758AE" w:rsidRDefault="00BB5F68" w:rsidP="00465571">
      <w:pPr>
        <w:pStyle w:val="AHAttachment"/>
      </w:pPr>
    </w:p>
    <w:sectPr w:rsidR="00BB5F68" w:rsidRPr="00D758AE" w:rsidSect="003E2C41">
      <w:headerReference w:type="default" r:id="rId8"/>
      <w:footerReference w:type="default" r:id="rId9"/>
      <w:endnotePr>
        <w:numFmt w:val="lowerLetter"/>
      </w:endnotePr>
      <w:pgSz w:w="11906" w:h="16838" w:code="9"/>
      <w:pgMar w:top="1418" w:right="1418" w:bottom="1418" w:left="1418" w:header="85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8B52E" w14:textId="77777777" w:rsidR="00CF437D" w:rsidRDefault="00CF437D">
      <w:pPr>
        <w:spacing w:after="0" w:line="240" w:lineRule="auto"/>
      </w:pPr>
      <w:r>
        <w:separator/>
      </w:r>
    </w:p>
  </w:endnote>
  <w:endnote w:type="continuationSeparator" w:id="0">
    <w:p w14:paraId="734D43B7" w14:textId="77777777" w:rsidR="00CF437D" w:rsidRDefault="00CF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3022"/>
      <w:gridCol w:w="3025"/>
      <w:gridCol w:w="3023"/>
    </w:tblGrid>
    <w:tr w:rsidR="00032F1A" w14:paraId="77E88283" w14:textId="77777777" w:rsidTr="00032F1A">
      <w:tc>
        <w:tcPr>
          <w:tcW w:w="3095" w:type="dxa"/>
          <w:vAlign w:val="center"/>
        </w:tcPr>
        <w:p w14:paraId="2284D4B0" w14:textId="77777777" w:rsidR="00032F1A" w:rsidRDefault="00032F1A" w:rsidP="00032F1A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5CE02426" w14:textId="77777777" w:rsidR="00032F1A" w:rsidRDefault="00032F1A" w:rsidP="00032F1A">
          <w:pPr>
            <w:pStyle w:val="Zpat"/>
            <w:ind w:left="0"/>
            <w:jc w:val="center"/>
            <w:rPr>
              <w:sz w:val="16"/>
            </w:rPr>
          </w:pPr>
          <w:r>
            <w:rPr>
              <w:rStyle w:val="slostrnky"/>
            </w:rPr>
            <w:t xml:space="preserve">- 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B5054">
            <w:rPr>
              <w:rStyle w:val="slostrnky"/>
              <w:noProof/>
            </w:rPr>
            <w:t>4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1DD7B932" w14:textId="77777777" w:rsidR="00032F1A" w:rsidRDefault="00032F1A" w:rsidP="00032F1A">
          <w:pPr>
            <w:pStyle w:val="Zpat"/>
          </w:pPr>
        </w:p>
      </w:tc>
    </w:tr>
  </w:tbl>
  <w:p w14:paraId="2DE3C324" w14:textId="77777777" w:rsidR="00032F1A" w:rsidRDefault="00032F1A" w:rsidP="00032F1A">
    <w:pPr>
      <w:pStyle w:val="Zpat"/>
    </w:pPr>
    <w:r>
      <w:tab/>
    </w:r>
    <w:r>
      <w:tab/>
    </w:r>
    <w:r>
      <w:tab/>
    </w:r>
  </w:p>
  <w:p w14:paraId="15C2171E" w14:textId="77777777" w:rsidR="00032F1A" w:rsidRDefault="00032F1A" w:rsidP="00032F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D3BFE" w14:textId="77777777" w:rsidR="00CF437D" w:rsidRDefault="00CF437D">
      <w:pPr>
        <w:spacing w:after="0" w:line="240" w:lineRule="auto"/>
      </w:pPr>
      <w:r>
        <w:separator/>
      </w:r>
    </w:p>
  </w:footnote>
  <w:footnote w:type="continuationSeparator" w:id="0">
    <w:p w14:paraId="22BDF247" w14:textId="77777777" w:rsidR="00CF437D" w:rsidRDefault="00CF4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3024"/>
      <w:gridCol w:w="3023"/>
      <w:gridCol w:w="3023"/>
    </w:tblGrid>
    <w:tr w:rsidR="00032F1A" w14:paraId="004C4BC4" w14:textId="77777777">
      <w:trPr>
        <w:cantSplit/>
        <w:jc w:val="center"/>
      </w:trPr>
      <w:tc>
        <w:tcPr>
          <w:tcW w:w="4740" w:type="dxa"/>
          <w:vAlign w:val="bottom"/>
        </w:tcPr>
        <w:p w14:paraId="2ED919BE" w14:textId="77777777" w:rsidR="00032F1A" w:rsidRDefault="00032F1A" w:rsidP="00032F1A">
          <w:pPr>
            <w:pStyle w:val="Zhlav"/>
          </w:pPr>
        </w:p>
      </w:tc>
      <w:tc>
        <w:tcPr>
          <w:tcW w:w="4739" w:type="dxa"/>
          <w:vAlign w:val="center"/>
        </w:tcPr>
        <w:p w14:paraId="59BD567A" w14:textId="77777777" w:rsidR="00032F1A" w:rsidRDefault="00032F1A" w:rsidP="00032F1A">
          <w:pPr>
            <w:pStyle w:val="Zhlav"/>
          </w:pPr>
        </w:p>
      </w:tc>
      <w:tc>
        <w:tcPr>
          <w:tcW w:w="4739" w:type="dxa"/>
          <w:vAlign w:val="bottom"/>
        </w:tcPr>
        <w:p w14:paraId="4FAB78F6" w14:textId="77777777" w:rsidR="00032F1A" w:rsidRDefault="00032F1A" w:rsidP="00032F1A">
          <w:pPr>
            <w:pStyle w:val="Zhlav"/>
            <w:ind w:left="0"/>
            <w:jc w:val="right"/>
          </w:pPr>
          <w:bookmarkStart w:id="55" w:name="TOC"/>
          <w:bookmarkEnd w:id="55"/>
        </w:p>
      </w:tc>
    </w:tr>
  </w:tbl>
  <w:p w14:paraId="0A033BE1" w14:textId="77777777" w:rsidR="00032F1A" w:rsidRDefault="00032F1A" w:rsidP="00032F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D067609"/>
    <w:multiLevelType w:val="multilevel"/>
    <w:tmpl w:val="06B80D1A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2" w15:restartNumberingAfterBreak="0">
    <w:nsid w:val="64BF408A"/>
    <w:multiLevelType w:val="multilevel"/>
    <w:tmpl w:val="F946BD74"/>
    <w:lvl w:ilvl="0">
      <w:start w:val="1"/>
      <w:numFmt w:val="upperLetter"/>
      <w:pStyle w:val="LISTALPHACAPS1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F1411DC"/>
    <w:multiLevelType w:val="hybridMultilevel"/>
    <w:tmpl w:val="A56A7AD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1484007360">
    <w:abstractNumId w:val="1"/>
  </w:num>
  <w:num w:numId="2" w16cid:durableId="484471713">
    <w:abstractNumId w:val="2"/>
  </w:num>
  <w:num w:numId="3" w16cid:durableId="1421753534">
    <w:abstractNumId w:val="0"/>
  </w:num>
  <w:num w:numId="4" w16cid:durableId="1585383487">
    <w:abstractNumId w:val="3"/>
  </w:num>
  <w:num w:numId="5" w16cid:durableId="2022467978">
    <w:abstractNumId w:val="1"/>
  </w:num>
  <w:num w:numId="6" w16cid:durableId="132796578">
    <w:abstractNumId w:val="1"/>
  </w:num>
  <w:num w:numId="7" w16cid:durableId="15015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F"/>
    <w:rsid w:val="00001AA0"/>
    <w:rsid w:val="00002B88"/>
    <w:rsid w:val="000144DC"/>
    <w:rsid w:val="0001603B"/>
    <w:rsid w:val="00030D2F"/>
    <w:rsid w:val="00032F1A"/>
    <w:rsid w:val="00035133"/>
    <w:rsid w:val="000407E8"/>
    <w:rsid w:val="000434A5"/>
    <w:rsid w:val="00043C20"/>
    <w:rsid w:val="0004745C"/>
    <w:rsid w:val="00052AA3"/>
    <w:rsid w:val="000636D5"/>
    <w:rsid w:val="00076761"/>
    <w:rsid w:val="00083658"/>
    <w:rsid w:val="00087125"/>
    <w:rsid w:val="00090ADD"/>
    <w:rsid w:val="00094117"/>
    <w:rsid w:val="0009534B"/>
    <w:rsid w:val="00097178"/>
    <w:rsid w:val="000A03F9"/>
    <w:rsid w:val="000A14C0"/>
    <w:rsid w:val="000A7678"/>
    <w:rsid w:val="000B6076"/>
    <w:rsid w:val="000D4914"/>
    <w:rsid w:val="000D5359"/>
    <w:rsid w:val="000E0355"/>
    <w:rsid w:val="000E2C8E"/>
    <w:rsid w:val="000F7754"/>
    <w:rsid w:val="000F7846"/>
    <w:rsid w:val="00102680"/>
    <w:rsid w:val="00106567"/>
    <w:rsid w:val="00106C2E"/>
    <w:rsid w:val="001074A6"/>
    <w:rsid w:val="0011307F"/>
    <w:rsid w:val="001276B2"/>
    <w:rsid w:val="00133CBF"/>
    <w:rsid w:val="001350B6"/>
    <w:rsid w:val="001400DD"/>
    <w:rsid w:val="001438F8"/>
    <w:rsid w:val="00146270"/>
    <w:rsid w:val="001551E7"/>
    <w:rsid w:val="001558A5"/>
    <w:rsid w:val="001567A7"/>
    <w:rsid w:val="001601E4"/>
    <w:rsid w:val="0016112E"/>
    <w:rsid w:val="001612BE"/>
    <w:rsid w:val="00162C0D"/>
    <w:rsid w:val="00162FFE"/>
    <w:rsid w:val="00172F9E"/>
    <w:rsid w:val="00173C62"/>
    <w:rsid w:val="00175763"/>
    <w:rsid w:val="00185C60"/>
    <w:rsid w:val="0019472A"/>
    <w:rsid w:val="001A48CC"/>
    <w:rsid w:val="001A57B1"/>
    <w:rsid w:val="001C3C01"/>
    <w:rsid w:val="001D75A8"/>
    <w:rsid w:val="001F2272"/>
    <w:rsid w:val="001F4484"/>
    <w:rsid w:val="002001F1"/>
    <w:rsid w:val="002037B2"/>
    <w:rsid w:val="0021092D"/>
    <w:rsid w:val="00210DD7"/>
    <w:rsid w:val="00217D0D"/>
    <w:rsid w:val="00242DAF"/>
    <w:rsid w:val="002443C8"/>
    <w:rsid w:val="00262436"/>
    <w:rsid w:val="002644B2"/>
    <w:rsid w:val="002669EF"/>
    <w:rsid w:val="00273371"/>
    <w:rsid w:val="0028004E"/>
    <w:rsid w:val="00282C08"/>
    <w:rsid w:val="00284A9D"/>
    <w:rsid w:val="00285D98"/>
    <w:rsid w:val="002917B7"/>
    <w:rsid w:val="00292E41"/>
    <w:rsid w:val="002A5BF2"/>
    <w:rsid w:val="002B080E"/>
    <w:rsid w:val="002B18AC"/>
    <w:rsid w:val="002B3170"/>
    <w:rsid w:val="002B5A9D"/>
    <w:rsid w:val="002B79BB"/>
    <w:rsid w:val="002C3FC0"/>
    <w:rsid w:val="002E2677"/>
    <w:rsid w:val="002F3002"/>
    <w:rsid w:val="002F307E"/>
    <w:rsid w:val="002F57FD"/>
    <w:rsid w:val="002F5F84"/>
    <w:rsid w:val="00314BD3"/>
    <w:rsid w:val="00321832"/>
    <w:rsid w:val="00343384"/>
    <w:rsid w:val="0035227F"/>
    <w:rsid w:val="00360458"/>
    <w:rsid w:val="00360E01"/>
    <w:rsid w:val="0039570D"/>
    <w:rsid w:val="003968C3"/>
    <w:rsid w:val="003A26E6"/>
    <w:rsid w:val="003A4CF7"/>
    <w:rsid w:val="003A7BD4"/>
    <w:rsid w:val="003B3BA5"/>
    <w:rsid w:val="003B75AA"/>
    <w:rsid w:val="003C61FB"/>
    <w:rsid w:val="003C6FCB"/>
    <w:rsid w:val="003D151F"/>
    <w:rsid w:val="003D49A3"/>
    <w:rsid w:val="003D64CA"/>
    <w:rsid w:val="003E0AE0"/>
    <w:rsid w:val="003E1D29"/>
    <w:rsid w:val="003E2290"/>
    <w:rsid w:val="003E2C41"/>
    <w:rsid w:val="003E41AE"/>
    <w:rsid w:val="004058B3"/>
    <w:rsid w:val="00425BC0"/>
    <w:rsid w:val="004272CE"/>
    <w:rsid w:val="00433A3C"/>
    <w:rsid w:val="00451313"/>
    <w:rsid w:val="004520D6"/>
    <w:rsid w:val="00465571"/>
    <w:rsid w:val="00474622"/>
    <w:rsid w:val="00481873"/>
    <w:rsid w:val="004851B1"/>
    <w:rsid w:val="0048581C"/>
    <w:rsid w:val="00496C99"/>
    <w:rsid w:val="004A1F1B"/>
    <w:rsid w:val="004A2979"/>
    <w:rsid w:val="004B2511"/>
    <w:rsid w:val="004B7F64"/>
    <w:rsid w:val="004C50AA"/>
    <w:rsid w:val="004C699B"/>
    <w:rsid w:val="004D2087"/>
    <w:rsid w:val="004D5058"/>
    <w:rsid w:val="004F2604"/>
    <w:rsid w:val="004F4123"/>
    <w:rsid w:val="00501126"/>
    <w:rsid w:val="0050395D"/>
    <w:rsid w:val="005052D2"/>
    <w:rsid w:val="00510A14"/>
    <w:rsid w:val="00514D54"/>
    <w:rsid w:val="0051799A"/>
    <w:rsid w:val="00547C7E"/>
    <w:rsid w:val="00570F67"/>
    <w:rsid w:val="00572E35"/>
    <w:rsid w:val="00576C61"/>
    <w:rsid w:val="005876AA"/>
    <w:rsid w:val="00591376"/>
    <w:rsid w:val="00593DF7"/>
    <w:rsid w:val="005A6F53"/>
    <w:rsid w:val="005B0A2A"/>
    <w:rsid w:val="005B58A7"/>
    <w:rsid w:val="005B5AEB"/>
    <w:rsid w:val="005C7738"/>
    <w:rsid w:val="005D343C"/>
    <w:rsid w:val="005D5AEC"/>
    <w:rsid w:val="005D68AD"/>
    <w:rsid w:val="005D73EF"/>
    <w:rsid w:val="005E3258"/>
    <w:rsid w:val="00600AA4"/>
    <w:rsid w:val="00600CCE"/>
    <w:rsid w:val="00606595"/>
    <w:rsid w:val="006073EC"/>
    <w:rsid w:val="006237F5"/>
    <w:rsid w:val="006314DD"/>
    <w:rsid w:val="00637BAE"/>
    <w:rsid w:val="00637E65"/>
    <w:rsid w:val="00652192"/>
    <w:rsid w:val="00654F59"/>
    <w:rsid w:val="006552BB"/>
    <w:rsid w:val="00657830"/>
    <w:rsid w:val="006632A1"/>
    <w:rsid w:val="00667A57"/>
    <w:rsid w:val="00667C21"/>
    <w:rsid w:val="00683603"/>
    <w:rsid w:val="0068541A"/>
    <w:rsid w:val="00692C9F"/>
    <w:rsid w:val="00696920"/>
    <w:rsid w:val="006B1823"/>
    <w:rsid w:val="006B5CC5"/>
    <w:rsid w:val="006B7C68"/>
    <w:rsid w:val="006C3775"/>
    <w:rsid w:val="006C6611"/>
    <w:rsid w:val="006E19D6"/>
    <w:rsid w:val="006E5E9C"/>
    <w:rsid w:val="006E663C"/>
    <w:rsid w:val="006F5A8A"/>
    <w:rsid w:val="007004F4"/>
    <w:rsid w:val="0070308B"/>
    <w:rsid w:val="00707BF8"/>
    <w:rsid w:val="007336FE"/>
    <w:rsid w:val="00736B15"/>
    <w:rsid w:val="00753956"/>
    <w:rsid w:val="0075724B"/>
    <w:rsid w:val="0076751B"/>
    <w:rsid w:val="007815F7"/>
    <w:rsid w:val="00782720"/>
    <w:rsid w:val="007854A1"/>
    <w:rsid w:val="0079184B"/>
    <w:rsid w:val="007A10CF"/>
    <w:rsid w:val="007A17AE"/>
    <w:rsid w:val="007A62B7"/>
    <w:rsid w:val="007B04A3"/>
    <w:rsid w:val="007B77AF"/>
    <w:rsid w:val="007C7EF6"/>
    <w:rsid w:val="007D0A92"/>
    <w:rsid w:val="007D28DC"/>
    <w:rsid w:val="007E21CA"/>
    <w:rsid w:val="007E7836"/>
    <w:rsid w:val="007E7B2A"/>
    <w:rsid w:val="007F4302"/>
    <w:rsid w:val="00804A28"/>
    <w:rsid w:val="00816D04"/>
    <w:rsid w:val="00816EC5"/>
    <w:rsid w:val="00825FBE"/>
    <w:rsid w:val="008263EA"/>
    <w:rsid w:val="00833B38"/>
    <w:rsid w:val="00833D07"/>
    <w:rsid w:val="0084237B"/>
    <w:rsid w:val="00843601"/>
    <w:rsid w:val="008436AB"/>
    <w:rsid w:val="0084490C"/>
    <w:rsid w:val="00846487"/>
    <w:rsid w:val="008502CA"/>
    <w:rsid w:val="0085072F"/>
    <w:rsid w:val="00850A9A"/>
    <w:rsid w:val="00853034"/>
    <w:rsid w:val="00854C36"/>
    <w:rsid w:val="008746F7"/>
    <w:rsid w:val="00884B2E"/>
    <w:rsid w:val="008907C1"/>
    <w:rsid w:val="00893B11"/>
    <w:rsid w:val="008A0639"/>
    <w:rsid w:val="008A4D56"/>
    <w:rsid w:val="008B03E2"/>
    <w:rsid w:val="008B5644"/>
    <w:rsid w:val="008B7A9F"/>
    <w:rsid w:val="008C140A"/>
    <w:rsid w:val="008D4DE9"/>
    <w:rsid w:val="008E5B78"/>
    <w:rsid w:val="008F6166"/>
    <w:rsid w:val="009118CC"/>
    <w:rsid w:val="00917031"/>
    <w:rsid w:val="00917BD7"/>
    <w:rsid w:val="00917E33"/>
    <w:rsid w:val="00923179"/>
    <w:rsid w:val="009313C5"/>
    <w:rsid w:val="00933D42"/>
    <w:rsid w:val="00943E0A"/>
    <w:rsid w:val="00943EF6"/>
    <w:rsid w:val="00950AAB"/>
    <w:rsid w:val="00962035"/>
    <w:rsid w:val="009672EC"/>
    <w:rsid w:val="0098157E"/>
    <w:rsid w:val="00982689"/>
    <w:rsid w:val="00992606"/>
    <w:rsid w:val="009A124E"/>
    <w:rsid w:val="009B1A63"/>
    <w:rsid w:val="009B33E8"/>
    <w:rsid w:val="009C4070"/>
    <w:rsid w:val="009D3844"/>
    <w:rsid w:val="009E0BE0"/>
    <w:rsid w:val="009F0263"/>
    <w:rsid w:val="009F0E5F"/>
    <w:rsid w:val="00A00BEB"/>
    <w:rsid w:val="00A02AF1"/>
    <w:rsid w:val="00A065A4"/>
    <w:rsid w:val="00A0740F"/>
    <w:rsid w:val="00A11A1B"/>
    <w:rsid w:val="00A20C03"/>
    <w:rsid w:val="00A237D4"/>
    <w:rsid w:val="00A3798B"/>
    <w:rsid w:val="00A4777A"/>
    <w:rsid w:val="00A479F3"/>
    <w:rsid w:val="00A50A57"/>
    <w:rsid w:val="00A50C14"/>
    <w:rsid w:val="00A614E7"/>
    <w:rsid w:val="00A62867"/>
    <w:rsid w:val="00A73942"/>
    <w:rsid w:val="00A76739"/>
    <w:rsid w:val="00A83781"/>
    <w:rsid w:val="00A87454"/>
    <w:rsid w:val="00A95A62"/>
    <w:rsid w:val="00AA0762"/>
    <w:rsid w:val="00AA3982"/>
    <w:rsid w:val="00AA39FF"/>
    <w:rsid w:val="00AA56E9"/>
    <w:rsid w:val="00AB2BFB"/>
    <w:rsid w:val="00AB452B"/>
    <w:rsid w:val="00AB7E6E"/>
    <w:rsid w:val="00AC7192"/>
    <w:rsid w:val="00AD1D27"/>
    <w:rsid w:val="00AF231A"/>
    <w:rsid w:val="00AF23C5"/>
    <w:rsid w:val="00AF6791"/>
    <w:rsid w:val="00B15AD7"/>
    <w:rsid w:val="00B200A2"/>
    <w:rsid w:val="00B22DC9"/>
    <w:rsid w:val="00B4120A"/>
    <w:rsid w:val="00B4253D"/>
    <w:rsid w:val="00B47072"/>
    <w:rsid w:val="00B54FBF"/>
    <w:rsid w:val="00B63540"/>
    <w:rsid w:val="00B66DD2"/>
    <w:rsid w:val="00B723DF"/>
    <w:rsid w:val="00B7654A"/>
    <w:rsid w:val="00B809EB"/>
    <w:rsid w:val="00B962EA"/>
    <w:rsid w:val="00BA2489"/>
    <w:rsid w:val="00BA25C6"/>
    <w:rsid w:val="00BB4188"/>
    <w:rsid w:val="00BB5F68"/>
    <w:rsid w:val="00BE57AC"/>
    <w:rsid w:val="00BE6A3A"/>
    <w:rsid w:val="00BF0E2D"/>
    <w:rsid w:val="00BF32FD"/>
    <w:rsid w:val="00BF3CF9"/>
    <w:rsid w:val="00BF66E5"/>
    <w:rsid w:val="00C013BC"/>
    <w:rsid w:val="00C034F5"/>
    <w:rsid w:val="00C039FD"/>
    <w:rsid w:val="00C074BC"/>
    <w:rsid w:val="00C07FF6"/>
    <w:rsid w:val="00C10274"/>
    <w:rsid w:val="00C11697"/>
    <w:rsid w:val="00C14161"/>
    <w:rsid w:val="00C15EC0"/>
    <w:rsid w:val="00C33BBA"/>
    <w:rsid w:val="00C35D81"/>
    <w:rsid w:val="00C434B1"/>
    <w:rsid w:val="00C458E0"/>
    <w:rsid w:val="00C8520D"/>
    <w:rsid w:val="00C86817"/>
    <w:rsid w:val="00C913A6"/>
    <w:rsid w:val="00CA0F02"/>
    <w:rsid w:val="00CB0D5E"/>
    <w:rsid w:val="00CB1C05"/>
    <w:rsid w:val="00CB2CE2"/>
    <w:rsid w:val="00CC6605"/>
    <w:rsid w:val="00CC69FB"/>
    <w:rsid w:val="00CC7153"/>
    <w:rsid w:val="00CC7CF0"/>
    <w:rsid w:val="00CD1B4E"/>
    <w:rsid w:val="00CE54E5"/>
    <w:rsid w:val="00CF2353"/>
    <w:rsid w:val="00CF437D"/>
    <w:rsid w:val="00D043A1"/>
    <w:rsid w:val="00D301FC"/>
    <w:rsid w:val="00D44176"/>
    <w:rsid w:val="00D5564C"/>
    <w:rsid w:val="00D56DFD"/>
    <w:rsid w:val="00D62E2D"/>
    <w:rsid w:val="00D758AE"/>
    <w:rsid w:val="00D9278F"/>
    <w:rsid w:val="00D9463C"/>
    <w:rsid w:val="00DA3BB0"/>
    <w:rsid w:val="00DB5054"/>
    <w:rsid w:val="00DB5732"/>
    <w:rsid w:val="00DD4905"/>
    <w:rsid w:val="00DD6307"/>
    <w:rsid w:val="00DD7592"/>
    <w:rsid w:val="00DF6174"/>
    <w:rsid w:val="00E013DA"/>
    <w:rsid w:val="00E16314"/>
    <w:rsid w:val="00E178D9"/>
    <w:rsid w:val="00E32E41"/>
    <w:rsid w:val="00E43AE0"/>
    <w:rsid w:val="00E44112"/>
    <w:rsid w:val="00E50F1D"/>
    <w:rsid w:val="00E5414C"/>
    <w:rsid w:val="00E5583F"/>
    <w:rsid w:val="00E63A00"/>
    <w:rsid w:val="00E67A57"/>
    <w:rsid w:val="00E742B8"/>
    <w:rsid w:val="00E75F3E"/>
    <w:rsid w:val="00E9204F"/>
    <w:rsid w:val="00EA4911"/>
    <w:rsid w:val="00EB4062"/>
    <w:rsid w:val="00EC3459"/>
    <w:rsid w:val="00EC4AB7"/>
    <w:rsid w:val="00EC7353"/>
    <w:rsid w:val="00ED4D28"/>
    <w:rsid w:val="00EE0902"/>
    <w:rsid w:val="00EE238E"/>
    <w:rsid w:val="00F11FFD"/>
    <w:rsid w:val="00F165EF"/>
    <w:rsid w:val="00F1707A"/>
    <w:rsid w:val="00F174B3"/>
    <w:rsid w:val="00F21151"/>
    <w:rsid w:val="00F22348"/>
    <w:rsid w:val="00F22EB1"/>
    <w:rsid w:val="00F41C64"/>
    <w:rsid w:val="00F44B4A"/>
    <w:rsid w:val="00F477A1"/>
    <w:rsid w:val="00F51917"/>
    <w:rsid w:val="00F56E9A"/>
    <w:rsid w:val="00F64000"/>
    <w:rsid w:val="00F767F0"/>
    <w:rsid w:val="00F816C2"/>
    <w:rsid w:val="00F84A00"/>
    <w:rsid w:val="00F86097"/>
    <w:rsid w:val="00F96B0F"/>
    <w:rsid w:val="00F96E4F"/>
    <w:rsid w:val="00FA310C"/>
    <w:rsid w:val="00FA4C34"/>
    <w:rsid w:val="00FB0BB3"/>
    <w:rsid w:val="00FB3030"/>
    <w:rsid w:val="00FB497B"/>
    <w:rsid w:val="00FB66DF"/>
    <w:rsid w:val="00FB77C8"/>
    <w:rsid w:val="00FC7833"/>
    <w:rsid w:val="00FD32F0"/>
    <w:rsid w:val="00FE2F38"/>
    <w:rsid w:val="00FF5ED0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3676"/>
  <w15:docId w15:val="{B01DC784-0CF3-47DE-A7AF-C8791EA0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CBF"/>
    <w:pPr>
      <w:spacing w:line="288" w:lineRule="auto"/>
      <w:ind w:left="624"/>
      <w:jc w:val="both"/>
    </w:pPr>
    <w:rPr>
      <w:rFonts w:ascii="Times New Roman" w:eastAsia="Batang" w:hAnsi="Times New Roman" w:cs="Times New Roman"/>
      <w:lang w:eastAsia="en-GB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Zkladntext"/>
    <w:link w:val="Nadpis1Char"/>
    <w:qFormat/>
    <w:rsid w:val="00133CBF"/>
    <w:pPr>
      <w:keepNext/>
      <w:numPr>
        <w:numId w:val="1"/>
      </w:numPr>
      <w:tabs>
        <w:tab w:val="left" w:pos="22"/>
      </w:tabs>
      <w:spacing w:before="240" w:after="100"/>
      <w:outlineLvl w:val="0"/>
    </w:pPr>
    <w:rPr>
      <w:b/>
      <w:caps/>
      <w:kern w:val="28"/>
      <w:sz w:val="20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"/>
    <w:basedOn w:val="Normln"/>
    <w:next w:val="Zkladntext"/>
    <w:link w:val="Nadpis2Char"/>
    <w:qFormat/>
    <w:rsid w:val="00133CBF"/>
    <w:pPr>
      <w:numPr>
        <w:ilvl w:val="1"/>
        <w:numId w:val="1"/>
      </w:numPr>
      <w:tabs>
        <w:tab w:val="left" w:pos="22"/>
      </w:tabs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133CBF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,4_Nadpis 4;Sub-Minor;Level 2 - a"/>
    <w:basedOn w:val="Normln"/>
    <w:next w:val="Zkladntext3"/>
    <w:link w:val="Nadpis4Char"/>
    <w:qFormat/>
    <w:rsid w:val="00133CBF"/>
    <w:pPr>
      <w:numPr>
        <w:ilvl w:val="3"/>
        <w:numId w:val="1"/>
      </w:numPr>
      <w:tabs>
        <w:tab w:val="left" w:pos="68"/>
      </w:tabs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133CBF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link w:val="Nadpis6Char"/>
    <w:qFormat/>
    <w:rsid w:val="00133CBF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link w:val="Nadpis7Char"/>
    <w:qFormat/>
    <w:rsid w:val="00133CBF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link w:val="Nadpis8Char"/>
    <w:qFormat/>
    <w:rsid w:val="00133CBF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link w:val="Nadpis9Char"/>
    <w:qFormat/>
    <w:rsid w:val="00133CBF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rsid w:val="00133CBF"/>
    <w:rPr>
      <w:rFonts w:ascii="Times New Roman" w:eastAsia="Batang" w:hAnsi="Times New Roman" w:cs="Times New Roman"/>
      <w:b/>
      <w:caps/>
      <w:kern w:val="28"/>
      <w:sz w:val="20"/>
      <w:lang w:eastAsia="en-GB"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"/>
    <w:basedOn w:val="Standardnpsmoodstavce"/>
    <w:link w:val="Nadpis2"/>
    <w:rsid w:val="00133CBF"/>
    <w:rPr>
      <w:rFonts w:ascii="Times New Roman" w:eastAsia="Batang" w:hAnsi="Times New Roman" w:cs="Times New Roman"/>
      <w:kern w:val="24"/>
      <w:lang w:eastAsia="en-GB"/>
    </w:rPr>
  </w:style>
  <w:style w:type="character" w:customStyle="1" w:styleId="Nadpis3Char">
    <w:name w:val="Nadpis 3 Char"/>
    <w:aliases w:val="3_Nadpis 3 Char"/>
    <w:basedOn w:val="Standardnpsmoodstavce"/>
    <w:link w:val="Nadpis3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6Char">
    <w:name w:val="Nadpis 6 Char"/>
    <w:aliases w:val="6_Nadpis 6 Char"/>
    <w:basedOn w:val="Standardnpsmoodstavce"/>
    <w:link w:val="Nadpis6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7Char">
    <w:name w:val="Nadpis 7 Char"/>
    <w:basedOn w:val="Standardnpsmoodstavce"/>
    <w:link w:val="Nadpis7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8Char">
    <w:name w:val="Nadpis 8 Char"/>
    <w:basedOn w:val="Standardnpsmoodstavce"/>
    <w:link w:val="Nadpis8"/>
    <w:rsid w:val="00133CBF"/>
    <w:rPr>
      <w:rFonts w:ascii="Times New Roman" w:eastAsia="Batang" w:hAnsi="Times New Roman" w:cs="Times New Roman"/>
      <w:lang w:eastAsia="en-GB"/>
    </w:rPr>
  </w:style>
  <w:style w:type="character" w:customStyle="1" w:styleId="Nadpis9Char">
    <w:name w:val="Nadpis 9 Char"/>
    <w:basedOn w:val="Standardnpsmoodstavce"/>
    <w:link w:val="Nadpis9"/>
    <w:rsid w:val="00133CBF"/>
    <w:rPr>
      <w:rFonts w:ascii="Times New Roman" w:eastAsia="Batang" w:hAnsi="Times New Roman" w:cs="Times New Roman"/>
      <w:b/>
      <w:smallCaps/>
      <w:sz w:val="21"/>
      <w:lang w:eastAsia="en-GB"/>
    </w:rPr>
  </w:style>
  <w:style w:type="paragraph" w:styleId="Zkladntext">
    <w:name w:val="Body Text"/>
    <w:basedOn w:val="Normln"/>
    <w:link w:val="ZkladntextChar"/>
    <w:semiHidden/>
    <w:rsid w:val="00133CBF"/>
  </w:style>
  <w:style w:type="character" w:customStyle="1" w:styleId="ZkladntextChar">
    <w:name w:val="Základní text Char"/>
    <w:basedOn w:val="Standardnpsmoodstavce"/>
    <w:link w:val="Zkladntext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AHAttachment">
    <w:name w:val="AH Attachment"/>
    <w:basedOn w:val="Nadpis1"/>
    <w:qFormat/>
    <w:rsid w:val="00133CBF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133CBF"/>
    <w:pPr>
      <w:jc w:val="left"/>
    </w:pPr>
  </w:style>
  <w:style w:type="paragraph" w:styleId="Zpat">
    <w:name w:val="footer"/>
    <w:basedOn w:val="Normln"/>
    <w:link w:val="ZpatChar"/>
    <w:semiHidden/>
    <w:rsid w:val="00133CBF"/>
    <w:pPr>
      <w:spacing w:after="0"/>
      <w:jc w:val="left"/>
    </w:pPr>
  </w:style>
  <w:style w:type="character" w:customStyle="1" w:styleId="ZpatChar">
    <w:name w:val="Zápatí Char"/>
    <w:basedOn w:val="Standardnpsmoodstavce"/>
    <w:link w:val="Zpat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hlav">
    <w:name w:val="header"/>
    <w:basedOn w:val="Normln"/>
    <w:link w:val="ZhlavChar"/>
    <w:semiHidden/>
    <w:rsid w:val="00133CBF"/>
    <w:pPr>
      <w:spacing w:after="0"/>
    </w:pPr>
  </w:style>
  <w:style w:type="character" w:customStyle="1" w:styleId="ZhlavChar">
    <w:name w:val="Záhlaví Char"/>
    <w:basedOn w:val="Standardnpsmoodstavce"/>
    <w:link w:val="Zhlav"/>
    <w:semiHidden/>
    <w:rsid w:val="00133CBF"/>
    <w:rPr>
      <w:rFonts w:ascii="Times New Roman" w:eastAsia="Batang" w:hAnsi="Times New Roman" w:cs="Times New Roman"/>
      <w:lang w:eastAsia="en-GB"/>
    </w:rPr>
  </w:style>
  <w:style w:type="paragraph" w:customStyle="1" w:styleId="LISTALPHACAPS1">
    <w:name w:val="LIST ALPHA CAPS 1"/>
    <w:basedOn w:val="Normln"/>
    <w:next w:val="Zkladntext"/>
    <w:rsid w:val="00133CBF"/>
    <w:pPr>
      <w:numPr>
        <w:numId w:val="2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133CBF"/>
    <w:pPr>
      <w:numPr>
        <w:ilvl w:val="1"/>
        <w:numId w:val="2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133CBF"/>
    <w:pPr>
      <w:numPr>
        <w:ilvl w:val="2"/>
        <w:numId w:val="2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133CBF"/>
    <w:pPr>
      <w:numPr>
        <w:numId w:val="3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133CBF"/>
    <w:pPr>
      <w:numPr>
        <w:ilvl w:val="1"/>
        <w:numId w:val="3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133CBF"/>
    <w:pPr>
      <w:numPr>
        <w:ilvl w:val="2"/>
        <w:numId w:val="3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133CBF"/>
    <w:pPr>
      <w:numPr>
        <w:ilvl w:val="3"/>
        <w:numId w:val="3"/>
      </w:numPr>
      <w:tabs>
        <w:tab w:val="left" w:pos="86"/>
      </w:tabs>
    </w:pPr>
  </w:style>
  <w:style w:type="character" w:styleId="slostrnky">
    <w:name w:val="page number"/>
    <w:basedOn w:val="Standardnpsmoodstavce"/>
    <w:semiHidden/>
    <w:rsid w:val="00133CBF"/>
  </w:style>
  <w:style w:type="paragraph" w:styleId="Obsah1">
    <w:name w:val="toc 1"/>
    <w:basedOn w:val="Normln"/>
    <w:next w:val="Normln"/>
    <w:uiPriority w:val="39"/>
    <w:rsid w:val="00133CBF"/>
    <w:pPr>
      <w:keepLines/>
      <w:spacing w:after="100"/>
      <w:ind w:left="567" w:hanging="567"/>
    </w:pPr>
    <w:rPr>
      <w:caps/>
    </w:rPr>
  </w:style>
  <w:style w:type="paragraph" w:customStyle="1" w:styleId="Normln-vlevo">
    <w:name w:val="Normální - vlevo"/>
    <w:basedOn w:val="Normln"/>
    <w:qFormat/>
    <w:rsid w:val="00133CBF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33CBF"/>
    <w:pPr>
      <w:jc w:val="center"/>
    </w:pPr>
  </w:style>
  <w:style w:type="character" w:customStyle="1" w:styleId="platne1">
    <w:name w:val="platne1"/>
    <w:basedOn w:val="Standardnpsmoodstavce"/>
    <w:rsid w:val="00133CBF"/>
  </w:style>
  <w:style w:type="paragraph" w:customStyle="1" w:styleId="SignatureBlock">
    <w:name w:val="SignatureBlock"/>
    <w:basedOn w:val="Normln"/>
    <w:next w:val="Normln"/>
    <w:rsid w:val="00133CBF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33CB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33CBF"/>
    <w:rPr>
      <w:rFonts w:ascii="Times New Roman" w:eastAsia="Batang" w:hAnsi="Times New Roman" w:cs="Times New Roman"/>
      <w:lang w:eastAsia="en-GB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3CB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3CBF"/>
    <w:rPr>
      <w:rFonts w:ascii="Times New Roman" w:eastAsia="Batang" w:hAnsi="Times New Roman" w:cs="Times New Roman"/>
      <w:sz w:val="16"/>
      <w:szCs w:val="16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CBF"/>
    <w:rPr>
      <w:rFonts w:ascii="Tahoma" w:eastAsia="Batang" w:hAnsi="Tahoma" w:cs="Tahoma"/>
      <w:sz w:val="16"/>
      <w:szCs w:val="16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173C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C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C62"/>
    <w:rPr>
      <w:rFonts w:ascii="Times New Roman" w:eastAsia="Batang" w:hAnsi="Times New Roman" w:cs="Times New Roman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C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3C62"/>
    <w:rPr>
      <w:rFonts w:ascii="Times New Roman" w:eastAsia="Batang" w:hAnsi="Times New Roman" w:cs="Times New Roman"/>
      <w:b/>
      <w:bCs/>
      <w:sz w:val="20"/>
      <w:szCs w:val="20"/>
      <w:lang w:eastAsia="en-GB"/>
    </w:rPr>
  </w:style>
  <w:style w:type="paragraph" w:styleId="Odstavecseseznamem">
    <w:name w:val="List Paragraph"/>
    <w:basedOn w:val="Normln"/>
    <w:uiPriority w:val="34"/>
    <w:qFormat/>
    <w:rsid w:val="0085072F"/>
    <w:pPr>
      <w:ind w:left="720"/>
      <w:contextualSpacing/>
    </w:pPr>
  </w:style>
  <w:style w:type="paragraph" w:styleId="Revize">
    <w:name w:val="Revision"/>
    <w:hidden/>
    <w:uiPriority w:val="99"/>
    <w:semiHidden/>
    <w:rsid w:val="00AF6791"/>
    <w:pPr>
      <w:spacing w:after="0" w:line="240" w:lineRule="auto"/>
    </w:pPr>
    <w:rPr>
      <w:rFonts w:ascii="Times New Roman" w:eastAsia="Batang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6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ECA63-0359-4A6B-9430-8690102A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Skorpil</dc:creator>
  <cp:lastModifiedBy>Jan Dvořák</cp:lastModifiedBy>
  <cp:revision>2</cp:revision>
  <cp:lastPrinted>2021-01-26T09:52:00Z</cp:lastPrinted>
  <dcterms:created xsi:type="dcterms:W3CDTF">2024-12-16T09:18:00Z</dcterms:created>
  <dcterms:modified xsi:type="dcterms:W3CDTF">2024-12-16T09:18:00Z</dcterms:modified>
</cp:coreProperties>
</file>