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445C" w14:textId="77777777" w:rsidR="00CD3B27" w:rsidRDefault="00CD3B27" w:rsidP="00A118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122530598"/>
    </w:p>
    <w:p w14:paraId="1B9BBCB1" w14:textId="77777777" w:rsidR="005A713E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Město Rychnov u Jablonce nad Nisou (1/1)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IČO 00262552</w:t>
      </w:r>
    </w:p>
    <w:p w14:paraId="7560D757" w14:textId="77777777" w:rsidR="005A713E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se sídlem Husova 490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5A713E">
        <w:rPr>
          <w:rFonts w:ascii="Arial" w:eastAsia="Times New Roman" w:hAnsi="Arial" w:cs="Arial"/>
          <w:sz w:val="22"/>
          <w:szCs w:val="22"/>
          <w:lang w:eastAsia="cs-CZ"/>
        </w:rPr>
        <w:t>R</w:t>
      </w:r>
      <w:r>
        <w:rPr>
          <w:rFonts w:ascii="Arial" w:eastAsia="Times New Roman" w:hAnsi="Arial" w:cs="Arial"/>
          <w:sz w:val="22"/>
          <w:szCs w:val="22"/>
          <w:lang w:eastAsia="cs-CZ"/>
        </w:rPr>
        <w:t>ychnov u Jablonce nad Nisou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46802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61FA8250" w14:textId="6300BAD7" w:rsidR="005A0059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zastoupena: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5A713E">
        <w:rPr>
          <w:rFonts w:ascii="Arial" w:eastAsia="Times New Roman" w:hAnsi="Arial" w:cs="Arial"/>
          <w:sz w:val="22"/>
          <w:szCs w:val="22"/>
          <w:lang w:eastAsia="cs-CZ"/>
        </w:rPr>
        <w:t xml:space="preserve">Bc. Tomášem Levinským, starostou </w:t>
      </w:r>
    </w:p>
    <w:p w14:paraId="3844B234" w14:textId="77777777" w:rsidR="005A713E" w:rsidRDefault="005A713E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3135A9" w14:textId="5BA4F902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7777777" w:rsidR="00101687" w:rsidRPr="00FA5D08" w:rsidRDefault="0010168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bookmarkEnd w:id="0"/>
    <w:p w14:paraId="2CE9A99D" w14:textId="77777777" w:rsidR="00BE57D0" w:rsidRPr="00021E2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1E28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1B1CC906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3A58AE9E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72FA927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35C768B1" w14:textId="77777777" w:rsidR="005A713E" w:rsidRDefault="005A713E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A79417D" w14:textId="3E755194" w:rsidR="00BE57D0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</w:p>
    <w:p w14:paraId="01FBBA7C" w14:textId="77777777" w:rsidR="005A713E" w:rsidRPr="005A713E" w:rsidRDefault="005A713E" w:rsidP="005A713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5A713E">
        <w:rPr>
          <w:rFonts w:ascii="Arial" w:eastAsia="Times New Roman" w:hAnsi="Arial" w:cs="Arial"/>
          <w:sz w:val="22"/>
          <w:szCs w:val="22"/>
          <w:lang w:eastAsia="cs-CZ"/>
        </w:rPr>
        <w:t xml:space="preserve">na základě plné moci </w:t>
      </w:r>
      <w:proofErr w:type="spellStart"/>
      <w:r w:rsidRPr="005A713E">
        <w:rPr>
          <w:rFonts w:ascii="Arial" w:eastAsia="Times New Roman" w:hAnsi="Arial" w:cs="Arial"/>
          <w:sz w:val="22"/>
          <w:szCs w:val="22"/>
          <w:lang w:eastAsia="cs-CZ"/>
        </w:rPr>
        <w:t>č.ev</w:t>
      </w:r>
      <w:proofErr w:type="spellEnd"/>
      <w:r w:rsidRPr="005A713E">
        <w:rPr>
          <w:rFonts w:ascii="Arial" w:eastAsia="Times New Roman" w:hAnsi="Arial" w:cs="Arial"/>
          <w:sz w:val="22"/>
          <w:szCs w:val="22"/>
          <w:lang w:eastAsia="cs-CZ"/>
        </w:rPr>
        <w:t>. PM-241/2023 ze dne 13.6.2023 společností</w:t>
      </w:r>
    </w:p>
    <w:p w14:paraId="312DEA09" w14:textId="77777777" w:rsidR="005A713E" w:rsidRPr="005A713E" w:rsidRDefault="005A713E" w:rsidP="005A713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bCs/>
          <w:sz w:val="22"/>
          <w:szCs w:val="22"/>
          <w:lang w:eastAsia="cs-CZ"/>
        </w:rPr>
      </w:pPr>
      <w:r w:rsidRPr="005A713E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KOLLERT ELEKTRO s.r.o.</w:t>
      </w:r>
    </w:p>
    <w:p w14:paraId="49781D95" w14:textId="77777777" w:rsidR="005A713E" w:rsidRPr="005A713E" w:rsidRDefault="005A713E" w:rsidP="005A713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5A713E">
        <w:rPr>
          <w:rFonts w:ascii="Arial" w:eastAsia="Times New Roman" w:hAnsi="Arial" w:cs="Arial"/>
          <w:sz w:val="22"/>
          <w:szCs w:val="22"/>
          <w:lang w:eastAsia="cs-CZ"/>
        </w:rPr>
        <w:t>IČ 25464787, DIČ CZ25464787</w:t>
      </w:r>
    </w:p>
    <w:p w14:paraId="2013C475" w14:textId="77777777" w:rsidR="005A713E" w:rsidRPr="005A713E" w:rsidRDefault="005A713E" w:rsidP="005A713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5A713E">
        <w:rPr>
          <w:rFonts w:ascii="Arial" w:eastAsia="Times New Roman" w:hAnsi="Arial" w:cs="Arial"/>
          <w:sz w:val="22"/>
          <w:szCs w:val="22"/>
          <w:lang w:eastAsia="cs-CZ"/>
        </w:rPr>
        <w:t>se sídlem Liberec 22, Svárovská 108, PSČ 460 10</w:t>
      </w:r>
    </w:p>
    <w:p w14:paraId="596EC4F5" w14:textId="3164827D" w:rsidR="005A713E" w:rsidRDefault="005A713E" w:rsidP="005A713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5A713E">
        <w:rPr>
          <w:rFonts w:ascii="Arial" w:eastAsia="Times New Roman" w:hAnsi="Arial" w:cs="Arial"/>
          <w:sz w:val="22"/>
          <w:szCs w:val="22"/>
          <w:lang w:eastAsia="cs-CZ"/>
        </w:rPr>
        <w:t>zastoupená jednatelem Ing. Petrem Kollertem</w:t>
      </w:r>
    </w:p>
    <w:p w14:paraId="130F1A93" w14:textId="77777777" w:rsidR="005A713E" w:rsidRDefault="005A713E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8D25039" w14:textId="0986CA64" w:rsidR="00BE57D0" w:rsidRPr="00D84CE2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uzavřeli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7D99239C" w:rsidR="00ED37DF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B382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IP-12-4015352</w:t>
      </w:r>
    </w:p>
    <w:p w14:paraId="0501C16F" w14:textId="6CC7F7FD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4CDE57E6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Pr="00A229C2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701F74DD" w14:textId="77777777" w:rsidR="003D77AC" w:rsidRPr="00FA5D08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70E24040" w14:textId="77777777" w:rsidR="00867F14" w:rsidRDefault="00867F14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3DFEF0A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BBEC846" w14:textId="77777777" w:rsidR="00971A07" w:rsidRPr="00FA5D08" w:rsidRDefault="00971A07" w:rsidP="00971A07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345A8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p w14:paraId="2115E7F8" w14:textId="77777777" w:rsidR="00971A07" w:rsidRPr="00CE1B15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iCs/>
          <w:color w:val="FF0000"/>
          <w:sz w:val="22"/>
          <w:szCs w:val="22"/>
        </w:rPr>
      </w:pPr>
    </w:p>
    <w:p w14:paraId="6070D3F5" w14:textId="77777777" w:rsidR="00971A07" w:rsidRPr="00345A86" w:rsidRDefault="00971A07" w:rsidP="00971A07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>pozemku parc.č. 3052, v k.ú. Rychnov u Jablonce nad Nisou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1"/>
    <w:p w14:paraId="6380470D" w14:textId="77777777" w:rsidR="00971A07" w:rsidRPr="00FA5D08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226B1C61" w14:textId="52B57835" w:rsidR="00A11879" w:rsidRPr="00971A07" w:rsidRDefault="00971A07" w:rsidP="00971A0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„Dotčená nemovitost“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5AD41DC3" w14:textId="77777777" w:rsidR="0081121D" w:rsidRPr="00FA5D08" w:rsidRDefault="0081121D" w:rsidP="0081121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1686B6CE" w14:textId="05CE224E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</w:t>
      </w:r>
      <w:r w:rsidR="005A713E">
        <w:rPr>
          <w:rFonts w:ascii="Arial" w:eastAsia="Times New Roman" w:hAnsi="Arial" w:cs="Arial"/>
          <w:sz w:val="22"/>
          <w:szCs w:val="22"/>
          <w:lang w:eastAsia="cs-CZ"/>
        </w:rPr>
        <w:t xml:space="preserve">NN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12C19F67" w14:textId="7E920612" w:rsidR="00087E36" w:rsidRPr="00F04A24" w:rsidRDefault="00ED37DF" w:rsidP="00F04A2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59883E4C" w14:textId="2B4581E9" w:rsidR="009816CE" w:rsidRDefault="009816CE" w:rsidP="005A713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2EE9EDC3" w14:textId="77777777" w:rsidR="009816CE" w:rsidRPr="00A303F9" w:rsidRDefault="009816C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F04A24">
      <w:pPr>
        <w:spacing w:line="280" w:lineRule="exact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43BFEC8C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5A713E">
        <w:rPr>
          <w:rFonts w:ascii="Arial" w:eastAsia="Times New Roman" w:hAnsi="Arial" w:cs="Arial"/>
          <w:sz w:val="22"/>
          <w:szCs w:val="22"/>
          <w:lang w:eastAsia="cs-CZ"/>
        </w:rPr>
        <w:t xml:space="preserve">3 </w:t>
      </w:r>
      <w:proofErr w:type="spellStart"/>
      <w:r w:rsidRPr="00A303F9">
        <w:rPr>
          <w:rFonts w:ascii="Arial" w:eastAsia="Times New Roman" w:hAnsi="Arial" w:cs="Arial"/>
          <w:sz w:val="22"/>
          <w:szCs w:val="22"/>
          <w:lang w:eastAsia="cs-CZ"/>
        </w:rPr>
        <w:t>bm</w:t>
      </w:r>
      <w:proofErr w:type="spellEnd"/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6E2EEB5D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2"/>
    </w:p>
    <w:p w14:paraId="0174D796" w14:textId="77777777" w:rsidR="00ED37DF" w:rsidRPr="00A303F9" w:rsidRDefault="00ED37DF" w:rsidP="0081121D">
      <w:pPr>
        <w:pStyle w:val="Odstavecseseznamem"/>
        <w:spacing w:line="280" w:lineRule="exact"/>
        <w:ind w:left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592E02B6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opatřit ověřeným podpisem</w:t>
      </w:r>
      <w:r w:rsidR="00001E19">
        <w:rPr>
          <w:rFonts w:ascii="Arial" w:eastAsia="Times New Roman" w:hAnsi="Arial" w:cs="Arial"/>
          <w:b/>
          <w:i/>
          <w:iCs/>
          <w:color w:val="FF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6A75C04" w:rsidR="00ED37DF" w:rsidRPr="00A303F9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623E2A12" w14:textId="77777777" w:rsidR="00D75C5D" w:rsidRPr="00380FCD" w:rsidRDefault="00D75C5D" w:rsidP="00380FCD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5959208B" w14:textId="2A027E0A" w:rsidR="00E923A9" w:rsidRDefault="00E923A9" w:rsidP="007F0201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923A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za omezení vlastnického práva Budoucí povinné v důsledku výstavby Zařízení distribuční soustavy a zřízení Věcného břemene bude Budoucí povinné na základě Vlastní smlouvy vyplacena jednorázová náhrada ve výši </w:t>
      </w:r>
      <w:r w:rsidR="0065769E" w:rsidRPr="007F662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2000, - Kč</w:t>
      </w:r>
      <w:r w:rsidRPr="00E923A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C14EEC" w:rsidRPr="00C14EEC">
        <w:t xml:space="preserve"> </w:t>
      </w:r>
      <w:r w:rsidR="00C14EEC" w:rsidRPr="00C14EEC">
        <w:rPr>
          <w:rFonts w:ascii="Arial" w:eastAsia="Times New Roman" w:hAnsi="Arial" w:cs="Arial"/>
          <w:sz w:val="22"/>
          <w:szCs w:val="22"/>
          <w:lang w:eastAsia="cs-CZ"/>
        </w:rPr>
        <w:t>K této částce bude připočtena daň z přidané hodnoty dle zákonné sazby platné ke dni uskutečnění platby.</w:t>
      </w:r>
    </w:p>
    <w:p w14:paraId="455282C9" w14:textId="77777777" w:rsidR="00E923A9" w:rsidRPr="00E923A9" w:rsidRDefault="00E923A9" w:rsidP="00E923A9">
      <w:pPr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E9E72D" w14:textId="77777777" w:rsidR="00B97ED5" w:rsidRDefault="00B97ED5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3EAC65B8" w14:textId="77777777" w:rsidR="005A713E" w:rsidRPr="00380FCD" w:rsidRDefault="005A713E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lastRenderedPageBreak/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6268DD3B" w:rsidR="00C50B56" w:rsidRPr="00A303F9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Dotčenou nemovitost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3D65A58F" w14:textId="77777777" w:rsidR="005A713E" w:rsidRPr="005A713E" w:rsidRDefault="005A713E" w:rsidP="005A713E">
      <w:pPr>
        <w:widowControl w:val="0"/>
        <w:autoSpaceDE w:val="0"/>
        <w:autoSpaceDN w:val="0"/>
        <w:adjustRightInd w:val="0"/>
        <w:spacing w:line="300" w:lineRule="exact"/>
        <w:ind w:left="720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67A4E5B" w14:textId="32E9CCC3" w:rsidR="00B4601D" w:rsidRPr="00A303F9" w:rsidRDefault="005A713E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NN </w:t>
      </w:r>
    </w:p>
    <w:p w14:paraId="556F5C37" w14:textId="7918DF2C" w:rsidR="00B4601D" w:rsidRPr="00A303F9" w:rsidRDefault="005A713E" w:rsidP="00C50B5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0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Zemní práce</w:t>
      </w:r>
    </w:p>
    <w:p w14:paraId="0E3F9843" w14:textId="77777777" w:rsidR="00D83DDD" w:rsidRPr="00A303F9" w:rsidRDefault="00D83DDD" w:rsidP="004A1CA9">
      <w:pPr>
        <w:widowControl w:val="0"/>
        <w:autoSpaceDE w:val="0"/>
        <w:autoSpaceDN w:val="0"/>
        <w:adjustRightInd w:val="0"/>
        <w:spacing w:line="30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Dotčenou nemovitost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8AA1DD8" w14:textId="77777777" w:rsidR="0097331E" w:rsidRPr="00A303F9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4A369B90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953A3" w:rsidRPr="004A1CA9">
        <w:rPr>
          <w:rFonts w:ascii="Arial" w:eastAsia="Times New Roman" w:hAnsi="Arial" w:cs="Arial"/>
          <w:iCs/>
          <w:sz w:val="22"/>
          <w:szCs w:val="22"/>
          <w:highlight w:val="lightGray"/>
          <w:lang w:eastAsia="cs-CZ"/>
        </w:rPr>
        <w:t>z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9B2CAC">
      <w:pPr>
        <w:spacing w:line="280" w:lineRule="exact"/>
        <w:rPr>
          <w:rFonts w:ascii="Arial" w:hAnsi="Arial" w:cs="Arial"/>
          <w:sz w:val="22"/>
          <w:szCs w:val="22"/>
        </w:rPr>
      </w:pPr>
    </w:p>
    <w:p w14:paraId="47167357" w14:textId="099D18F6" w:rsidR="0081121D" w:rsidRPr="00A303F9" w:rsidRDefault="0081121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5A713E">
        <w:rPr>
          <w:rFonts w:ascii="Arial" w:eastAsia="Times New Roman" w:hAnsi="Arial" w:cs="Arial"/>
          <w:sz w:val="22"/>
          <w:szCs w:val="22"/>
          <w:lang w:eastAsia="cs-CZ"/>
        </w:rPr>
        <w:t xml:space="preserve">2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="005A713E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5A713E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obdrží každ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stran</w:t>
      </w:r>
      <w:r w:rsidR="00F14BE4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353B695" w14:textId="77777777" w:rsidR="00303DB6" w:rsidRPr="009B2CAC" w:rsidRDefault="00303DB6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2A417D6B" w14:textId="682AA8CF" w:rsidR="00A613E8" w:rsidRPr="005A713E" w:rsidRDefault="00DB33B0" w:rsidP="005A713E">
      <w:pPr>
        <w:numPr>
          <w:ilvl w:val="0"/>
          <w:numId w:val="2"/>
        </w:numPr>
        <w:spacing w:line="280" w:lineRule="exact"/>
        <w:ind w:left="426" w:hanging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bookmarkStart w:id="3" w:name="_Hlk124402005"/>
      <w:bookmarkStart w:id="4" w:name="_Hlk22281687"/>
      <w:bookmarkStart w:id="5" w:name="_Hlk124402228"/>
      <w:r w:rsidRPr="005A713E">
        <w:rPr>
          <w:rFonts w:ascii="Arial" w:hAnsi="Arial" w:cs="Arial"/>
          <w:sz w:val="22"/>
          <w:szCs w:val="22"/>
          <w:lang w:eastAsia="cs-CZ"/>
        </w:rPr>
        <w:t xml:space="preserve"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</w:t>
      </w:r>
      <w:r w:rsidRPr="005A713E">
        <w:rPr>
          <w:rFonts w:ascii="Arial" w:hAnsi="Arial" w:cs="Arial"/>
          <w:sz w:val="22"/>
          <w:szCs w:val="22"/>
          <w:lang w:eastAsia="cs-CZ"/>
        </w:rPr>
        <w:lastRenderedPageBreak/>
        <w:t>předpisů. Tato smlouva nabývá platnosti a účinnosti dnem připojení podpisu poslední smluvní stranou.</w:t>
      </w:r>
      <w:bookmarkEnd w:id="3"/>
    </w:p>
    <w:p w14:paraId="2D75396E" w14:textId="77777777" w:rsidR="00E50014" w:rsidRPr="00B75F60" w:rsidRDefault="00E50014" w:rsidP="00B75F60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bookmarkEnd w:id="4"/>
    <w:bookmarkEnd w:id="5"/>
    <w:p w14:paraId="2277623B" w14:textId="77777777" w:rsidR="00DB33B0" w:rsidRPr="00A303F9" w:rsidRDefault="00DB33B0" w:rsidP="00DB33B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38AC7A7" w14:textId="3479ADE6" w:rsidR="00254E2B" w:rsidRPr="00A303F9" w:rsidRDefault="001B6500" w:rsidP="001B6500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303F9">
        <w:rPr>
          <w:rFonts w:ascii="Arial" w:hAnsi="Arial" w:cs="Arial"/>
          <w:b/>
          <w:i/>
          <w:iCs/>
          <w:color w:val="FF0000"/>
          <w:sz w:val="22"/>
          <w:szCs w:val="22"/>
        </w:rPr>
        <w:t>Varianta pro</w:t>
      </w:r>
      <w:r w:rsidR="00254E2B" w:rsidRPr="00A303F9">
        <w:rPr>
          <w:rFonts w:ascii="Arial" w:hAnsi="Arial" w:cs="Arial"/>
          <w:b/>
          <w:i/>
          <w:iCs/>
          <w:color w:val="FF0000"/>
          <w:sz w:val="22"/>
          <w:szCs w:val="22"/>
        </w:rPr>
        <w:t xml:space="preserve"> (obec/kraj):</w:t>
      </w:r>
      <w:r w:rsidR="00254E2B" w:rsidRPr="00A303F9">
        <w:rPr>
          <w:rFonts w:ascii="Arial" w:hAnsi="Arial" w:cs="Arial"/>
          <w:b/>
          <w:iCs/>
          <w:color w:val="FF0000"/>
          <w:sz w:val="22"/>
          <w:szCs w:val="22"/>
        </w:rPr>
        <w:t xml:space="preserve"> </w:t>
      </w:r>
      <w:r w:rsidR="00254E2B" w:rsidRPr="00A303F9">
        <w:rPr>
          <w:rFonts w:ascii="Arial" w:hAnsi="Arial" w:cs="Arial"/>
          <w:sz w:val="22"/>
          <w:szCs w:val="22"/>
        </w:rPr>
        <w:t xml:space="preserve">Záměr zřídit </w:t>
      </w:r>
      <w:r w:rsidR="00450DCD">
        <w:rPr>
          <w:rFonts w:ascii="Arial" w:hAnsi="Arial" w:cs="Arial"/>
          <w:sz w:val="22"/>
          <w:szCs w:val="22"/>
        </w:rPr>
        <w:t>V</w:t>
      </w:r>
      <w:r w:rsidR="00254E2B" w:rsidRPr="00A303F9">
        <w:rPr>
          <w:rFonts w:ascii="Arial" w:hAnsi="Arial" w:cs="Arial"/>
          <w:sz w:val="22"/>
          <w:szCs w:val="22"/>
        </w:rPr>
        <w:t>ěcné břemeno</w:t>
      </w:r>
      <w:r w:rsidR="00FA6BEB" w:rsidRPr="00A303F9">
        <w:rPr>
          <w:rFonts w:ascii="Arial" w:hAnsi="Arial" w:cs="Arial"/>
          <w:sz w:val="22"/>
          <w:szCs w:val="22"/>
        </w:rPr>
        <w:t xml:space="preserve">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="00254E2B" w:rsidRPr="00A303F9">
        <w:rPr>
          <w:rFonts w:ascii="Arial" w:hAnsi="Arial" w:cs="Arial"/>
          <w:sz w:val="22"/>
          <w:szCs w:val="22"/>
        </w:rPr>
        <w:t xml:space="preserve"> byl schválen usnesením</w:t>
      </w:r>
      <w:r w:rsidR="004511CB">
        <w:rPr>
          <w:rFonts w:ascii="Arial" w:hAnsi="Arial" w:cs="Arial"/>
          <w:sz w:val="22"/>
          <w:szCs w:val="22"/>
        </w:rPr>
        <w:t xml:space="preserve"> </w:t>
      </w:r>
      <w:r w:rsidR="004511CB" w:rsidRPr="00FA5D08">
        <w:rPr>
          <w:rFonts w:ascii="Arial" w:eastAsia="Times New Roman" w:hAnsi="Arial" w:cs="Arial"/>
          <w:sz w:val="22"/>
          <w:szCs w:val="22"/>
          <w:highlight w:val="lightGray"/>
          <w:lang w:eastAsia="cs-CZ"/>
        </w:rPr>
        <w:t>………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="00254E2B" w:rsidRPr="00A303F9">
        <w:rPr>
          <w:rFonts w:ascii="Arial" w:hAnsi="Arial" w:cs="Arial"/>
          <w:sz w:val="22"/>
          <w:szCs w:val="22"/>
        </w:rPr>
        <w:t>č.j. </w:t>
      </w:r>
      <w:r w:rsidR="004511CB" w:rsidRPr="00FA5D08">
        <w:rPr>
          <w:rFonts w:ascii="Arial" w:eastAsia="Times New Roman" w:hAnsi="Arial" w:cs="Arial"/>
          <w:sz w:val="22"/>
          <w:szCs w:val="22"/>
          <w:highlight w:val="lightGray"/>
          <w:lang w:eastAsia="cs-CZ"/>
        </w:rPr>
        <w:t>………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 xml:space="preserve">, </w:t>
      </w:r>
      <w:r w:rsidR="00254E2B" w:rsidRPr="00A303F9">
        <w:rPr>
          <w:rFonts w:ascii="Arial" w:hAnsi="Arial" w:cs="Arial"/>
          <w:sz w:val="22"/>
          <w:szCs w:val="22"/>
        </w:rPr>
        <w:t xml:space="preserve">ze dne </w:t>
      </w:r>
      <w:r w:rsidR="004511CB" w:rsidRPr="00FA5D08">
        <w:rPr>
          <w:rFonts w:ascii="Arial" w:eastAsia="Times New Roman" w:hAnsi="Arial" w:cs="Arial"/>
          <w:sz w:val="22"/>
          <w:szCs w:val="22"/>
          <w:highlight w:val="lightGray"/>
          <w:lang w:eastAsia="cs-CZ"/>
        </w:rPr>
        <w:t>………</w:t>
      </w:r>
      <w:r w:rsidR="00254E2B" w:rsidRPr="00A303F9">
        <w:rPr>
          <w:rFonts w:ascii="Arial" w:hAnsi="Arial" w:cs="Arial"/>
          <w:sz w:val="22"/>
          <w:szCs w:val="22"/>
        </w:rPr>
        <w:t>.</w:t>
      </w:r>
    </w:p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09F0842D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244F3553" w:rsidR="00ED37DF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DBD7A49" w14:textId="2180A40D" w:rsidR="00EA3E28" w:rsidRPr="00A303F9" w:rsidRDefault="00EA3E28" w:rsidP="00264A5B">
      <w:pPr>
        <w:keepNext/>
        <w:widowControl w:val="0"/>
        <w:autoSpaceDE w:val="0"/>
        <w:autoSpaceDN w:val="0"/>
        <w:adjustRightInd w:val="0"/>
        <w:spacing w:line="280" w:lineRule="exact"/>
        <w:ind w:left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242690" w14:textId="65FF41B1" w:rsidR="00ED37DF" w:rsidRPr="00EA3E28" w:rsidRDefault="00ED37DF" w:rsidP="00406196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1 </w:t>
      </w:r>
      <w:r w:rsidR="00A97C4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–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Situační snímek se zá</w:t>
      </w:r>
      <w:r w:rsidR="00BF545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00450DC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  <w:r w:rsidR="00C50B56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 podpisy vlastníků/spoluvlastníků</w:t>
      </w:r>
    </w:p>
    <w:p w14:paraId="753BEF79" w14:textId="5F22442A" w:rsidR="005E7167" w:rsidRPr="005E1EA2" w:rsidRDefault="005E7167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22444B" w14:paraId="74887CD8" w14:textId="77777777" w:rsidTr="00132F58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4585619" w14:textId="09C8E839" w:rsidR="00120F18" w:rsidRPr="007B58C7" w:rsidRDefault="00120F18" w:rsidP="007B58C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B58C7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povinná</w:t>
            </w:r>
          </w:p>
          <w:p w14:paraId="024DE961" w14:textId="77777777" w:rsidR="005A713E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Rychnov u Jablonce nad Nisou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AF803D2" w14:textId="4676D62E" w:rsidR="005A713E" w:rsidRDefault="005A713E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Bc. Tomáš Levinský </w:t>
            </w:r>
          </w:p>
          <w:p w14:paraId="587B9AC0" w14:textId="4AA21119" w:rsidR="005A713E" w:rsidRDefault="005A713E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cs-CZ"/>
              </w:rPr>
              <w:t xml:space="preserve">starosta </w:t>
            </w:r>
            <w:r w:rsidR="00971A07"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173A588A" w14:textId="47FD38DF" w:rsidR="00971A07" w:rsidRPr="005A713E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46352B7" w14:textId="77777777" w:rsidR="00971A07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169133D" w14:textId="77777777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7B03F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21F10980" w14:textId="77777777" w:rsidR="0022444B" w:rsidRPr="00120F18" w:rsidRDefault="0022444B" w:rsidP="00A145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120F18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za ČEZ Distribuce, a. s.</w:t>
            </w:r>
          </w:p>
          <w:p w14:paraId="37063836" w14:textId="77777777" w:rsidR="0022444B" w:rsidRPr="00345A86" w:rsidRDefault="0022444B" w:rsidP="006A3AF9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4A74441" w14:textId="77777777" w:rsidR="0022444B" w:rsidRPr="00345A86" w:rsidRDefault="0022444B" w:rsidP="006A3AF9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FF21821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5946B67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9E917D9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0E44B9F9" w14:textId="77777777" w:rsidR="0022444B" w:rsidRPr="00345A86" w:rsidRDefault="0022444B" w:rsidP="006A3AF9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D9F4CA3" w14:textId="12A552DF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="00CC2389"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="00CC2389" w:rsidRPr="00CA5839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</w:t>
            </w:r>
          </w:p>
          <w:p w14:paraId="634BF87B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8"/>
      <w:headerReference w:type="first" r:id="rId9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652F" w14:textId="77777777" w:rsidR="00DF7A7F" w:rsidRDefault="00DF7A7F">
      <w:r>
        <w:separator/>
      </w:r>
    </w:p>
  </w:endnote>
  <w:endnote w:type="continuationSeparator" w:id="0">
    <w:p w14:paraId="5D79344E" w14:textId="77777777" w:rsidR="00DF7A7F" w:rsidRDefault="00DF7A7F">
      <w:r>
        <w:continuationSeparator/>
      </w:r>
    </w:p>
  </w:endnote>
  <w:endnote w:type="continuationNotice" w:id="1">
    <w:p w14:paraId="45352CEE" w14:textId="77777777" w:rsidR="00DF7A7F" w:rsidRDefault="00DF7A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5F4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45866" w14:textId="77777777" w:rsidR="00DF7A7F" w:rsidRDefault="00DF7A7F">
      <w:r>
        <w:separator/>
      </w:r>
    </w:p>
  </w:footnote>
  <w:footnote w:type="continuationSeparator" w:id="0">
    <w:p w14:paraId="52AFC9A1" w14:textId="77777777" w:rsidR="00DF7A7F" w:rsidRDefault="00DF7A7F">
      <w:r>
        <w:continuationSeparator/>
      </w:r>
    </w:p>
  </w:footnote>
  <w:footnote w:type="continuationNotice" w:id="1">
    <w:p w14:paraId="1DFFD759" w14:textId="77777777" w:rsidR="00DF7A7F" w:rsidRDefault="00DF7A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106907/IP-12-4015352/JN-Rychnov u JBC,Pelíkovice,kNN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096903154">
    <w:abstractNumId w:val="7"/>
  </w:num>
  <w:num w:numId="2" w16cid:durableId="1254784666">
    <w:abstractNumId w:val="5"/>
  </w:num>
  <w:num w:numId="3" w16cid:durableId="1686595148">
    <w:abstractNumId w:val="3"/>
  </w:num>
  <w:num w:numId="4" w16cid:durableId="1611281008">
    <w:abstractNumId w:val="2"/>
  </w:num>
  <w:num w:numId="5" w16cid:durableId="7547899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0359180">
    <w:abstractNumId w:val="8"/>
  </w:num>
  <w:num w:numId="7" w16cid:durableId="320886765">
    <w:abstractNumId w:val="8"/>
  </w:num>
  <w:num w:numId="8" w16cid:durableId="310990845">
    <w:abstractNumId w:val="6"/>
  </w:num>
  <w:num w:numId="9" w16cid:durableId="2065516529">
    <w:abstractNumId w:val="4"/>
  </w:num>
  <w:num w:numId="10" w16cid:durableId="2135249517">
    <w:abstractNumId w:val="10"/>
  </w:num>
  <w:num w:numId="11" w16cid:durableId="1115908652">
    <w:abstractNumId w:val="0"/>
  </w:num>
  <w:num w:numId="12" w16cid:durableId="1999770033">
    <w:abstractNumId w:val="1"/>
  </w:num>
  <w:num w:numId="13" w16cid:durableId="132600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0DC7"/>
    <w:rsid w:val="00001E19"/>
    <w:rsid w:val="000122AD"/>
    <w:rsid w:val="00014D9B"/>
    <w:rsid w:val="00036A21"/>
    <w:rsid w:val="000428E3"/>
    <w:rsid w:val="0004314D"/>
    <w:rsid w:val="000502AB"/>
    <w:rsid w:val="000521E7"/>
    <w:rsid w:val="000549EA"/>
    <w:rsid w:val="0006187F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101687"/>
    <w:rsid w:val="0010485E"/>
    <w:rsid w:val="001051B2"/>
    <w:rsid w:val="00110517"/>
    <w:rsid w:val="001122F5"/>
    <w:rsid w:val="00120F18"/>
    <w:rsid w:val="00121A0C"/>
    <w:rsid w:val="00124837"/>
    <w:rsid w:val="0012670F"/>
    <w:rsid w:val="00130F59"/>
    <w:rsid w:val="00132F58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E068F"/>
    <w:rsid w:val="001E66D0"/>
    <w:rsid w:val="001E7084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C0A96"/>
    <w:rsid w:val="002C45A6"/>
    <w:rsid w:val="002C4857"/>
    <w:rsid w:val="002D1957"/>
    <w:rsid w:val="002E72A1"/>
    <w:rsid w:val="00303DB6"/>
    <w:rsid w:val="00304B21"/>
    <w:rsid w:val="00304E42"/>
    <w:rsid w:val="003069AC"/>
    <w:rsid w:val="00310C15"/>
    <w:rsid w:val="00325DBB"/>
    <w:rsid w:val="00326FC1"/>
    <w:rsid w:val="00327561"/>
    <w:rsid w:val="00333B87"/>
    <w:rsid w:val="00333F55"/>
    <w:rsid w:val="00334BE8"/>
    <w:rsid w:val="00336689"/>
    <w:rsid w:val="003370F2"/>
    <w:rsid w:val="003408C9"/>
    <w:rsid w:val="0034201A"/>
    <w:rsid w:val="00342827"/>
    <w:rsid w:val="00347E98"/>
    <w:rsid w:val="00356E5C"/>
    <w:rsid w:val="00362FFF"/>
    <w:rsid w:val="0036794E"/>
    <w:rsid w:val="00380CB7"/>
    <w:rsid w:val="00380FCD"/>
    <w:rsid w:val="00382D29"/>
    <w:rsid w:val="00385705"/>
    <w:rsid w:val="00385C26"/>
    <w:rsid w:val="00397EFD"/>
    <w:rsid w:val="003A0AA8"/>
    <w:rsid w:val="003A42C3"/>
    <w:rsid w:val="003B20D5"/>
    <w:rsid w:val="003C37B1"/>
    <w:rsid w:val="003C7BB5"/>
    <w:rsid w:val="003D652F"/>
    <w:rsid w:val="003D7778"/>
    <w:rsid w:val="003D77AC"/>
    <w:rsid w:val="003E6645"/>
    <w:rsid w:val="003F25AE"/>
    <w:rsid w:val="003F540A"/>
    <w:rsid w:val="0040006D"/>
    <w:rsid w:val="0040261B"/>
    <w:rsid w:val="00406196"/>
    <w:rsid w:val="00430D74"/>
    <w:rsid w:val="004345F4"/>
    <w:rsid w:val="004428A4"/>
    <w:rsid w:val="00446E76"/>
    <w:rsid w:val="00450DCD"/>
    <w:rsid w:val="004511CB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70F0"/>
    <w:rsid w:val="004D18B6"/>
    <w:rsid w:val="004E3174"/>
    <w:rsid w:val="004E48FC"/>
    <w:rsid w:val="004E4971"/>
    <w:rsid w:val="004E52CB"/>
    <w:rsid w:val="004E6870"/>
    <w:rsid w:val="00501878"/>
    <w:rsid w:val="0050220E"/>
    <w:rsid w:val="005022C7"/>
    <w:rsid w:val="00502EE1"/>
    <w:rsid w:val="00504498"/>
    <w:rsid w:val="00505D63"/>
    <w:rsid w:val="00521181"/>
    <w:rsid w:val="00524C04"/>
    <w:rsid w:val="00540159"/>
    <w:rsid w:val="00553DE7"/>
    <w:rsid w:val="00557262"/>
    <w:rsid w:val="00561C94"/>
    <w:rsid w:val="00562A8E"/>
    <w:rsid w:val="00566885"/>
    <w:rsid w:val="00566E7F"/>
    <w:rsid w:val="0057294A"/>
    <w:rsid w:val="005732EA"/>
    <w:rsid w:val="005755B6"/>
    <w:rsid w:val="005821D3"/>
    <w:rsid w:val="00585345"/>
    <w:rsid w:val="0059537A"/>
    <w:rsid w:val="005A0059"/>
    <w:rsid w:val="005A151A"/>
    <w:rsid w:val="005A301B"/>
    <w:rsid w:val="005A713E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E7167"/>
    <w:rsid w:val="005F5182"/>
    <w:rsid w:val="005F640D"/>
    <w:rsid w:val="00603700"/>
    <w:rsid w:val="00604EBB"/>
    <w:rsid w:val="0061493C"/>
    <w:rsid w:val="00614B75"/>
    <w:rsid w:val="00616B36"/>
    <w:rsid w:val="00627F39"/>
    <w:rsid w:val="006321B4"/>
    <w:rsid w:val="00634F11"/>
    <w:rsid w:val="00643FA8"/>
    <w:rsid w:val="0064511D"/>
    <w:rsid w:val="0065769E"/>
    <w:rsid w:val="0066543B"/>
    <w:rsid w:val="00672C31"/>
    <w:rsid w:val="006816FD"/>
    <w:rsid w:val="00685B2E"/>
    <w:rsid w:val="0068614D"/>
    <w:rsid w:val="0069269D"/>
    <w:rsid w:val="00696D4D"/>
    <w:rsid w:val="006A0155"/>
    <w:rsid w:val="006A3AF9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4D52"/>
    <w:rsid w:val="007156EA"/>
    <w:rsid w:val="0071611B"/>
    <w:rsid w:val="007248AC"/>
    <w:rsid w:val="00726F24"/>
    <w:rsid w:val="00735FFA"/>
    <w:rsid w:val="007364A6"/>
    <w:rsid w:val="00741E5E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1D99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3C93"/>
    <w:rsid w:val="007C451C"/>
    <w:rsid w:val="007D131D"/>
    <w:rsid w:val="007D43CE"/>
    <w:rsid w:val="007E15C4"/>
    <w:rsid w:val="007E1B75"/>
    <w:rsid w:val="007E4992"/>
    <w:rsid w:val="007E5E52"/>
    <w:rsid w:val="007F0201"/>
    <w:rsid w:val="007F07FF"/>
    <w:rsid w:val="007F52F7"/>
    <w:rsid w:val="007F6627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2778B"/>
    <w:rsid w:val="00832C16"/>
    <w:rsid w:val="00835224"/>
    <w:rsid w:val="00855EFC"/>
    <w:rsid w:val="0085609F"/>
    <w:rsid w:val="00857DF9"/>
    <w:rsid w:val="008646CF"/>
    <w:rsid w:val="00867F14"/>
    <w:rsid w:val="008803D1"/>
    <w:rsid w:val="00881B5A"/>
    <w:rsid w:val="00894EFA"/>
    <w:rsid w:val="008A77BE"/>
    <w:rsid w:val="008B3DFA"/>
    <w:rsid w:val="008C6D72"/>
    <w:rsid w:val="008D0CCE"/>
    <w:rsid w:val="008D6103"/>
    <w:rsid w:val="008F2565"/>
    <w:rsid w:val="00902A7D"/>
    <w:rsid w:val="0090356E"/>
    <w:rsid w:val="00904A0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16CE"/>
    <w:rsid w:val="00984888"/>
    <w:rsid w:val="00986BEE"/>
    <w:rsid w:val="00992696"/>
    <w:rsid w:val="00997C9C"/>
    <w:rsid w:val="009A0C4E"/>
    <w:rsid w:val="009A5F41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42B8"/>
    <w:rsid w:val="009E695A"/>
    <w:rsid w:val="009E72C8"/>
    <w:rsid w:val="00A11879"/>
    <w:rsid w:val="00A11E3E"/>
    <w:rsid w:val="00A13FA5"/>
    <w:rsid w:val="00A14773"/>
    <w:rsid w:val="00A21CC7"/>
    <w:rsid w:val="00A21E9C"/>
    <w:rsid w:val="00A229C2"/>
    <w:rsid w:val="00A248CD"/>
    <w:rsid w:val="00A303F9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3647"/>
    <w:rsid w:val="00B953F7"/>
    <w:rsid w:val="00B97ED5"/>
    <w:rsid w:val="00BA277B"/>
    <w:rsid w:val="00BA4886"/>
    <w:rsid w:val="00BA6442"/>
    <w:rsid w:val="00BC0E50"/>
    <w:rsid w:val="00BC3431"/>
    <w:rsid w:val="00BC6BC8"/>
    <w:rsid w:val="00BC7EB6"/>
    <w:rsid w:val="00BE1478"/>
    <w:rsid w:val="00BE1736"/>
    <w:rsid w:val="00BE4002"/>
    <w:rsid w:val="00BE57D0"/>
    <w:rsid w:val="00BF545D"/>
    <w:rsid w:val="00C00780"/>
    <w:rsid w:val="00C054EC"/>
    <w:rsid w:val="00C06F21"/>
    <w:rsid w:val="00C11ECC"/>
    <w:rsid w:val="00C14BFD"/>
    <w:rsid w:val="00C14EEC"/>
    <w:rsid w:val="00C20C15"/>
    <w:rsid w:val="00C24EAD"/>
    <w:rsid w:val="00C269FA"/>
    <w:rsid w:val="00C31761"/>
    <w:rsid w:val="00C33FC8"/>
    <w:rsid w:val="00C35462"/>
    <w:rsid w:val="00C355DA"/>
    <w:rsid w:val="00C408C8"/>
    <w:rsid w:val="00C50B56"/>
    <w:rsid w:val="00C5191E"/>
    <w:rsid w:val="00C52892"/>
    <w:rsid w:val="00C52C82"/>
    <w:rsid w:val="00C57B53"/>
    <w:rsid w:val="00C57B64"/>
    <w:rsid w:val="00C65C57"/>
    <w:rsid w:val="00C74571"/>
    <w:rsid w:val="00C75816"/>
    <w:rsid w:val="00C76EE0"/>
    <w:rsid w:val="00C8551C"/>
    <w:rsid w:val="00C856AA"/>
    <w:rsid w:val="00C86623"/>
    <w:rsid w:val="00C96F8A"/>
    <w:rsid w:val="00CA0786"/>
    <w:rsid w:val="00CA1503"/>
    <w:rsid w:val="00CA5B9B"/>
    <w:rsid w:val="00CB40BE"/>
    <w:rsid w:val="00CB5152"/>
    <w:rsid w:val="00CC12A2"/>
    <w:rsid w:val="00CC2389"/>
    <w:rsid w:val="00CD3B27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5983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5273"/>
    <w:rsid w:val="00D720F6"/>
    <w:rsid w:val="00D73C88"/>
    <w:rsid w:val="00D75C5D"/>
    <w:rsid w:val="00D765DE"/>
    <w:rsid w:val="00D81A79"/>
    <w:rsid w:val="00D82FA2"/>
    <w:rsid w:val="00D83DDD"/>
    <w:rsid w:val="00D91B86"/>
    <w:rsid w:val="00D937F6"/>
    <w:rsid w:val="00D93F06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A7F"/>
    <w:rsid w:val="00DF7B3A"/>
    <w:rsid w:val="00E15B59"/>
    <w:rsid w:val="00E220D2"/>
    <w:rsid w:val="00E222C2"/>
    <w:rsid w:val="00E30EE6"/>
    <w:rsid w:val="00E47471"/>
    <w:rsid w:val="00E50014"/>
    <w:rsid w:val="00E54F04"/>
    <w:rsid w:val="00E55BEC"/>
    <w:rsid w:val="00E61E72"/>
    <w:rsid w:val="00E65046"/>
    <w:rsid w:val="00E72300"/>
    <w:rsid w:val="00E7476B"/>
    <w:rsid w:val="00E84583"/>
    <w:rsid w:val="00E9002D"/>
    <w:rsid w:val="00E923A9"/>
    <w:rsid w:val="00E93B10"/>
    <w:rsid w:val="00E953A3"/>
    <w:rsid w:val="00EA15ED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40AF"/>
    <w:rsid w:val="00EF7DDA"/>
    <w:rsid w:val="00F014EA"/>
    <w:rsid w:val="00F017D1"/>
    <w:rsid w:val="00F04A24"/>
    <w:rsid w:val="00F10648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A299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34F8"/>
    <w:rsid w:val="00FD429D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736C-93D2-4A92-BD2D-1484B82E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2022-12-20T12:05:00Z</dcterms:created>
  <dcterms:modified xsi:type="dcterms:W3CDTF">2023-08-07T13:28:00Z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