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02001" w14:textId="77777777" w:rsidR="007267C0" w:rsidRDefault="007267C0">
      <w:pPr>
        <w:pStyle w:val="Zhlav"/>
        <w:rPr>
          <w:color w:val="FF0000"/>
        </w:rPr>
      </w:pPr>
    </w:p>
    <w:p w14:paraId="4A502002" w14:textId="77777777" w:rsidR="007267C0" w:rsidRDefault="007267C0">
      <w:pPr>
        <w:pStyle w:val="Zhlav"/>
      </w:pPr>
    </w:p>
    <w:p w14:paraId="4A502003" w14:textId="77777777" w:rsidR="007267C0" w:rsidRDefault="007267C0">
      <w:pPr>
        <w:pStyle w:val="Zhlav"/>
      </w:pPr>
    </w:p>
    <w:tbl>
      <w:tblPr>
        <w:tblW w:w="3056" w:type="dxa"/>
        <w:jc w:val="right"/>
        <w:tblLook w:val="04A0" w:firstRow="1" w:lastRow="0" w:firstColumn="1" w:lastColumn="0" w:noHBand="0" w:noVBand="1"/>
      </w:tblPr>
      <w:tblGrid>
        <w:gridCol w:w="3056"/>
      </w:tblGrid>
      <w:tr w:rsidR="007267C0" w14:paraId="4A502007" w14:textId="77777777">
        <w:trPr>
          <w:jc w:val="right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04" w14:textId="77777777" w:rsidR="007267C0" w:rsidRDefault="007267C0">
            <w:pPr>
              <w:spacing w:after="0"/>
            </w:pPr>
          </w:p>
          <w:p w14:paraId="4A502005" w14:textId="77777777" w:rsidR="007267C0" w:rsidRDefault="000C0E8D">
            <w:pPr>
              <w:spacing w:after="0"/>
            </w:pPr>
            <w:r>
              <w:t>Dle rozdělovníku</w:t>
            </w:r>
          </w:p>
          <w:p w14:paraId="4A502006" w14:textId="77777777" w:rsidR="007267C0" w:rsidRDefault="007267C0">
            <w:pPr>
              <w:spacing w:after="0"/>
            </w:pPr>
          </w:p>
        </w:tc>
      </w:tr>
    </w:tbl>
    <w:p w14:paraId="4A502008" w14:textId="77777777" w:rsidR="007267C0" w:rsidRDefault="007267C0">
      <w:pPr>
        <w:pStyle w:val="Nzev"/>
        <w:rPr>
          <w:color w:val="auto"/>
          <w:u w:val="single"/>
        </w:rPr>
      </w:pPr>
    </w:p>
    <w:p w14:paraId="4A502009" w14:textId="77777777" w:rsidR="007267C0" w:rsidRDefault="007267C0">
      <w:pPr>
        <w:pStyle w:val="Nzev"/>
        <w:rPr>
          <w:color w:val="auto"/>
          <w:u w:val="single"/>
        </w:rPr>
      </w:pPr>
    </w:p>
    <w:p w14:paraId="4A50200A" w14:textId="77777777" w:rsidR="007267C0" w:rsidRDefault="000C0E8D">
      <w:pPr>
        <w:pStyle w:val="Nzev"/>
        <w:rPr>
          <w:color w:val="auto"/>
          <w:sz w:val="40"/>
          <w:szCs w:val="40"/>
          <w:u w:val="single"/>
        </w:rPr>
      </w:pPr>
      <w:r>
        <w:rPr>
          <w:color w:val="auto"/>
          <w:u w:val="single"/>
        </w:rPr>
        <w:t>VÝZVA K PODÁNÍ NABÍDKY K VEŘEJNÉ ZAKÁZCE MALÉHO ROZSAHU A K PROKÁZÁNÍ SPLNĚNÍ KVALIFIKACE</w:t>
      </w:r>
    </w:p>
    <w:p w14:paraId="4A50200B" w14:textId="77777777" w:rsidR="007267C0" w:rsidRDefault="007267C0"/>
    <w:p w14:paraId="4A50200C" w14:textId="77777777" w:rsidR="007267C0" w:rsidRDefault="007267C0">
      <w:pPr>
        <w:pStyle w:val="Zpat"/>
      </w:pPr>
    </w:p>
    <w:p w14:paraId="4A50200D" w14:textId="77777777" w:rsidR="007267C0" w:rsidRDefault="007267C0">
      <w:pPr>
        <w:pStyle w:val="Zpat"/>
      </w:pPr>
    </w:p>
    <w:p w14:paraId="4A50200E" w14:textId="77777777" w:rsidR="007267C0" w:rsidRDefault="000C0E8D">
      <w:pPr>
        <w:jc w:val="center"/>
        <w:rPr>
          <w:b/>
        </w:rPr>
      </w:pPr>
      <w:r>
        <w:rPr>
          <w:b/>
        </w:rPr>
        <w:t>Název veřejné zakázky:</w:t>
      </w:r>
    </w:p>
    <w:p w14:paraId="4A50200F" w14:textId="47CB0778" w:rsidR="007267C0" w:rsidRPr="00886F66" w:rsidRDefault="00886F66">
      <w:pPr>
        <w:jc w:val="center"/>
        <w:rPr>
          <w:b/>
          <w:sz w:val="40"/>
          <w:szCs w:val="40"/>
        </w:rPr>
      </w:pPr>
      <w:r w:rsidRPr="00886F66">
        <w:rPr>
          <w:b/>
          <w:sz w:val="40"/>
          <w:szCs w:val="40"/>
        </w:rPr>
        <w:t>PD</w:t>
      </w:r>
      <w:r w:rsidR="000C0E8D" w:rsidRPr="00886F66">
        <w:rPr>
          <w:b/>
          <w:sz w:val="40"/>
          <w:szCs w:val="40"/>
        </w:rPr>
        <w:t xml:space="preserve">: </w:t>
      </w:r>
      <w:r w:rsidR="00B402F8" w:rsidRPr="00886F66">
        <w:rPr>
          <w:b/>
          <w:sz w:val="40"/>
          <w:szCs w:val="40"/>
        </w:rPr>
        <w:t>Centrum obce Hodslavice</w:t>
      </w:r>
    </w:p>
    <w:p w14:paraId="4A502010" w14:textId="77777777" w:rsidR="007267C0" w:rsidRDefault="007267C0">
      <w:pPr>
        <w:jc w:val="center"/>
      </w:pPr>
    </w:p>
    <w:p w14:paraId="4A502011" w14:textId="77777777" w:rsidR="007267C0" w:rsidRDefault="007267C0">
      <w:pPr>
        <w:jc w:val="center"/>
      </w:pPr>
    </w:p>
    <w:p w14:paraId="4A502012" w14:textId="77777777" w:rsidR="007267C0" w:rsidRDefault="000C0E8D">
      <w:pPr>
        <w:jc w:val="center"/>
        <w:rPr>
          <w:rFonts w:cs="Arial"/>
          <w:i/>
        </w:rPr>
      </w:pPr>
      <w:r>
        <w:rPr>
          <w:i/>
        </w:rPr>
        <w:t>zadávaná v souladu s § 31 zákona č. 134/2016 Sb., o zadávání veřejných zakázek, ve znění pozdějších předpisů (dále jen „zákon“) jako veřejná zakázka malého rozsahu.</w:t>
      </w:r>
      <w:r>
        <w:rPr>
          <w:rFonts w:cs="Arial"/>
          <w:i/>
        </w:rPr>
        <w:br/>
      </w:r>
    </w:p>
    <w:p w14:paraId="4A502013" w14:textId="0A9BD775" w:rsidR="007267C0" w:rsidRDefault="005F031D" w:rsidP="005F031D">
      <w:pPr>
        <w:jc w:val="center"/>
      </w:pPr>
      <w:r>
        <w:rPr>
          <w:noProof/>
        </w:rPr>
        <w:drawing>
          <wp:inline distT="0" distB="0" distL="0" distR="0" wp14:anchorId="1181DB48" wp14:editId="49641027">
            <wp:extent cx="1346479" cy="1346479"/>
            <wp:effectExtent l="0" t="0" r="6350" b="6350"/>
            <wp:docPr id="2" name="Obrázek 2" descr="Hodslavice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dslavice - Home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69" cy="135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02014" w14:textId="4C68CCE7" w:rsidR="007267C0" w:rsidRDefault="007267C0">
      <w:pPr>
        <w:jc w:val="center"/>
      </w:pPr>
    </w:p>
    <w:p w14:paraId="4A502015" w14:textId="77777777" w:rsidR="007267C0" w:rsidRDefault="007267C0"/>
    <w:p w14:paraId="4A502016" w14:textId="77777777" w:rsidR="007267C0" w:rsidRDefault="007267C0"/>
    <w:p w14:paraId="4A502018" w14:textId="77777777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ZADAVATEL: </w:t>
      </w:r>
    </w:p>
    <w:p w14:paraId="4A502019" w14:textId="5180FA22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Obec </w:t>
      </w:r>
      <w:r w:rsidR="005F031D">
        <w:rPr>
          <w:rFonts w:cs="Arial"/>
          <w:b/>
          <w:sz w:val="28"/>
        </w:rPr>
        <w:t>Hodslavice</w:t>
      </w:r>
    </w:p>
    <w:p w14:paraId="4A50201A" w14:textId="589048C0" w:rsidR="007267C0" w:rsidRDefault="006A1A7B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Hodslavice 211</w:t>
      </w:r>
    </w:p>
    <w:p w14:paraId="4A50201B" w14:textId="557A0C9A" w:rsidR="007267C0" w:rsidRDefault="000C0E8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742 </w:t>
      </w:r>
      <w:r w:rsidR="006A1A7B">
        <w:rPr>
          <w:rFonts w:cs="Arial"/>
          <w:b/>
          <w:sz w:val="28"/>
        </w:rPr>
        <w:t>71</w:t>
      </w:r>
      <w:r>
        <w:rPr>
          <w:rFonts w:cs="Arial"/>
          <w:b/>
          <w:sz w:val="28"/>
        </w:rPr>
        <w:t xml:space="preserve"> </w:t>
      </w:r>
      <w:r w:rsidR="006A1A7B">
        <w:rPr>
          <w:rFonts w:cs="Arial"/>
          <w:b/>
          <w:sz w:val="28"/>
        </w:rPr>
        <w:t>Hodslavice</w:t>
      </w: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6121"/>
      </w:tblGrid>
      <w:tr w:rsidR="007267C0" w14:paraId="4A50201E" w14:textId="77777777" w:rsidTr="00A74784">
        <w:trPr>
          <w:trHeight w:val="532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1D" w14:textId="77777777" w:rsidR="007267C0" w:rsidRDefault="000C0E8D">
            <w:r>
              <w:lastRenderedPageBreak/>
              <w:t>Identifikace veřejného zadavatele:</w:t>
            </w:r>
          </w:p>
        </w:tc>
      </w:tr>
      <w:tr w:rsidR="007267C0" w14:paraId="4A502021" w14:textId="77777777" w:rsidTr="00A74784">
        <w:trPr>
          <w:trHeight w:val="78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1F" w14:textId="77777777" w:rsidR="007267C0" w:rsidRDefault="000C0E8D">
            <w:pPr>
              <w:pStyle w:val="Textkoment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0" w14:textId="069CB76E" w:rsidR="007267C0" w:rsidRDefault="000C0E8D">
            <w:pPr>
              <w:rPr>
                <w:b/>
              </w:rPr>
            </w:pPr>
            <w:r>
              <w:rPr>
                <w:b/>
              </w:rPr>
              <w:t xml:space="preserve">Obec </w:t>
            </w:r>
            <w:r w:rsidR="006A1A7B">
              <w:rPr>
                <w:b/>
              </w:rPr>
              <w:t>Hodslavice</w:t>
            </w:r>
          </w:p>
        </w:tc>
      </w:tr>
      <w:tr w:rsidR="007267C0" w14:paraId="4A502024" w14:textId="77777777" w:rsidTr="00A74784">
        <w:trPr>
          <w:trHeight w:val="67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2" w14:textId="77777777" w:rsidR="007267C0" w:rsidRDefault="000C0E8D">
            <w:r>
              <w:t>Sídlem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3" w14:textId="3EE2E0D8" w:rsidR="007267C0" w:rsidRDefault="006A1A7B">
            <w:r>
              <w:t>Hodslavice 211, 742 71 Hodslavice</w:t>
            </w:r>
          </w:p>
        </w:tc>
      </w:tr>
      <w:tr w:rsidR="007267C0" w14:paraId="4A502027" w14:textId="77777777" w:rsidTr="00A74784">
        <w:trPr>
          <w:trHeight w:val="2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5" w14:textId="77777777" w:rsidR="007267C0" w:rsidRDefault="000C0E8D">
            <w:r>
              <w:t>IČO: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6" w14:textId="3BA6E455" w:rsidR="007267C0" w:rsidRDefault="004837FA">
            <w:r w:rsidRPr="004837FA">
              <w:t>00297917</w:t>
            </w:r>
          </w:p>
        </w:tc>
      </w:tr>
      <w:tr w:rsidR="007267C0" w14:paraId="4A50202A" w14:textId="77777777" w:rsidTr="00A74784">
        <w:trPr>
          <w:trHeight w:val="2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8" w14:textId="77777777" w:rsidR="007267C0" w:rsidRDefault="000C0E8D">
            <w:r>
              <w:t>DIČ: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9" w14:textId="30D5CB24" w:rsidR="007267C0" w:rsidRDefault="000C0E8D">
            <w:r>
              <w:t>CZ</w:t>
            </w:r>
            <w:r w:rsidR="004837FA" w:rsidRPr="004837FA">
              <w:t>00297917</w:t>
            </w:r>
          </w:p>
        </w:tc>
      </w:tr>
      <w:tr w:rsidR="007267C0" w14:paraId="4A50202D" w14:textId="77777777" w:rsidTr="00A74784">
        <w:trPr>
          <w:trHeight w:val="68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B" w14:textId="77777777" w:rsidR="007267C0" w:rsidRDefault="000C0E8D">
            <w:r>
              <w:t>Profil zadavatele: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C" w14:textId="34175C8F" w:rsidR="007267C0" w:rsidRDefault="000032F5">
            <w:r w:rsidRPr="000032F5">
              <w:rPr>
                <w:rStyle w:val="Internetovodkaz"/>
              </w:rPr>
              <w:t>https://www.e-zakazky.cz/Profil-Zadavatele/a8e77b3e-56be-4ee1-8d5c-ad28c24490f8</w:t>
            </w:r>
          </w:p>
        </w:tc>
      </w:tr>
      <w:tr w:rsidR="007267C0" w14:paraId="4A502030" w14:textId="77777777" w:rsidTr="00A74784">
        <w:trPr>
          <w:trHeight w:val="3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E" w14:textId="77777777" w:rsidR="007267C0" w:rsidRDefault="000C0E8D">
            <w:r>
              <w:t xml:space="preserve">Osoba oprávněná jednat jménem či za zadavatele: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2F" w14:textId="752E1AB4" w:rsidR="007267C0" w:rsidRDefault="000032F5">
            <w:r>
              <w:t>Mgr. Pavla Adamcová</w:t>
            </w:r>
            <w:r w:rsidR="000C0E8D">
              <w:t>, starost</w:t>
            </w:r>
            <w:r>
              <w:t>k</w:t>
            </w:r>
            <w:r w:rsidR="000C0E8D">
              <w:t>a obce</w:t>
            </w:r>
          </w:p>
        </w:tc>
      </w:tr>
      <w:tr w:rsidR="007267C0" w14:paraId="4A502032" w14:textId="77777777" w:rsidTr="00A74784">
        <w:trPr>
          <w:trHeight w:val="604"/>
        </w:trPr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1" w14:textId="77777777" w:rsidR="007267C0" w:rsidRDefault="000C0E8D">
            <w:r>
              <w:t>Zastoupení veřejného zadavatele v řízení dle § 43 zákona:</w:t>
            </w:r>
          </w:p>
        </w:tc>
      </w:tr>
      <w:tr w:rsidR="007267C0" w14:paraId="4A502035" w14:textId="77777777" w:rsidTr="00A74784">
        <w:trPr>
          <w:trHeight w:val="60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3" w14:textId="77777777" w:rsidR="007267C0" w:rsidRDefault="000C0E8D">
            <w:r>
              <w:t>Název: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4" w14:textId="77777777" w:rsidR="007267C0" w:rsidRDefault="000C0E8D">
            <w:pPr>
              <w:rPr>
                <w:bCs/>
              </w:rPr>
            </w:pPr>
            <w:r>
              <w:t>INNOVA Int. s.r.o.</w:t>
            </w:r>
          </w:p>
        </w:tc>
      </w:tr>
      <w:tr w:rsidR="007267C0" w14:paraId="4A502038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6" w14:textId="77777777" w:rsidR="007267C0" w:rsidRDefault="000C0E8D">
            <w:r>
              <w:t>Sídlem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7" w14:textId="7B23B93C" w:rsidR="007267C0" w:rsidRDefault="002076B3">
            <w:r>
              <w:t>Nádražní 923/118, 702 00 Ostrava – Moravská Ostrava</w:t>
            </w:r>
          </w:p>
        </w:tc>
      </w:tr>
      <w:tr w:rsidR="00A74784" w14:paraId="25B6FB93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1FDC" w14:textId="77777777" w:rsidR="00A74784" w:rsidRDefault="00A74784" w:rsidP="00FA5C01">
            <w:r>
              <w:t>Korespondenční adresa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0D32" w14:textId="207A2E62" w:rsidR="00A74784" w:rsidRDefault="00A74784" w:rsidP="00FA5C01">
            <w:r>
              <w:t>Stodolní 3125/29, 702 00 Ostrava – Moravská Ostrava</w:t>
            </w:r>
          </w:p>
        </w:tc>
      </w:tr>
      <w:tr w:rsidR="007267C0" w14:paraId="4A50203B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9" w14:textId="77777777" w:rsidR="007267C0" w:rsidRDefault="000C0E8D">
            <w:r>
              <w:t>Zastoupena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A" w14:textId="77777777" w:rsidR="007267C0" w:rsidRDefault="000C0E8D">
            <w:r>
              <w:t>Ing. Martinem Ambrůzem, jednatelem</w:t>
            </w:r>
          </w:p>
        </w:tc>
      </w:tr>
      <w:tr w:rsidR="007267C0" w14:paraId="4A50203E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C" w14:textId="77777777" w:rsidR="007267C0" w:rsidRDefault="000C0E8D">
            <w:r>
              <w:t>Telefon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D" w14:textId="77777777" w:rsidR="007267C0" w:rsidRDefault="000C0E8D">
            <w:pPr>
              <w:rPr>
                <w:sz w:val="20"/>
                <w:szCs w:val="20"/>
              </w:rPr>
            </w:pPr>
            <w:r>
              <w:t>+420 724 121 591</w:t>
            </w:r>
          </w:p>
        </w:tc>
      </w:tr>
      <w:tr w:rsidR="007267C0" w14:paraId="4A502041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3F" w14:textId="77777777" w:rsidR="007267C0" w:rsidRDefault="000C0E8D">
            <w:r>
              <w:t>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0" w14:textId="77777777" w:rsidR="007267C0" w:rsidRDefault="000C0E8D">
            <w:r>
              <w:t>27857255</w:t>
            </w:r>
          </w:p>
        </w:tc>
      </w:tr>
      <w:tr w:rsidR="007267C0" w14:paraId="4A502044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2" w14:textId="77777777" w:rsidR="007267C0" w:rsidRDefault="000C0E8D">
            <w:r>
              <w:t>DIČ: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3" w14:textId="77777777" w:rsidR="007267C0" w:rsidRDefault="000C0E8D">
            <w:r>
              <w:t>CZ27857255</w:t>
            </w:r>
          </w:p>
        </w:tc>
      </w:tr>
      <w:tr w:rsidR="007267C0" w14:paraId="4A502047" w14:textId="77777777" w:rsidTr="00A74784">
        <w:trPr>
          <w:trHeight w:val="59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5" w14:textId="77777777" w:rsidR="007267C0" w:rsidRDefault="000C0E8D">
            <w:pPr>
              <w:jc w:val="left"/>
              <w:rPr>
                <w:b/>
              </w:rPr>
            </w:pPr>
            <w:r>
              <w:rPr>
                <w:b/>
              </w:rPr>
              <w:t>Kontaktní osoba ve věcech výběrového řízení: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46" w14:textId="77777777" w:rsidR="007267C0" w:rsidRDefault="000C0E8D">
            <w:pPr>
              <w:jc w:val="left"/>
            </w:pPr>
            <w:r>
              <w:rPr>
                <w:b/>
              </w:rPr>
              <w:t>Ing. Martin Ambrůz</w:t>
            </w:r>
            <w:r>
              <w:rPr>
                <w:b/>
              </w:rPr>
              <w:br/>
              <w:t xml:space="preserve">tel.: +420 724 121 591, e-mail: </w:t>
            </w:r>
            <w:hyperlink r:id="rId9">
              <w:r>
                <w:rPr>
                  <w:rStyle w:val="Internetovodkaz"/>
                  <w:b/>
                </w:rPr>
                <w:t>ambruz@innovuj.cz</w:t>
              </w:r>
            </w:hyperlink>
          </w:p>
        </w:tc>
      </w:tr>
    </w:tbl>
    <w:p w14:paraId="4A502048" w14:textId="77777777" w:rsidR="007267C0" w:rsidRDefault="007267C0"/>
    <w:p w14:paraId="4A502049" w14:textId="77777777" w:rsidR="007267C0" w:rsidRDefault="000C0E8D">
      <w:r>
        <w:t>Tato Výzva k podání nabídky k veřejné zakázce malého rozsahu a k prokázání splnění kvalifikace (dále jen „Výzva“) je vypracována jako podklad pro podání nabídek účastníků výběrového řízení (dále jen „účastník“) v rámci veřejné zakázky malého rozsahu na služby. Výběrové řízení nepodléhá zákonu č. 134/2016 Sb., o zadávání veřejných zakázek, a to i přesto že se v některých částech této Výzvy na jednotlivá ustanovení zákona odkazuje, zadavatel je však povinen dodržovat zásady uvedené v ustanovení § 6 zákona. Zadavatel uvádí odkazy na zákon z důvodu používání některých jeho právních institutů či termínů.</w:t>
      </w:r>
    </w:p>
    <w:p w14:paraId="4A50204A" w14:textId="77777777" w:rsidR="007267C0" w:rsidRDefault="000C0E8D">
      <w:r>
        <w:t xml:space="preserve">Podáním nabídky přijímá účastník plně a bez výhrad zadávací podmínky, včetně všech příloh a případných dodatků k těmto zadávacím podmínkám. Předpokládá se, že účastník před podáním nabídky pečlivě prostuduje všechny pokyny, formuláře, termíny a specifikace obsažené v zadávacích podmínkách a bude se jimi řídit. Pokud účastník neposkytne včas všechny požadované informace a dokumentaci, nebo pokud jeho nabídka nebude v každém </w:t>
      </w:r>
      <w:r>
        <w:lastRenderedPageBreak/>
        <w:t>ohledu odpovídat zadávacím podmínkám, může to mít za důsledek vyloučení účastníka z výběrového řízení. Zadavatel nemůže vzít v úvahu žádnou výhradu účastníka k zadávacím podmínkám obsaženou v jeho nabídce; jakákoliv výhrada znamená vyloučení účastníka z výběrového řízení.</w:t>
      </w:r>
    </w:p>
    <w:p w14:paraId="4A50204B" w14:textId="77777777" w:rsidR="007267C0" w:rsidRDefault="007267C0"/>
    <w:p w14:paraId="4A50204C" w14:textId="77777777" w:rsidR="007267C0" w:rsidRDefault="000C0E8D" w:rsidP="00DB7BB6">
      <w:pPr>
        <w:pStyle w:val="Nadpis1"/>
      </w:pPr>
      <w:bookmarkStart w:id="0" w:name="_Toc372643733"/>
      <w:r w:rsidRPr="00DB7BB6">
        <w:t>předmět</w:t>
      </w:r>
      <w:r>
        <w:t xml:space="preserve"> veřejné zakázky A JEJÍ KLASIFIKACE</w:t>
      </w:r>
      <w:bookmarkEnd w:id="0"/>
    </w:p>
    <w:p w14:paraId="4A50204D" w14:textId="305C399B" w:rsidR="007267C0" w:rsidRDefault="000C0E8D" w:rsidP="00B86D73">
      <w:r>
        <w:t xml:space="preserve">Předmětem veřejné zakázky je pořízení projektové dokumentace pro </w:t>
      </w:r>
      <w:r w:rsidR="00B86D73">
        <w:t>revitalizaci centra obce Hodslavice</w:t>
      </w:r>
      <w:r w:rsidR="00A74784">
        <w:t xml:space="preserve"> (okr. Nový Jičín)</w:t>
      </w:r>
      <w:r>
        <w:t>.</w:t>
      </w:r>
      <w:r w:rsidR="00B86D73">
        <w:t xml:space="preserve"> Jedná se o koncepční řešení centra obce</w:t>
      </w:r>
      <w:r w:rsidR="00C57FAC">
        <w:t xml:space="preserve"> a</w:t>
      </w:r>
      <w:r w:rsidR="00B86D73">
        <w:t xml:space="preserve"> zkvalitnění stávajících veřejných</w:t>
      </w:r>
      <w:r w:rsidR="004B183F">
        <w:t xml:space="preserve"> </w:t>
      </w:r>
      <w:r w:rsidR="00B86D73">
        <w:t xml:space="preserve">prostranství ve vymezeném území. </w:t>
      </w:r>
      <w:r w:rsidR="004B183F">
        <w:t>R</w:t>
      </w:r>
      <w:r w:rsidR="00B86D73">
        <w:t>evitalizací</w:t>
      </w:r>
      <w:r w:rsidR="004B183F">
        <w:t xml:space="preserve"> centra obce bude </w:t>
      </w:r>
      <w:r w:rsidR="00B86D73">
        <w:t>dos</w:t>
      </w:r>
      <w:r w:rsidR="00C57FAC">
        <w:t>a</w:t>
      </w:r>
      <w:r w:rsidR="004B183F">
        <w:t>ženo</w:t>
      </w:r>
      <w:r w:rsidR="00B86D73">
        <w:t xml:space="preserve"> kultivovaného reprezenta</w:t>
      </w:r>
      <w:r w:rsidR="00C57FAC">
        <w:t>tivního</w:t>
      </w:r>
      <w:r w:rsidR="004B183F">
        <w:t xml:space="preserve"> </w:t>
      </w:r>
      <w:r w:rsidR="00B86D73">
        <w:t>veřejného prostoru</w:t>
      </w:r>
      <w:r w:rsidR="004B183F">
        <w:t>.</w:t>
      </w:r>
    </w:p>
    <w:p w14:paraId="43679248" w14:textId="77777777" w:rsidR="00C61159" w:rsidRDefault="00867616" w:rsidP="00B86D73">
      <w:r>
        <w:t xml:space="preserve">Projektová dokumentace bude připravena v intencích </w:t>
      </w:r>
      <w:r w:rsidR="003B7597">
        <w:t>územní studie</w:t>
      </w:r>
      <w:r w:rsidR="008F011F">
        <w:t>, jejíž aktuální verze je dostupná</w:t>
      </w:r>
      <w:r w:rsidR="00362DDA">
        <w:t xml:space="preserve"> ke stažení</w:t>
      </w:r>
      <w:r w:rsidR="008F011F">
        <w:t xml:space="preserve"> zde: </w:t>
      </w:r>
      <w:hyperlink r:id="rId10" w:history="1">
        <w:r w:rsidR="008F011F" w:rsidRPr="00AE15DD">
          <w:rPr>
            <w:rStyle w:val="Hypertextovodkaz"/>
          </w:rPr>
          <w:t>https://www.novyjicin.cz/uzemni-planovani/uzemne-planovaci-dokumentace-a-podklady-obci-spravniho-uzemi-orp-novy-jicin/obec-hodslavice/</w:t>
        </w:r>
      </w:hyperlink>
      <w:r w:rsidR="008F011F">
        <w:t>.</w:t>
      </w:r>
    </w:p>
    <w:p w14:paraId="749C4406" w14:textId="6E123281" w:rsidR="00867616" w:rsidRDefault="008F011F" w:rsidP="00B86D73">
      <w:r>
        <w:t xml:space="preserve">Textová i grafická část územní studie </w:t>
      </w:r>
      <w:r w:rsidRPr="004B67C6">
        <w:t>tvoří přílohu č. 3 této Výzvy.</w:t>
      </w:r>
      <w:r w:rsidR="00C536CD">
        <w:t xml:space="preserve"> Součástí přílohy č. 3 jsou dále</w:t>
      </w:r>
      <w:r w:rsidR="00CA2C49">
        <w:t xml:space="preserve"> konzultační vyjádření Národního památkového </w:t>
      </w:r>
      <w:r w:rsidR="0077481A">
        <w:t>ústavu,</w:t>
      </w:r>
      <w:r w:rsidR="00C536CD">
        <w:t xml:space="preserve"> </w:t>
      </w:r>
      <w:r w:rsidR="00C536CD" w:rsidRPr="00C536CD">
        <w:t>dendrologický průzkum a převzaté hydrogeologické podklady od Lesů ČR</w:t>
      </w:r>
      <w:r w:rsidR="00C536CD">
        <w:t>.</w:t>
      </w:r>
    </w:p>
    <w:p w14:paraId="65F46A42" w14:textId="77CA6B22" w:rsidR="00C57FAC" w:rsidRPr="000555EF" w:rsidRDefault="00C57FAC" w:rsidP="00B86D73">
      <w:pPr>
        <w:rPr>
          <w:b/>
          <w:bCs/>
        </w:rPr>
      </w:pPr>
      <w:r w:rsidRPr="000555EF">
        <w:rPr>
          <w:b/>
          <w:bCs/>
        </w:rPr>
        <w:t>Zadavatel předpokládá</w:t>
      </w:r>
      <w:r w:rsidR="0099061F" w:rsidRPr="000555EF">
        <w:rPr>
          <w:b/>
          <w:bCs/>
        </w:rPr>
        <w:t xml:space="preserve"> následné provedení dílčích investičních akcí s podporou Integrovaného regionálního operačního programu</w:t>
      </w:r>
      <w:r w:rsidR="00396757" w:rsidRPr="000555EF">
        <w:rPr>
          <w:b/>
          <w:bCs/>
        </w:rPr>
        <w:t xml:space="preserve"> (dále jen IROP).</w:t>
      </w:r>
    </w:p>
    <w:p w14:paraId="5B0E9149" w14:textId="606F546F" w:rsidR="00396757" w:rsidRDefault="00396757" w:rsidP="00B86D73">
      <w:pPr>
        <w:rPr>
          <w:b/>
          <w:bCs/>
        </w:rPr>
      </w:pPr>
      <w:r w:rsidRPr="000555EF">
        <w:rPr>
          <w:b/>
          <w:bCs/>
        </w:rPr>
        <w:t>Projektová dokumentace bude rozdělena do dílčích stavebních objektů, přičemž každý z těchto stavebních objektů bude následně podpořen z jednotlivých výzev IROP. Projektová dokumentace tedy musí respektovat požadavky poskytovatele dotace IROP</w:t>
      </w:r>
      <w:r w:rsidR="001B5C4E" w:rsidRPr="000555EF">
        <w:rPr>
          <w:b/>
          <w:bCs/>
        </w:rPr>
        <w:t xml:space="preserve">, které budou známé v průběhu </w:t>
      </w:r>
      <w:r w:rsidR="001B5C4E" w:rsidRPr="00362EDC">
        <w:rPr>
          <w:b/>
          <w:bCs/>
        </w:rPr>
        <w:t>její přípravy. Detailní rozdělení stavebních objektů</w:t>
      </w:r>
      <w:r w:rsidR="000555EF" w:rsidRPr="00362EDC">
        <w:rPr>
          <w:b/>
          <w:bCs/>
        </w:rPr>
        <w:t xml:space="preserve">, jejich následně přiřazení pod jednotlivé výzvy IROP a také v současné době známé podmínky IROP k jednotlivým výzvám jsou součástí příloh č. </w:t>
      </w:r>
      <w:r w:rsidR="00824772">
        <w:rPr>
          <w:b/>
          <w:bCs/>
        </w:rPr>
        <w:t>6</w:t>
      </w:r>
      <w:r w:rsidR="00362EDC" w:rsidRPr="00362EDC">
        <w:rPr>
          <w:b/>
          <w:bCs/>
        </w:rPr>
        <w:t xml:space="preserve">, resp. č. </w:t>
      </w:r>
      <w:r w:rsidR="00824772">
        <w:rPr>
          <w:b/>
          <w:bCs/>
        </w:rPr>
        <w:t>8</w:t>
      </w:r>
      <w:r w:rsidR="00362EDC" w:rsidRPr="00362EDC">
        <w:rPr>
          <w:b/>
          <w:bCs/>
        </w:rPr>
        <w:t xml:space="preserve"> této</w:t>
      </w:r>
      <w:r w:rsidR="000555EF" w:rsidRPr="00362EDC">
        <w:rPr>
          <w:b/>
          <w:bCs/>
        </w:rPr>
        <w:t xml:space="preserve"> Výzvy.</w:t>
      </w:r>
    </w:p>
    <w:p w14:paraId="2586F3BB" w14:textId="77777777" w:rsidR="00AC133B" w:rsidRDefault="00AC133B" w:rsidP="00B86D73">
      <w:pPr>
        <w:rPr>
          <w:b/>
          <w:bCs/>
        </w:rPr>
      </w:pPr>
    </w:p>
    <w:p w14:paraId="6D5FC3C8" w14:textId="42084EB1" w:rsidR="00AC133B" w:rsidRDefault="00AC133B" w:rsidP="00B86D73">
      <w:pPr>
        <w:rPr>
          <w:b/>
          <w:bCs/>
        </w:rPr>
      </w:pPr>
      <w:r>
        <w:rPr>
          <w:b/>
          <w:bCs/>
        </w:rPr>
        <w:t>Stavební objekty:</w:t>
      </w:r>
    </w:p>
    <w:p w14:paraId="7C035D06" w14:textId="205F75EB" w:rsidR="00AC133B" w:rsidRPr="00BB372C" w:rsidRDefault="00B66FA4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>SO 01 – Komunikace – I/57</w:t>
      </w:r>
    </w:p>
    <w:p w14:paraId="484ECDE0" w14:textId="4D73FD33" w:rsidR="00B66FA4" w:rsidRPr="00BB372C" w:rsidRDefault="00B66FA4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02 </w:t>
      </w:r>
      <w:r w:rsidR="007D10A3" w:rsidRPr="00BB372C">
        <w:rPr>
          <w:b/>
          <w:bCs/>
        </w:rPr>
        <w:t>–</w:t>
      </w:r>
      <w:r w:rsidRPr="00BB372C">
        <w:rPr>
          <w:b/>
          <w:bCs/>
        </w:rPr>
        <w:t xml:space="preserve"> </w:t>
      </w:r>
      <w:r w:rsidR="007548F6">
        <w:rPr>
          <w:b/>
          <w:bCs/>
        </w:rPr>
        <w:t>Chodníková tělesa</w:t>
      </w:r>
    </w:p>
    <w:p w14:paraId="64BB4FA8" w14:textId="27B2B8D8" w:rsidR="007D10A3" w:rsidRPr="00BB372C" w:rsidRDefault="007D10A3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03 – </w:t>
      </w:r>
      <w:r w:rsidR="004D17AF">
        <w:rPr>
          <w:b/>
          <w:bCs/>
        </w:rPr>
        <w:t>Plac – veřejný prostor – zpevněné plochy - retence</w:t>
      </w:r>
    </w:p>
    <w:p w14:paraId="611699EE" w14:textId="06CF8AD8" w:rsidR="007D10A3" w:rsidRPr="00BB372C" w:rsidRDefault="007D10A3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04 – </w:t>
      </w:r>
      <w:r w:rsidR="004D17AF">
        <w:rPr>
          <w:b/>
          <w:bCs/>
        </w:rPr>
        <w:t>Plac - krajina</w:t>
      </w:r>
    </w:p>
    <w:p w14:paraId="551D7066" w14:textId="2AA21B07" w:rsidR="00BB372C" w:rsidRPr="00BB372C" w:rsidRDefault="00BB372C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 xml:space="preserve">SO 05 – </w:t>
      </w:r>
      <w:r w:rsidR="006F4720">
        <w:rPr>
          <w:b/>
          <w:bCs/>
        </w:rPr>
        <w:t>Veřejný prostor</w:t>
      </w:r>
    </w:p>
    <w:p w14:paraId="0F194B5C" w14:textId="4F5EA2C2" w:rsidR="00BB372C" w:rsidRPr="00BB372C" w:rsidRDefault="00BB372C" w:rsidP="00BB372C">
      <w:pPr>
        <w:pStyle w:val="Odstavecseseznamem"/>
        <w:numPr>
          <w:ilvl w:val="0"/>
          <w:numId w:val="24"/>
        </w:numPr>
        <w:rPr>
          <w:b/>
          <w:bCs/>
        </w:rPr>
      </w:pPr>
      <w:r w:rsidRPr="00BB372C">
        <w:rPr>
          <w:b/>
          <w:bCs/>
        </w:rPr>
        <w:t>SO 0</w:t>
      </w:r>
      <w:r w:rsidR="006370DD">
        <w:rPr>
          <w:b/>
          <w:bCs/>
        </w:rPr>
        <w:t>6</w:t>
      </w:r>
      <w:r w:rsidRPr="00BB372C">
        <w:rPr>
          <w:b/>
          <w:bCs/>
        </w:rPr>
        <w:t xml:space="preserve"> – Parking + odpočívadlo</w:t>
      </w:r>
      <w:r w:rsidR="0038358D" w:rsidRPr="0038358D">
        <w:t xml:space="preserve"> </w:t>
      </w:r>
      <w:r w:rsidR="0038358D">
        <w:t xml:space="preserve">+ </w:t>
      </w:r>
      <w:r w:rsidR="0038358D" w:rsidRPr="0038358D">
        <w:rPr>
          <w:b/>
          <w:bCs/>
        </w:rPr>
        <w:t>WC + plocha u. č. p. 161</w:t>
      </w:r>
    </w:p>
    <w:p w14:paraId="1C71550C" w14:textId="77777777" w:rsidR="008F011F" w:rsidRDefault="008F011F">
      <w:pPr>
        <w:rPr>
          <w:u w:val="single"/>
        </w:rPr>
      </w:pPr>
    </w:p>
    <w:p w14:paraId="7A0D4963" w14:textId="74228E5F" w:rsidR="00506E18" w:rsidRDefault="00506E18">
      <w:pPr>
        <w:rPr>
          <w:u w:val="single"/>
        </w:rPr>
      </w:pPr>
      <w:r w:rsidRPr="00FA4527">
        <w:rPr>
          <w:b/>
          <w:bCs/>
        </w:rPr>
        <w:t>Zastupitelstvo obce Hodslavice na svém zasedání dne 13. 12. 2022 rozhodlo o tom, že na základě dotazníkového šetření mezi občany obce nebude oproti územní studii naprojektována autobusová zastávka</w:t>
      </w:r>
      <w:r w:rsidR="00D9730C">
        <w:rPr>
          <w:b/>
          <w:bCs/>
        </w:rPr>
        <w:t xml:space="preserve">. </w:t>
      </w:r>
      <w:r w:rsidR="00D9730C" w:rsidRPr="002375E1">
        <w:rPr>
          <w:b/>
          <w:bCs/>
          <w:highlight w:val="yellow"/>
        </w:rPr>
        <w:t>K</w:t>
      </w:r>
      <w:r w:rsidRPr="002375E1">
        <w:rPr>
          <w:b/>
          <w:bCs/>
          <w:highlight w:val="yellow"/>
        </w:rPr>
        <w:t>amenná zídka</w:t>
      </w:r>
      <w:r w:rsidR="00D9730C" w:rsidRPr="002375E1">
        <w:rPr>
          <w:b/>
          <w:bCs/>
          <w:highlight w:val="yellow"/>
        </w:rPr>
        <w:t xml:space="preserve"> bude řešena dle vyjádření NPÚ</w:t>
      </w:r>
      <w:r w:rsidRPr="002375E1">
        <w:rPr>
          <w:b/>
          <w:bCs/>
          <w:highlight w:val="yellow"/>
        </w:rPr>
        <w:t>.</w:t>
      </w:r>
      <w:r w:rsidRPr="00FA4527">
        <w:rPr>
          <w:b/>
          <w:bCs/>
        </w:rPr>
        <w:t xml:space="preserve"> Podněty občanů budou předány zhotoviteli projektové dokumentace před započetím prací.</w:t>
      </w:r>
    </w:p>
    <w:p w14:paraId="65D7C232" w14:textId="77777777" w:rsidR="00506E18" w:rsidRDefault="00506E18">
      <w:pPr>
        <w:rPr>
          <w:u w:val="single"/>
        </w:rPr>
      </w:pPr>
    </w:p>
    <w:p w14:paraId="4A502051" w14:textId="0AEF6138" w:rsidR="007267C0" w:rsidRDefault="000C0E8D">
      <w:pPr>
        <w:rPr>
          <w:rFonts w:cs="Arial"/>
        </w:rPr>
      </w:pPr>
      <w:r>
        <w:rPr>
          <w:u w:val="single"/>
        </w:rPr>
        <w:t>Předmětem projekčních prací je</w:t>
      </w:r>
      <w:r>
        <w:t>:</w:t>
      </w:r>
      <w:r>
        <w:rPr>
          <w:rFonts w:cs="Arial"/>
        </w:rPr>
        <w:t xml:space="preserve"> </w:t>
      </w:r>
    </w:p>
    <w:p w14:paraId="4A502052" w14:textId="2042524B" w:rsidR="007267C0" w:rsidRDefault="000C0E8D">
      <w:r>
        <w:t xml:space="preserve">Pořízení projektové dokumentace až do úrovně dokumentace pro </w:t>
      </w:r>
      <w:r w:rsidR="004845D5">
        <w:t>stavební povolení</w:t>
      </w:r>
      <w:r>
        <w:t>, a to vč. níže uvedených dílčích částí (úrovní) projektové dokumentace vč. všech příslušných podkladů, stanovisek, stavebně-položkového rozpočtu a soupisu stavebních prací, dodávek a služeb.</w:t>
      </w:r>
    </w:p>
    <w:p w14:paraId="2ED8BBC9" w14:textId="75F09E4E" w:rsidR="00BF1429" w:rsidRDefault="004845D5" w:rsidP="00030FDC">
      <w:pPr>
        <w:numPr>
          <w:ilvl w:val="0"/>
          <w:numId w:val="9"/>
        </w:numPr>
      </w:pPr>
      <w:r>
        <w:lastRenderedPageBreak/>
        <w:t xml:space="preserve">Dokumentace pro vydání </w:t>
      </w:r>
      <w:r w:rsidRPr="004845D5">
        <w:t>rozhodnutí o umístění stavby</w:t>
      </w:r>
      <w:r>
        <w:t xml:space="preserve"> dle vyhlášky č. 499/2006 Sb., Vyhláška o dokumentaci staveb (dále také jen „DUR</w:t>
      </w:r>
      <w:r w:rsidR="00C409F7">
        <w:t>“)</w:t>
      </w:r>
      <w:r w:rsidR="00463A23">
        <w:t xml:space="preserve"> – SO 01 – 0</w:t>
      </w:r>
      <w:r w:rsidR="005D081C">
        <w:t>6</w:t>
      </w:r>
      <w:r w:rsidR="00C409F7">
        <w:t>;</w:t>
      </w:r>
    </w:p>
    <w:p w14:paraId="107C946C" w14:textId="3A5625B6" w:rsidR="00C409F7" w:rsidRDefault="004B7C1D" w:rsidP="00030FDC">
      <w:pPr>
        <w:numPr>
          <w:ilvl w:val="0"/>
          <w:numId w:val="9"/>
        </w:numPr>
      </w:pPr>
      <w:r w:rsidRPr="004B7C1D">
        <w:t xml:space="preserve">Inženýrská činnost pro </w:t>
      </w:r>
      <w:r w:rsidR="00DC6A94" w:rsidRPr="004B7C1D">
        <w:t>vydání</w:t>
      </w:r>
      <w:r w:rsidR="009E6AB2">
        <w:t xml:space="preserve"> rozhodnutí o umístění stavby</w:t>
      </w:r>
      <w:r>
        <w:t xml:space="preserve"> a zajištění jeho vydání</w:t>
      </w:r>
      <w:r w:rsidR="00463A23">
        <w:t xml:space="preserve"> – SO 01 – 0</w:t>
      </w:r>
      <w:r w:rsidR="005D081C">
        <w:t>6</w:t>
      </w:r>
      <w:r w:rsidR="009E6AB2">
        <w:t>;</w:t>
      </w:r>
    </w:p>
    <w:p w14:paraId="101AE465" w14:textId="0456727B" w:rsidR="009E6AB2" w:rsidRDefault="009E6AB2" w:rsidP="00030FDC">
      <w:pPr>
        <w:numPr>
          <w:ilvl w:val="0"/>
          <w:numId w:val="9"/>
        </w:numPr>
      </w:pPr>
      <w:r>
        <w:t>Dokumentace pro vydání stavebního povolení dle vyhlášky č. 499/2006 Sb., Vyhláška o dokumentaci staveb (dále také jen „DSP“) vč. položkov</w:t>
      </w:r>
      <w:r w:rsidR="00B31525">
        <w:t>ýc</w:t>
      </w:r>
      <w:r>
        <w:t>h rozpočt</w:t>
      </w:r>
      <w:r w:rsidR="00B31525">
        <w:t>ů</w:t>
      </w:r>
      <w:r>
        <w:t xml:space="preserve"> zpracovan</w:t>
      </w:r>
      <w:r w:rsidR="00B31525">
        <w:t>ých</w:t>
      </w:r>
      <w:r>
        <w:t xml:space="preserve"> </w:t>
      </w:r>
      <w:r w:rsidR="00253D2D">
        <w:t>pro potřeby podání dílčích žádostí o dotace z programu IROP</w:t>
      </w:r>
      <w:r w:rsidR="00463A23">
        <w:t xml:space="preserve"> – SO 02 – 0</w:t>
      </w:r>
      <w:r w:rsidR="005D081C">
        <w:t>6</w:t>
      </w:r>
      <w:r w:rsidR="00253D2D">
        <w:t>;</w:t>
      </w:r>
    </w:p>
    <w:p w14:paraId="553A6B6E" w14:textId="232082F3" w:rsidR="009E6AB2" w:rsidRDefault="00253D2D" w:rsidP="00030FDC">
      <w:pPr>
        <w:numPr>
          <w:ilvl w:val="0"/>
          <w:numId w:val="9"/>
        </w:numPr>
      </w:pPr>
      <w:r>
        <w:t xml:space="preserve">Inženýrská činnost vedoucí k získání stavebního povolení </w:t>
      </w:r>
      <w:r w:rsidR="00463A23">
        <w:t>– SO 02 – 0</w:t>
      </w:r>
      <w:r w:rsidR="005D081C">
        <w:t>6</w:t>
      </w:r>
      <w:r w:rsidR="001512D3">
        <w:t>.</w:t>
      </w:r>
    </w:p>
    <w:p w14:paraId="3B8F2A6C" w14:textId="77777777" w:rsidR="001512D3" w:rsidRDefault="001512D3">
      <w:pPr>
        <w:spacing w:line="280" w:lineRule="atLeast"/>
        <w:rPr>
          <w:rFonts w:cs="Arial"/>
          <w:bCs/>
        </w:rPr>
      </w:pPr>
    </w:p>
    <w:p w14:paraId="4A502055" w14:textId="1ABDFEDA" w:rsidR="007267C0" w:rsidRDefault="000C0E8D">
      <w:pPr>
        <w:spacing w:line="280" w:lineRule="atLeast"/>
        <w:rPr>
          <w:rFonts w:cs="Arial"/>
          <w:bCs/>
        </w:rPr>
      </w:pPr>
      <w:r>
        <w:rPr>
          <w:rFonts w:cs="Arial"/>
          <w:bCs/>
        </w:rPr>
        <w:t>Součástí předmětu veřejné zakázky je také zajištění veškerých potřebných průzkumů, vyjádření a povolení pro vlastní realizaci stavebních prací. Jedná se zejména o:</w:t>
      </w:r>
    </w:p>
    <w:p w14:paraId="4A502056" w14:textId="23ED9888" w:rsidR="007267C0" w:rsidRDefault="000C0E8D">
      <w:pPr>
        <w:numPr>
          <w:ilvl w:val="0"/>
          <w:numId w:val="10"/>
        </w:numPr>
        <w:spacing w:after="0" w:line="280" w:lineRule="atLeast"/>
        <w:rPr>
          <w:rFonts w:cs="Arial"/>
          <w:bCs/>
        </w:rPr>
      </w:pPr>
      <w:r>
        <w:rPr>
          <w:rFonts w:cs="Arial"/>
          <w:bCs/>
        </w:rPr>
        <w:t xml:space="preserve">zajištění </w:t>
      </w:r>
      <w:r w:rsidR="001A4546">
        <w:rPr>
          <w:rFonts w:cs="Arial"/>
          <w:bCs/>
        </w:rPr>
        <w:t>územního rozhodnutí a stavebního povolení</w:t>
      </w:r>
      <w:r>
        <w:rPr>
          <w:rFonts w:cs="Arial"/>
          <w:bCs/>
        </w:rPr>
        <w:t>,</w:t>
      </w:r>
    </w:p>
    <w:p w14:paraId="4A502058" w14:textId="77777777" w:rsidR="007267C0" w:rsidRDefault="000C0E8D">
      <w:pPr>
        <w:numPr>
          <w:ilvl w:val="0"/>
          <w:numId w:val="10"/>
        </w:numPr>
        <w:spacing w:after="0" w:line="280" w:lineRule="atLeast"/>
        <w:rPr>
          <w:rFonts w:cs="Arial"/>
          <w:bCs/>
        </w:rPr>
      </w:pPr>
      <w:r>
        <w:rPr>
          <w:rFonts w:cs="Arial"/>
          <w:bCs/>
        </w:rPr>
        <w:t>průzkumy, budou-li stavebním úřadem vyžadovány, včetně následného zapracování návrhů realizace opatření vyplývajících z těchto průzkumů do dokumentace stavby,</w:t>
      </w:r>
    </w:p>
    <w:p w14:paraId="4A502059" w14:textId="5E60B43F" w:rsidR="007267C0" w:rsidRDefault="000C0E8D">
      <w:pPr>
        <w:numPr>
          <w:ilvl w:val="0"/>
          <w:numId w:val="10"/>
        </w:numPr>
        <w:spacing w:line="280" w:lineRule="atLeast"/>
        <w:ind w:left="714" w:hanging="357"/>
        <w:rPr>
          <w:rFonts w:cs="Arial"/>
          <w:bCs/>
        </w:rPr>
      </w:pPr>
      <w:r>
        <w:rPr>
          <w:rFonts w:cs="Arial"/>
          <w:bCs/>
        </w:rPr>
        <w:t>veškeré další úkony stanovené platnou legislativou ČR</w:t>
      </w:r>
      <w:r w:rsidR="00F25791">
        <w:rPr>
          <w:rFonts w:cs="Arial"/>
          <w:bCs/>
        </w:rPr>
        <w:t>;</w:t>
      </w:r>
    </w:p>
    <w:p w14:paraId="0F2E034B" w14:textId="3487C4E4" w:rsidR="00F25791" w:rsidRPr="00687BAD" w:rsidRDefault="00F25791">
      <w:pPr>
        <w:numPr>
          <w:ilvl w:val="0"/>
          <w:numId w:val="10"/>
        </w:numPr>
        <w:spacing w:line="280" w:lineRule="atLeast"/>
        <w:ind w:left="714" w:hanging="357"/>
        <w:rPr>
          <w:rFonts w:cs="Arial"/>
          <w:bCs/>
        </w:rPr>
      </w:pPr>
      <w:r w:rsidRPr="00687BAD">
        <w:rPr>
          <w:rFonts w:cs="Arial"/>
          <w:bCs/>
        </w:rPr>
        <w:t xml:space="preserve">pravidelné konzultace postupu přípravy DUR a DSP se zástupci zadavatele a se zpracovateli územní studie, a to min. </w:t>
      </w:r>
      <w:r w:rsidR="005A3BA3" w:rsidRPr="00687BAD">
        <w:rPr>
          <w:rFonts w:cs="Arial"/>
          <w:bCs/>
        </w:rPr>
        <w:t>2x za kalendářní měsíc v budově Obecního úřadu Hodslavice.</w:t>
      </w:r>
      <w:r w:rsidR="00AB163D" w:rsidRPr="00687BAD">
        <w:rPr>
          <w:rFonts w:cs="Arial"/>
          <w:bCs/>
        </w:rPr>
        <w:t xml:space="preserve"> </w:t>
      </w:r>
      <w:r w:rsidR="00AB163D" w:rsidRPr="00687BAD">
        <w:rPr>
          <w:rFonts w:cs="Arial"/>
        </w:rPr>
        <w:t xml:space="preserve">Po vzájemné dohodě můžou být konzultace vedeny </w:t>
      </w:r>
      <w:r w:rsidR="005C2860" w:rsidRPr="00687BAD">
        <w:rPr>
          <w:rFonts w:cs="Arial"/>
        </w:rPr>
        <w:t xml:space="preserve">formou </w:t>
      </w:r>
      <w:r w:rsidR="00AB163D" w:rsidRPr="00687BAD">
        <w:rPr>
          <w:rFonts w:cs="Arial"/>
        </w:rPr>
        <w:t xml:space="preserve">online </w:t>
      </w:r>
      <w:r w:rsidR="005C2860" w:rsidRPr="00687BAD">
        <w:rPr>
          <w:rFonts w:cs="Arial"/>
        </w:rPr>
        <w:t>setkání</w:t>
      </w:r>
      <w:r w:rsidR="00AB163D" w:rsidRPr="00687BAD">
        <w:rPr>
          <w:rFonts w:cs="Arial"/>
        </w:rPr>
        <w:t>.</w:t>
      </w:r>
    </w:p>
    <w:p w14:paraId="4A50205A" w14:textId="7F5AEA81" w:rsidR="007267C0" w:rsidRDefault="007267C0">
      <w:pPr>
        <w:rPr>
          <w:bCs/>
        </w:rPr>
      </w:pPr>
    </w:p>
    <w:p w14:paraId="2B4C05F7" w14:textId="2A4A3CDE" w:rsidR="00FB70FD" w:rsidRPr="00637599" w:rsidRDefault="00A86099">
      <w:pPr>
        <w:rPr>
          <w:b/>
        </w:rPr>
      </w:pPr>
      <w:r w:rsidRPr="00A86099">
        <w:rPr>
          <w:b/>
        </w:rPr>
        <w:t>Zadavatel požaduje na počátku přípravy projektové dokumentace zpracování dvou variantních řešení v rozsahu situačních návrhů předmětných SO včetně vizualizací s návrhem povrchů, které budou předloženy vedení obce. To následně rozhodne, která z těchto variant bude finálně naprojektována</w:t>
      </w:r>
      <w:r w:rsidR="00503E8B" w:rsidRPr="00637599">
        <w:rPr>
          <w:b/>
        </w:rPr>
        <w:t>.</w:t>
      </w:r>
    </w:p>
    <w:p w14:paraId="726DFCED" w14:textId="77777777" w:rsidR="00E4208A" w:rsidRDefault="00E4208A">
      <w:pPr>
        <w:rPr>
          <w:bCs/>
        </w:rPr>
      </w:pPr>
    </w:p>
    <w:p w14:paraId="4A50205B" w14:textId="618DB6B5" w:rsidR="007267C0" w:rsidRDefault="000C0E8D">
      <w:pPr>
        <w:rPr>
          <w:b/>
          <w:bCs/>
          <w:color w:val="FF0000"/>
        </w:rPr>
      </w:pPr>
      <w:r>
        <w:rPr>
          <w:b/>
          <w:bCs/>
        </w:rPr>
        <w:t xml:space="preserve">Splněním předmětu veřejné zakázky a jejím ukončením se rozumí předání pravomocného </w:t>
      </w:r>
      <w:r w:rsidR="00E4208A">
        <w:rPr>
          <w:b/>
          <w:bCs/>
        </w:rPr>
        <w:t>stavebního</w:t>
      </w:r>
      <w:r>
        <w:rPr>
          <w:b/>
          <w:bCs/>
        </w:rPr>
        <w:t xml:space="preserve"> povolení pro </w:t>
      </w:r>
      <w:r w:rsidR="00740C0B">
        <w:rPr>
          <w:b/>
          <w:bCs/>
        </w:rPr>
        <w:t xml:space="preserve">dílčí stavební objekty </w:t>
      </w:r>
      <w:r>
        <w:rPr>
          <w:b/>
          <w:bCs/>
        </w:rPr>
        <w:t>zadavateli.</w:t>
      </w:r>
    </w:p>
    <w:p w14:paraId="4A50205C" w14:textId="6F4F3B79" w:rsidR="007267C0" w:rsidRDefault="000C0E8D">
      <w:r>
        <w:t xml:space="preserve">Projektová dokumentace musí být zpracována jako funkční celek. </w:t>
      </w:r>
      <w:r>
        <w:rPr>
          <w:rFonts w:cs="Arial"/>
        </w:rPr>
        <w:t>Projektová dokumentace (D</w:t>
      </w:r>
      <w:r w:rsidR="00740C0B">
        <w:rPr>
          <w:rFonts w:cs="Arial"/>
        </w:rPr>
        <w:t>UR</w:t>
      </w:r>
      <w:r>
        <w:rPr>
          <w:rFonts w:cs="Arial"/>
        </w:rPr>
        <w:t xml:space="preserve"> i DS</w:t>
      </w:r>
      <w:r w:rsidR="00740C0B">
        <w:rPr>
          <w:rFonts w:cs="Arial"/>
        </w:rPr>
        <w:t>P</w:t>
      </w:r>
      <w:r>
        <w:rPr>
          <w:rFonts w:cs="Arial"/>
        </w:rPr>
        <w:t>) bude zdůvodňovat a zpřesňovat technická, konstrukční, materiálová nebo dispoziční řešení a případně stanovovat zvláštní podmínky pro provádění, montáž nebo technologické postupy.</w:t>
      </w:r>
    </w:p>
    <w:p w14:paraId="3EA91B84" w14:textId="034EEC3C" w:rsidR="006B5ABF" w:rsidRDefault="006B5ABF">
      <w:r>
        <w:t>DUR i DSP</w:t>
      </w:r>
      <w:r w:rsidR="000C0E8D">
        <w:t xml:space="preserve"> bude vyhotovena v </w:t>
      </w:r>
      <w:r>
        <w:t>4</w:t>
      </w:r>
      <w:r w:rsidR="000C0E8D">
        <w:t xml:space="preserve"> paré + </w:t>
      </w:r>
      <w:r>
        <w:t>1</w:t>
      </w:r>
      <w:r w:rsidR="000C0E8D">
        <w:t xml:space="preserve">x CD. </w:t>
      </w:r>
      <w:r w:rsidR="000C0E8D">
        <w:rPr>
          <w:rFonts w:cs="Arial"/>
        </w:rPr>
        <w:t>Výkresová část dokumentace v tištěném vyhotovení bude předána maximálně ve formátu A2.</w:t>
      </w:r>
    </w:p>
    <w:p w14:paraId="4A50205F" w14:textId="0B2EE2E3" w:rsidR="007267C0" w:rsidRDefault="000C0E8D">
      <w:pPr>
        <w:rPr>
          <w:highlight w:val="yellow"/>
        </w:rPr>
      </w:pPr>
      <w:r>
        <w:t>Případné vícetisky projektové dokumentace budou účtovány zvlášť. Textové a výkresové části projektové dokumentace budou dodány i v elektronické podobě, a to na CD/DVD, textová část ve formátu kompatibilním s programy Microsoft Word a Microsoft Excel, výkresová část ve formátu PDF a DWG.</w:t>
      </w:r>
      <w:bookmarkStart w:id="1" w:name="OLE_LINK1"/>
      <w:bookmarkEnd w:id="1"/>
      <w:r w:rsidR="004F6D2C">
        <w:t xml:space="preserve"> Bude se jednat o </w:t>
      </w:r>
      <w:r w:rsidR="004F6D2C" w:rsidRPr="004F6D2C">
        <w:t>otevřen</w:t>
      </w:r>
      <w:r w:rsidR="004F6D2C">
        <w:t>é</w:t>
      </w:r>
      <w:r w:rsidR="004F6D2C" w:rsidRPr="004F6D2C">
        <w:t xml:space="preserve"> formát</w:t>
      </w:r>
      <w:r w:rsidR="004F6D2C">
        <w:t>y</w:t>
      </w:r>
      <w:r w:rsidR="004F6D2C" w:rsidRPr="004F6D2C">
        <w:t xml:space="preserve"> včetně geodet</w:t>
      </w:r>
      <w:r w:rsidR="004F6D2C">
        <w:t>ického</w:t>
      </w:r>
      <w:r w:rsidR="004F6D2C" w:rsidRPr="004F6D2C">
        <w:t xml:space="preserve"> zaměření</w:t>
      </w:r>
      <w:r w:rsidR="004F6D2C">
        <w:t>.</w:t>
      </w:r>
    </w:p>
    <w:p w14:paraId="4A502060" w14:textId="77777777" w:rsidR="007267C0" w:rsidRDefault="007267C0"/>
    <w:tbl>
      <w:tblPr>
        <w:tblW w:w="4900" w:type="pct"/>
        <w:tblLook w:val="04A0" w:firstRow="1" w:lastRow="0" w:firstColumn="1" w:lastColumn="0" w:noHBand="0" w:noVBand="1"/>
      </w:tblPr>
      <w:tblGrid>
        <w:gridCol w:w="3277"/>
        <w:gridCol w:w="3724"/>
        <w:gridCol w:w="2824"/>
      </w:tblGrid>
      <w:tr w:rsidR="007267C0" w14:paraId="4A502063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502061" w14:textId="77777777" w:rsidR="007267C0" w:rsidRDefault="000C0E8D">
            <w:r>
              <w:t>Druh veřejné zakázky:</w:t>
            </w: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502062" w14:textId="77777777" w:rsidR="007267C0" w:rsidRDefault="000C0E8D">
            <w:r>
              <w:t>Služby dle § 14 odst. 2 zákona</w:t>
            </w:r>
          </w:p>
        </w:tc>
      </w:tr>
      <w:tr w:rsidR="007267C0" w14:paraId="4A502067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4" w14:textId="77777777" w:rsidR="007267C0" w:rsidRDefault="000C0E8D">
            <w:r>
              <w:t>Název veřejné zakázky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5" w14:textId="77777777" w:rsidR="007267C0" w:rsidRDefault="000C0E8D">
            <w:r>
              <w:t>CPV kódy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6" w14:textId="77777777" w:rsidR="007267C0" w:rsidRDefault="000C0E8D">
            <w:pPr>
              <w:jc w:val="left"/>
            </w:pPr>
            <w:r>
              <w:t>Předpokládaná hodnota veřejné zakázky v Kč bez DPH</w:t>
            </w:r>
          </w:p>
        </w:tc>
      </w:tr>
      <w:tr w:rsidR="007267C0" w14:paraId="4A50206C" w14:textId="77777777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2068" w14:textId="29ACA85C" w:rsidR="007267C0" w:rsidRDefault="00A23DC0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PD</w:t>
            </w:r>
            <w:r w:rsidR="00453CA8">
              <w:rPr>
                <w:b/>
              </w:rPr>
              <w:t xml:space="preserve">: </w:t>
            </w:r>
            <w:r w:rsidR="004F6D2C">
              <w:rPr>
                <w:b/>
              </w:rPr>
              <w:t>Centrum obce Hodslavice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69" w14:textId="77777777" w:rsidR="007267C0" w:rsidRDefault="000C0E8D">
            <w:pPr>
              <w:spacing w:after="0"/>
              <w:jc w:val="left"/>
            </w:pPr>
            <w:r>
              <w:t>71250000-5 Architektonické, technické a zeměměřičské služby</w:t>
            </w:r>
          </w:p>
          <w:p w14:paraId="4A50206A" w14:textId="77777777" w:rsidR="007267C0" w:rsidRDefault="000C0E8D">
            <w:pPr>
              <w:spacing w:after="0"/>
              <w:jc w:val="left"/>
            </w:pPr>
            <w:r>
              <w:t>71241000-9 Studie proveditelnosti, poradenství, analýza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206B" w14:textId="1C2F88B6" w:rsidR="007267C0" w:rsidRDefault="00453CA8">
            <w:r w:rsidRPr="001517E2">
              <w:t>1.</w:t>
            </w:r>
            <w:r w:rsidR="004F6D2C" w:rsidRPr="001517E2">
              <w:t>0</w:t>
            </w:r>
            <w:r w:rsidR="00784954" w:rsidRPr="001517E2">
              <w:t>0</w:t>
            </w:r>
            <w:r w:rsidR="006C0828" w:rsidRPr="001517E2">
              <w:t>0.000</w:t>
            </w:r>
            <w:r w:rsidR="000C0E8D" w:rsidRPr="001517E2">
              <w:t>,-</w:t>
            </w:r>
          </w:p>
        </w:tc>
      </w:tr>
    </w:tbl>
    <w:p w14:paraId="4A50206D" w14:textId="477DCBCE" w:rsidR="007267C0" w:rsidRPr="00EB4B48" w:rsidRDefault="007267C0">
      <w:pPr>
        <w:spacing w:before="120" w:after="0"/>
        <w:rPr>
          <w:b/>
          <w:bCs/>
          <w:color w:val="FF0000"/>
        </w:rPr>
      </w:pPr>
    </w:p>
    <w:p w14:paraId="4A50206E" w14:textId="77777777" w:rsidR="007267C0" w:rsidRDefault="007267C0">
      <w:pPr>
        <w:spacing w:after="0"/>
        <w:rPr>
          <w:bCs/>
        </w:rPr>
      </w:pPr>
    </w:p>
    <w:p w14:paraId="4A50206F" w14:textId="77777777" w:rsidR="007267C0" w:rsidRDefault="000C0E8D" w:rsidP="00DB7BB6">
      <w:pPr>
        <w:pStyle w:val="Nadpis1"/>
      </w:pPr>
      <w:bookmarkStart w:id="2" w:name="_Toc372643734"/>
      <w:r>
        <w:t>Doba a místo plnění veřejné zakázky</w:t>
      </w:r>
      <w:bookmarkEnd w:id="2"/>
    </w:p>
    <w:p w14:paraId="4A502070" w14:textId="77777777" w:rsidR="007267C0" w:rsidRDefault="000C0E8D">
      <w:pPr>
        <w:pStyle w:val="Styl1"/>
        <w:numPr>
          <w:ilvl w:val="1"/>
          <w:numId w:val="2"/>
        </w:numPr>
      </w:pPr>
      <w:r>
        <w:t>Doba plnění veřejné zakázky:</w:t>
      </w:r>
    </w:p>
    <w:p w14:paraId="4A502071" w14:textId="77777777" w:rsidR="007267C0" w:rsidRPr="00A764A5" w:rsidRDefault="000C0E8D">
      <w:r>
        <w:t xml:space="preserve">Zadavatel pro zpracování nabídky stanoví </w:t>
      </w:r>
      <w:r w:rsidRPr="00A764A5">
        <w:t>následující podmínky vztahující se ke lhůtě plnění:</w:t>
      </w:r>
    </w:p>
    <w:p w14:paraId="1C489EF8" w14:textId="77777777" w:rsidR="00E45C64" w:rsidRPr="002375E1" w:rsidRDefault="00E45C64" w:rsidP="00E45C64">
      <w:pPr>
        <w:tabs>
          <w:tab w:val="left" w:pos="426"/>
        </w:tabs>
        <w:ind w:left="4536" w:hanging="4536"/>
        <w:rPr>
          <w:b/>
        </w:rPr>
      </w:pPr>
      <w:r w:rsidRPr="00A764A5">
        <w:t xml:space="preserve">- </w:t>
      </w:r>
      <w:r w:rsidRPr="00A764A5">
        <w:tab/>
        <w:t>Předpokládaná doba zahájení plnění:</w:t>
      </w:r>
      <w:r w:rsidRPr="00A764A5">
        <w:tab/>
      </w:r>
      <w:r w:rsidRPr="002375E1">
        <w:rPr>
          <w:b/>
        </w:rPr>
        <w:t>po podpisu smlouvy na veřejnou zakázku</w:t>
      </w:r>
    </w:p>
    <w:p w14:paraId="290755C7" w14:textId="77777777" w:rsidR="00E45C64" w:rsidRPr="002375E1" w:rsidRDefault="00E45C64" w:rsidP="00E45C64">
      <w:pPr>
        <w:tabs>
          <w:tab w:val="left" w:pos="426"/>
        </w:tabs>
        <w:ind w:left="4536" w:hanging="4536"/>
      </w:pPr>
      <w:r w:rsidRPr="002375E1">
        <w:rPr>
          <w:b/>
        </w:rPr>
        <w:t>-</w:t>
      </w:r>
      <w:r w:rsidRPr="002375E1">
        <w:t xml:space="preserve"> </w:t>
      </w:r>
      <w:r w:rsidRPr="002375E1">
        <w:tab/>
        <w:t>vypracování 2x variantních řešení</w:t>
      </w:r>
      <w:r w:rsidRPr="002375E1">
        <w:tab/>
      </w:r>
      <w:r w:rsidRPr="002375E1">
        <w:rPr>
          <w:b/>
        </w:rPr>
        <w:t>do dvou měsíců od podpisu smlouvy</w:t>
      </w:r>
    </w:p>
    <w:p w14:paraId="19728A4A" w14:textId="77777777" w:rsidR="00E45C64" w:rsidRPr="002375E1" w:rsidRDefault="00E45C64" w:rsidP="00E45C64">
      <w:pPr>
        <w:tabs>
          <w:tab w:val="left" w:pos="426"/>
          <w:tab w:val="left" w:pos="4536"/>
        </w:tabs>
      </w:pPr>
      <w:r w:rsidRPr="002375E1">
        <w:t>-</w:t>
      </w:r>
      <w:r w:rsidRPr="002375E1">
        <w:tab/>
        <w:t>Termín pro zpracování DUR:</w:t>
      </w:r>
      <w:r w:rsidRPr="002375E1">
        <w:tab/>
      </w:r>
      <w:r w:rsidRPr="002375E1">
        <w:rPr>
          <w:b/>
        </w:rPr>
        <w:t>do 4 měsíců od výběru výsledné varianty vedením obce</w:t>
      </w:r>
    </w:p>
    <w:p w14:paraId="5A2FE7F0" w14:textId="77777777" w:rsidR="00E45C64" w:rsidRDefault="00E45C64" w:rsidP="00E45C64">
      <w:pPr>
        <w:tabs>
          <w:tab w:val="left" w:pos="426"/>
          <w:tab w:val="left" w:pos="4536"/>
        </w:tabs>
      </w:pPr>
      <w:r w:rsidRPr="002375E1">
        <w:t>-</w:t>
      </w:r>
      <w:r w:rsidRPr="002375E1">
        <w:tab/>
        <w:t>Termín pro zpracování DSP:</w:t>
      </w:r>
      <w:r w:rsidRPr="002375E1">
        <w:tab/>
      </w:r>
      <w:r w:rsidRPr="002375E1">
        <w:rPr>
          <w:b/>
        </w:rPr>
        <w:t>do 4 měsíců od získání územního souhlasu</w:t>
      </w:r>
    </w:p>
    <w:p w14:paraId="0284AD63" w14:textId="77777777" w:rsidR="008D4D3A" w:rsidRDefault="008D4D3A"/>
    <w:p w14:paraId="4A502077" w14:textId="292B706C" w:rsidR="007267C0" w:rsidRDefault="000C0E8D">
      <w:r>
        <w:t>Termín zahájení plnění je podmíněn řádným ukončením výběrového řízení. Zadavatel si vyhrazuje právo na úpravu termínu plnění v návaznosti na ukončení výběrového řízení.</w:t>
      </w:r>
    </w:p>
    <w:p w14:paraId="4A502078" w14:textId="77777777" w:rsidR="007267C0" w:rsidRDefault="000C0E8D">
      <w:pPr>
        <w:pStyle w:val="Styl1"/>
        <w:numPr>
          <w:ilvl w:val="1"/>
          <w:numId w:val="2"/>
        </w:numPr>
      </w:pPr>
      <w:r>
        <w:t>Místo plnění veřejné zakázky:</w:t>
      </w:r>
    </w:p>
    <w:p w14:paraId="4A502079" w14:textId="04CEE7F1" w:rsidR="007267C0" w:rsidRDefault="000C0E8D">
      <w:pPr>
        <w:spacing w:after="0"/>
      </w:pPr>
      <w:r>
        <w:t xml:space="preserve">Místem plnění je Obec </w:t>
      </w:r>
      <w:r w:rsidR="005A3BA3">
        <w:t>Hodslavice</w:t>
      </w:r>
      <w:r>
        <w:t xml:space="preserve">, </w:t>
      </w:r>
      <w:r w:rsidR="005A3BA3" w:rsidRPr="005A3BA3">
        <w:t>Hodslavice 211, 742 71 Hodslavice</w:t>
      </w:r>
      <w:r w:rsidR="00D9521C">
        <w:t xml:space="preserve"> a provozovna zhotovitele.</w:t>
      </w:r>
    </w:p>
    <w:p w14:paraId="4A50207A" w14:textId="77777777" w:rsidR="007267C0" w:rsidRDefault="007267C0">
      <w:pPr>
        <w:spacing w:after="0"/>
      </w:pPr>
    </w:p>
    <w:p w14:paraId="4A50207B" w14:textId="77777777" w:rsidR="007267C0" w:rsidRDefault="000C0E8D" w:rsidP="00DB7BB6">
      <w:pPr>
        <w:pStyle w:val="Nadpis1"/>
      </w:pPr>
      <w:bookmarkStart w:id="3" w:name="_Toc372643737"/>
      <w:r w:rsidRPr="00DB7BB6">
        <w:t>POSKYTOVÁNÍ</w:t>
      </w:r>
      <w:r>
        <w:t xml:space="preserve"> zadávací dokumentace</w:t>
      </w:r>
      <w:bookmarkEnd w:id="3"/>
    </w:p>
    <w:p w14:paraId="4A50207C" w14:textId="77777777" w:rsidR="007267C0" w:rsidRDefault="000C0E8D">
      <w:r>
        <w:t>Tato výzva obsahuje zadávací podmínky předmětné veřejné zakázky malého rozsahu, tzn., že plní i funkci zadávací dokumentace.</w:t>
      </w:r>
    </w:p>
    <w:p w14:paraId="4A50207D" w14:textId="77777777" w:rsidR="007267C0" w:rsidRDefault="000C0E8D">
      <w:pPr>
        <w:spacing w:after="0"/>
      </w:pPr>
      <w:r>
        <w:t>Výzva včetně všech jejích příloh v elektronické formě byla poskytnuta všem osloveným účastníkům</w:t>
      </w:r>
      <w:hyperlink r:id="rId11">
        <w:r>
          <w:t>. Zadavatel doporučuje všem dodavatelům, kteří si získali zadávací dokumentaci jiným způsobem a po jejím prostudování mají zájem podat nabídku, aby se zaregistrovali u administrátora veřejné zakázky (</w:t>
        </w:r>
      </w:hyperlink>
      <w:hyperlink r:id="rId12">
        <w:r>
          <w:rPr>
            <w:rStyle w:val="Internetovodkaz"/>
          </w:rPr>
          <w:t>ambruz@innovuj.cz</w:t>
        </w:r>
      </w:hyperlink>
      <w:r>
        <w:t>, tel.: +420 724 121 591) za účelem případného zaslání doplňujících informací a odpovědí na dotazy k zadávacím podmínkám. Forma registrace není předepsána, stačí např. zaslání neformální žádosti kontaktní osobě s identifikací veřejné zakázky (název), identifikačními údaji zájemce (název, IČO) a jeho kontaktními údaji (adresa, e-mail, tel.) k zaslání dokumentů.</w:t>
      </w:r>
    </w:p>
    <w:p w14:paraId="4A50207E" w14:textId="77777777" w:rsidR="007267C0" w:rsidRDefault="007267C0">
      <w:pPr>
        <w:spacing w:after="0"/>
        <w:rPr>
          <w:u w:val="single"/>
        </w:rPr>
      </w:pPr>
    </w:p>
    <w:p w14:paraId="4A50207F" w14:textId="77777777" w:rsidR="007267C0" w:rsidRDefault="000C0E8D" w:rsidP="00DB7BB6">
      <w:pPr>
        <w:pStyle w:val="Nadpis1"/>
      </w:pPr>
      <w:r w:rsidRPr="00DB7BB6">
        <w:t>obchodní</w:t>
      </w:r>
      <w:r>
        <w:t xml:space="preserve"> podmínky</w:t>
      </w:r>
    </w:p>
    <w:p w14:paraId="4A502080" w14:textId="77777777" w:rsidR="007267C0" w:rsidRPr="006A4C4A" w:rsidRDefault="000C0E8D">
      <w:r w:rsidRPr="006A4C4A">
        <w:t xml:space="preserve">Veškeré obchodní a platební podmínky, které jsou závazné pro plnění předmětné veřejné zakázky, jsou obsaženy v závazném návrhu smlouvy o dílo (dále jen </w:t>
      </w:r>
      <w:r w:rsidRPr="006A4C4A">
        <w:rPr>
          <w:i/>
        </w:rPr>
        <w:t>„návrh smlouvy“</w:t>
      </w:r>
      <w:r w:rsidRPr="006A4C4A">
        <w:t xml:space="preserve">). Návrh smlouvy tvoří přílohu </w:t>
      </w:r>
      <w:r w:rsidRPr="006A4C4A">
        <w:br/>
        <w:t>č. 2 této výzvy.</w:t>
      </w:r>
    </w:p>
    <w:p w14:paraId="4A502081" w14:textId="77777777" w:rsidR="007267C0" w:rsidRPr="006A4C4A" w:rsidRDefault="000C0E8D">
      <w:r w:rsidRPr="006A4C4A">
        <w:t xml:space="preserve">Účastník je povinen akceptovat znění závazného návrhu smlouvy a není oprávněn jakkoli zasahovat do jeho textu, tímto není dotčeno vyplnění zadavatelem požadovaných částí závazného návrhu smlouvy. Nesplnění této podmínky je považováno za </w:t>
      </w:r>
      <w:r w:rsidRPr="006A4C4A">
        <w:rPr>
          <w:u w:val="single"/>
        </w:rPr>
        <w:t>závažné porušení zadávacích podmínek</w:t>
      </w:r>
      <w:r w:rsidRPr="006A4C4A">
        <w:t xml:space="preserve"> s následkem vyřazení nabídky a vyloučení účastníka z další účasti ve výběrovém řízení. </w:t>
      </w:r>
    </w:p>
    <w:p w14:paraId="4A502082" w14:textId="77777777" w:rsidR="007267C0" w:rsidRDefault="000C0E8D">
      <w:r w:rsidRPr="006A4C4A">
        <w:t xml:space="preserve">Účastník je povinen předložit vyplněný závazný návrh smlouvy (příloha č. 2 této Výzvy) do své nabídky. Je oprávněn vyplnit pouze údaje, jejichž vyplnění se předpokládá (šedě podbarvená pole) – zejména identifikační </w:t>
      </w:r>
      <w:r w:rsidRPr="006A4C4A">
        <w:lastRenderedPageBreak/>
        <w:t>údaje zhotovitele, cena díla v Kč bez DPH, včetně DPH a výše DPH. Účastník dále vyplní jméno, příjmení a funkci osoby, která podepisuje smlouvu za účastníka.</w:t>
      </w:r>
    </w:p>
    <w:p w14:paraId="4A502083" w14:textId="77777777" w:rsidR="007267C0" w:rsidRDefault="000C0E8D">
      <w:pPr>
        <w:spacing w:after="0"/>
      </w:pPr>
      <w:r>
        <w:t>Pokud podává nabídku více osob (tzv. společná nabídka), zohlední tuto skutečnost v úvodu závazného návrhu smlouvy o dílo (tj. uvedením identifikačních údajů všech smluvních stran) i v jejím závěru (podpisy všech smluvních stran).</w:t>
      </w:r>
    </w:p>
    <w:p w14:paraId="4A502084" w14:textId="77777777" w:rsidR="007267C0" w:rsidRDefault="007267C0">
      <w:pPr>
        <w:spacing w:after="0"/>
        <w:rPr>
          <w:sz w:val="24"/>
        </w:rPr>
      </w:pPr>
    </w:p>
    <w:p w14:paraId="4A502085" w14:textId="77777777" w:rsidR="007267C0" w:rsidRDefault="000C0E8D" w:rsidP="00DB7BB6">
      <w:pPr>
        <w:pStyle w:val="Nadpis1"/>
      </w:pPr>
      <w:r w:rsidRPr="00DB7BB6">
        <w:t>kvalifikace</w:t>
      </w:r>
    </w:p>
    <w:p w14:paraId="4A502086" w14:textId="77777777" w:rsidR="007267C0" w:rsidRDefault="000C0E8D">
      <w:r>
        <w:t>Dodavatel je povinen nejpozději do konce lhůty stanovené pro podání nabídek prokázat svoji kvalifikaci. Splněním kvalifikace se rozumí:</w:t>
      </w:r>
    </w:p>
    <w:p w14:paraId="4A502087" w14:textId="77777777" w:rsidR="007267C0" w:rsidRDefault="000C0E8D">
      <w:pPr>
        <w:numPr>
          <w:ilvl w:val="2"/>
          <w:numId w:val="7"/>
        </w:numPr>
        <w:spacing w:after="0"/>
        <w:ind w:left="720" w:hanging="357"/>
      </w:pPr>
      <w:r>
        <w:t>splnění základní způsobilosti podle § 74 zákona a</w:t>
      </w:r>
    </w:p>
    <w:p w14:paraId="4A502088" w14:textId="279A0AA9" w:rsidR="007267C0" w:rsidRDefault="000C0E8D">
      <w:pPr>
        <w:numPr>
          <w:ilvl w:val="2"/>
          <w:numId w:val="7"/>
        </w:numPr>
        <w:spacing w:after="0"/>
        <w:ind w:left="720" w:hanging="357"/>
      </w:pPr>
      <w:r>
        <w:t>splnění profesní způsobilosti podle § 77 zákona</w:t>
      </w:r>
      <w:r w:rsidR="009B6245">
        <w:t xml:space="preserve"> a</w:t>
      </w:r>
    </w:p>
    <w:p w14:paraId="64810152" w14:textId="2DD768E0" w:rsidR="009B6245" w:rsidRDefault="009B6245">
      <w:pPr>
        <w:numPr>
          <w:ilvl w:val="2"/>
          <w:numId w:val="7"/>
        </w:numPr>
        <w:spacing w:after="0"/>
        <w:ind w:left="720" w:hanging="357"/>
      </w:pPr>
      <w:r>
        <w:t xml:space="preserve">splnění </w:t>
      </w:r>
      <w:r w:rsidR="00242AC5">
        <w:t>požadavků na technickou kvalifikaci podle § 79 zákona.</w:t>
      </w:r>
    </w:p>
    <w:p w14:paraId="4A502089" w14:textId="77777777" w:rsidR="007267C0" w:rsidRDefault="007267C0"/>
    <w:p w14:paraId="4A50208A" w14:textId="77777777" w:rsidR="007267C0" w:rsidRDefault="000C0E8D">
      <w:r>
        <w:t>Není-li dále stanoveno jinak, předkládá dodavatel kopie dokladů prokazujících splnění kvalifikace.</w:t>
      </w:r>
    </w:p>
    <w:p w14:paraId="4A50208B" w14:textId="77777777" w:rsidR="007267C0" w:rsidRDefault="000C0E8D">
      <w:r>
        <w:t>Pokud není dodavatel schopen prokázat splnění určité části profesní způsobilosti s výjimkou kritéria podle § 77 odst. 1 zákona, je podle § 83 odst. 1 zákona oprávněn splnění kvalifikace v chybějícím rozsahu prokázat prostřednictvím jiných osob. Dodavatel je v takovém případě povinen zadavateli předložit</w:t>
      </w:r>
    </w:p>
    <w:p w14:paraId="4A50208C" w14:textId="77777777" w:rsidR="007267C0" w:rsidRDefault="000C0E8D">
      <w:pPr>
        <w:numPr>
          <w:ilvl w:val="0"/>
          <w:numId w:val="5"/>
        </w:numPr>
      </w:pPr>
      <w:r>
        <w:t>doklady prokazující splnění profesní způsobilosti podle § 77 odst. 1 zákona jinou osobou,</w:t>
      </w:r>
    </w:p>
    <w:p w14:paraId="4A50208D" w14:textId="77777777" w:rsidR="007267C0" w:rsidRDefault="000C0E8D">
      <w:pPr>
        <w:numPr>
          <w:ilvl w:val="0"/>
          <w:numId w:val="5"/>
        </w:numPr>
      </w:pPr>
      <w:r>
        <w:t>doklady prokazující splnění chybějící části kvalifikace prostřednictvím jiné osoby,</w:t>
      </w:r>
    </w:p>
    <w:p w14:paraId="4A50208E" w14:textId="77777777" w:rsidR="007267C0" w:rsidRDefault="000C0E8D">
      <w:pPr>
        <w:numPr>
          <w:ilvl w:val="0"/>
          <w:numId w:val="5"/>
        </w:numPr>
      </w:pPr>
      <w:r>
        <w:t>doklady o splnění základní způsobilosti podle § 74 jinou osobou a</w:t>
      </w:r>
    </w:p>
    <w:p w14:paraId="4A50208F" w14:textId="77777777" w:rsidR="007267C0" w:rsidRDefault="000C0E8D">
      <w:pPr>
        <w:numPr>
          <w:ilvl w:val="0"/>
          <w:numId w:val="5"/>
        </w:numPr>
      </w:pPr>
      <w:r>
        <w:t>písemný závazek jiné osoby k poskytnutí plnění určeného k plnění veřejné zakázky nebo k poskytnutí věcí nebo práv, s nimiž bude dodavatel oprávněn disponovat v rámci plnění veřejné zakázky, a to alespoň v rozsahu v jakém jiná osoba prokázala kvalifikaci za dodavatele.</w:t>
      </w:r>
    </w:p>
    <w:p w14:paraId="4A502090" w14:textId="77777777" w:rsidR="007267C0" w:rsidRDefault="000C0E8D">
      <w:r>
        <w:t>Dodavatelé mohou k prokázání kvalifikace využít výpis ze seznamu kvalifikovaných dodavatelů vydaný provozovatelem seznamu, který nahrazuje doklad prokazující:</w:t>
      </w:r>
    </w:p>
    <w:p w14:paraId="4A502091" w14:textId="77777777" w:rsidR="007267C0" w:rsidRDefault="000C0E8D">
      <w:pPr>
        <w:numPr>
          <w:ilvl w:val="0"/>
          <w:numId w:val="11"/>
        </w:numPr>
      </w:pPr>
      <w:r>
        <w:t xml:space="preserve">profesní způsobilost podle § 77 zákona v tom rozsahu, v jakém údaje ve výpisu ze seznamu kvalifikovaných dodavatelů prokazují splnění kritérií profesní způsobilosti a </w:t>
      </w:r>
    </w:p>
    <w:p w14:paraId="4A502092" w14:textId="77777777" w:rsidR="007267C0" w:rsidRDefault="000C0E8D">
      <w:pPr>
        <w:numPr>
          <w:ilvl w:val="0"/>
          <w:numId w:val="11"/>
        </w:numPr>
      </w:pPr>
      <w:r>
        <w:t>základní způsobilost podle § 74 zákona.</w:t>
      </w:r>
    </w:p>
    <w:p w14:paraId="4A502093" w14:textId="77777777" w:rsidR="007267C0" w:rsidRDefault="000C0E8D">
      <w:r>
        <w:t>Výpis ze seznamu kvalifikovaných dodavatelů předloží dodavatel v prosté kopii ne starší než tři měsíce od posledního dne, ke kterému má být prokázána základní způsobilost nebo profesní způsobilost.</w:t>
      </w:r>
      <w:bookmarkStart w:id="4" w:name="OLE_LINK7"/>
      <w:bookmarkStart w:id="5" w:name="OLE_LINK6"/>
      <w:bookmarkEnd w:id="4"/>
      <w:bookmarkEnd w:id="5"/>
    </w:p>
    <w:p w14:paraId="4A502094" w14:textId="77777777" w:rsidR="007267C0" w:rsidRDefault="000C0E8D">
      <w:pPr>
        <w:pStyle w:val="Styl1"/>
        <w:numPr>
          <w:ilvl w:val="1"/>
          <w:numId w:val="2"/>
        </w:numPr>
      </w:pPr>
      <w:r>
        <w:t>Základní způsobilost</w:t>
      </w:r>
    </w:p>
    <w:p w14:paraId="4A502095" w14:textId="77777777" w:rsidR="007267C0" w:rsidRDefault="000C0E8D">
      <w:pPr>
        <w:ind w:right="255"/>
      </w:pPr>
      <w:r>
        <w:t>Způsobilým není dodavatel, který</w:t>
      </w:r>
    </w:p>
    <w:p w14:paraId="4A502096" w14:textId="77777777" w:rsidR="007267C0" w:rsidRDefault="000C0E8D">
      <w:pPr>
        <w:numPr>
          <w:ilvl w:val="0"/>
          <w:numId w:val="6"/>
        </w:numPr>
        <w:ind w:left="714" w:hanging="357"/>
        <w:rPr>
          <w:rFonts w:cs="Tahoma"/>
          <w:color w:val="000000"/>
        </w:rPr>
      </w:pPr>
      <w:r>
        <w:rPr>
          <w:rFonts w:cstheme="minorHAnsi"/>
        </w:rPr>
        <w:t xml:space="preserve">byl v zemi svého sídla v posledních 5 letech před zahájením výběrového řízení pravomocně odsouzen pro trestný čin uvedený v příloze č. 3 zákona (tzn. trestný čin spáchaný ve prospěch organizované zločinecké skupiny nebo trestný čin účasti na organizované zločinecké skupině;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</w:t>
      </w:r>
      <w:r>
        <w:rPr>
          <w:rFonts w:cstheme="minorHAnsi"/>
        </w:rPr>
        <w:lastRenderedPageBreak/>
        <w:t xml:space="preserve">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</w:t>
      </w:r>
      <w:r>
        <w:rPr>
          <w:rFonts w:cstheme="minorHAnsi"/>
          <w:u w:val="single"/>
        </w:rPr>
        <w:t>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>
        <w:rPr>
          <w:rFonts w:cs="Calibri"/>
          <w:color w:val="000000"/>
        </w:rPr>
        <w:t>;</w:t>
      </w:r>
    </w:p>
    <w:p w14:paraId="4A502097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v evidenci daní zachycen splatný daňový nedoplatek;</w:t>
      </w:r>
    </w:p>
    <w:p w14:paraId="4A502098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splatný nedoplatek na pojistném nebo na penále na veřejné zdravotní pojištění;</w:t>
      </w:r>
    </w:p>
    <w:p w14:paraId="4A502099" w14:textId="77777777" w:rsidR="007267C0" w:rsidRDefault="000C0E8D">
      <w:pPr>
        <w:numPr>
          <w:ilvl w:val="0"/>
          <w:numId w:val="6"/>
        </w:numPr>
        <w:ind w:right="255"/>
      </w:pPr>
      <w:r>
        <w:rPr>
          <w:rFonts w:cs="Tahoma"/>
          <w:color w:val="000000"/>
        </w:rPr>
        <w:t>má v České republice nebo v zemi svého sídla splatný nedoplatek na pojistném nebo na penále na sociální zabezpečení a příspěvku na státní politiku zaměstnanosti;</w:t>
      </w:r>
    </w:p>
    <w:p w14:paraId="4A50209A" w14:textId="77777777" w:rsidR="007267C0" w:rsidRDefault="000C0E8D">
      <w:pPr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bookmarkStart w:id="6" w:name="_Ref372636575"/>
      <w:r>
        <w:rPr>
          <w:rFonts w:cs="Calibri"/>
          <w:color w:val="000000"/>
          <w:highlight w:val="white"/>
        </w:rPr>
        <w:t>je v likvidaci</w:t>
      </w:r>
      <w:r>
        <w:rPr>
          <w:rFonts w:cs="Calibri"/>
          <w:color w:val="000000"/>
        </w:rPr>
        <w:t>; proti němuž bylo vydáno rozhodnutí o úpadku, vůči němuž byla nařízena nucená správa podle jiného právního předpisu nebo v obdobné situaci podle právního řádu země sídla dodavatele.</w:t>
      </w:r>
      <w:bookmarkEnd w:id="6"/>
    </w:p>
    <w:p w14:paraId="4A50209B" w14:textId="66F86566" w:rsidR="007267C0" w:rsidRDefault="000C0E8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Dodavatel prokazuje základní způsobilost </w:t>
      </w:r>
      <w:r>
        <w:rPr>
          <w:rFonts w:cs="Calibri"/>
          <w:b/>
          <w:color w:val="000000"/>
        </w:rPr>
        <w:t>předložením čestného prohlášení</w:t>
      </w:r>
      <w:r>
        <w:rPr>
          <w:rFonts w:cs="Calibri"/>
          <w:color w:val="000000"/>
        </w:rPr>
        <w:t xml:space="preserve">, z jehož obsahu musí být zřejmé, že dodavatel splňuje podmínky základní způsobilosti (vzor čestného prohlášení je přílohou </w:t>
      </w:r>
      <w:r w:rsidRPr="0001044D">
        <w:rPr>
          <w:rFonts w:cs="Calibri"/>
          <w:color w:val="000000"/>
        </w:rPr>
        <w:t xml:space="preserve">č. </w:t>
      </w:r>
      <w:r w:rsidR="00FF5126" w:rsidRPr="0001044D">
        <w:rPr>
          <w:rFonts w:cs="Calibri"/>
          <w:color w:val="000000"/>
        </w:rPr>
        <w:t>4</w:t>
      </w:r>
      <w:r w:rsidRPr="0001044D">
        <w:rPr>
          <w:rFonts w:cs="Calibri"/>
          <w:color w:val="000000"/>
        </w:rPr>
        <w:t xml:space="preserve"> Výzvy).</w:t>
      </w:r>
      <w:r>
        <w:rPr>
          <w:rFonts w:cs="Calibri"/>
          <w:color w:val="000000"/>
        </w:rPr>
        <w:t xml:space="preserve"> Čestné prohlášení musí prokazovat splnění požadovaných kritérií způsobilosti nejpozději v době 3 měsíců přede dnem podání nabídky. </w:t>
      </w:r>
    </w:p>
    <w:p w14:paraId="4A50209C" w14:textId="77777777" w:rsidR="007267C0" w:rsidRDefault="000C0E8D">
      <w:pPr>
        <w:pStyle w:val="Styl1"/>
        <w:numPr>
          <w:ilvl w:val="1"/>
          <w:numId w:val="2"/>
        </w:numPr>
      </w:pPr>
      <w:r>
        <w:t>Profesní způsobilost</w:t>
      </w:r>
    </w:p>
    <w:p w14:paraId="4A50209D" w14:textId="77777777" w:rsidR="007267C0" w:rsidRDefault="000C0E8D">
      <w:pPr>
        <w:pStyle w:val="Styl1"/>
        <w:rPr>
          <w:rFonts w:cs="Calibri"/>
          <w:b w:val="0"/>
          <w:color w:val="000000"/>
        </w:rPr>
      </w:pPr>
      <w:r>
        <w:rPr>
          <w:rFonts w:cs="Calibri"/>
          <w:b w:val="0"/>
          <w:color w:val="000000"/>
        </w:rPr>
        <w:t>Zadavatel požaduje prokázání profesní způsobilosti podle § 77 zákona, tzn., že způsobilým je dodavatel, který předloží:</w:t>
      </w:r>
    </w:p>
    <w:p w14:paraId="4A50209E" w14:textId="77777777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b/>
          <w:color w:val="000000"/>
        </w:rPr>
        <w:t>výpis z obchodního rejstříku</w:t>
      </w:r>
      <w:r>
        <w:rPr>
          <w:rFonts w:cs="Calibri"/>
          <w:color w:val="000000"/>
        </w:rPr>
        <w:t>, nebo jiné obdobné evidence, pokud jiný právní předpis zápis do takové evidence vyžaduje;</w:t>
      </w:r>
    </w:p>
    <w:p w14:paraId="4A50209F" w14:textId="3A434C87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doklad, že je oprávněn podnikat v rozsahu odpovídajícímu předmětu veřejné zakázky </w:t>
      </w:r>
      <w:r w:rsidR="00B86CBA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výpis</w:t>
      </w:r>
      <w:r w:rsidR="00B86CBA">
        <w:rPr>
          <w:rFonts w:cs="Calibri"/>
          <w:b/>
          <w:color w:val="000000"/>
        </w:rPr>
        <w:t xml:space="preserve"> </w:t>
      </w:r>
      <w:r>
        <w:rPr>
          <w:b/>
        </w:rPr>
        <w:t>z živnostenského rejstříku</w:t>
      </w:r>
      <w:r>
        <w:t xml:space="preserve"> či jiného dokladu o oprávnění k podnikání podle zvláštních právních předpisů v rozsahu odpovídajícím předmětu veřejné zakázky (zejména obor </w:t>
      </w:r>
      <w:r>
        <w:rPr>
          <w:b/>
        </w:rPr>
        <w:t>projektová činnost ve výstavbě</w:t>
      </w:r>
      <w:r>
        <w:t>);</w:t>
      </w:r>
    </w:p>
    <w:p w14:paraId="4A5020A0" w14:textId="74129D9E" w:rsidR="007267C0" w:rsidRDefault="000C0E8D">
      <w:pPr>
        <w:numPr>
          <w:ilvl w:val="0"/>
          <w:numId w:val="8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doklad, že je odborně způsobilý nebo disponuje osobou, jejímž prostřednictvím odbornou způsobilost zabezpečuje, je-li pro plnění veřejné zakázky odborná způsobilost jinými právními předpisy vyžadována - </w:t>
      </w:r>
      <w:r>
        <w:rPr>
          <w:rFonts w:cs="Calibri"/>
          <w:b/>
          <w:color w:val="000000"/>
        </w:rPr>
        <w:t>o</w:t>
      </w:r>
      <w:r>
        <w:rPr>
          <w:b/>
        </w:rPr>
        <w:t>svědčení o autorizaci</w:t>
      </w:r>
      <w:r>
        <w:t xml:space="preserve"> </w:t>
      </w:r>
      <w:r>
        <w:rPr>
          <w:b/>
        </w:rPr>
        <w:t xml:space="preserve">(případně osvědčení o registraci v případě osob usazených nebo hostujících) </w:t>
      </w:r>
      <w:r>
        <w:t>podle zákona č. 360/1992 Sb., o výkonu povolání autorizovaných architektů a o výkonu povolání autorizovaných inžený</w:t>
      </w:r>
      <w:r w:rsidRPr="00FA62FA">
        <w:t xml:space="preserve">rů a techniků činných ve výstavbě ve znění pozdějších předpisů, a to </w:t>
      </w:r>
      <w:r w:rsidRPr="00FA62FA">
        <w:rPr>
          <w:b/>
        </w:rPr>
        <w:t>v oboru: „</w:t>
      </w:r>
      <w:r w:rsidR="00FA62FA" w:rsidRPr="00FA62FA">
        <w:rPr>
          <w:b/>
        </w:rPr>
        <w:t>dopravní</w:t>
      </w:r>
      <w:r w:rsidRPr="00FA62FA">
        <w:rPr>
          <w:b/>
        </w:rPr>
        <w:t xml:space="preserve"> stavby“ </w:t>
      </w:r>
      <w:r w:rsidRPr="00FA62FA">
        <w:t>pro</w:t>
      </w:r>
      <w:r>
        <w:t xml:space="preserve"> osobu, jejímž prostřednictvím odbornou způsobilost zabezpečuje. </w:t>
      </w:r>
    </w:p>
    <w:p w14:paraId="4A5020A1" w14:textId="3BF9DC9A" w:rsidR="007267C0" w:rsidRDefault="000C0E8D">
      <w:pPr>
        <w:spacing w:before="120" w:after="0"/>
        <w:ind w:left="720"/>
        <w:rPr>
          <w:rFonts w:cs="Calibri"/>
          <w:color w:val="000000"/>
        </w:rPr>
      </w:pPr>
      <w:r>
        <w:rPr>
          <w:rFonts w:cs="Calibri"/>
          <w:b/>
          <w:color w:val="000000"/>
        </w:rPr>
        <w:t>Dodavatel současně uvede, v jakém právním vztahu</w:t>
      </w:r>
      <w:r>
        <w:rPr>
          <w:rFonts w:cs="Calibri"/>
          <w:color w:val="000000"/>
        </w:rPr>
        <w:t xml:space="preserve"> (pracovněprávním či obchodněprávním</w:t>
      </w:r>
      <w:r>
        <w:rPr>
          <w:rFonts w:cs="Calibri"/>
          <w:b/>
          <w:color w:val="000000"/>
        </w:rPr>
        <w:t>) je osoba, prostřednictvím které odbornou způsobilost zabezpečuje</w:t>
      </w:r>
      <w:r>
        <w:rPr>
          <w:rFonts w:cs="Calibri"/>
          <w:color w:val="000000"/>
        </w:rPr>
        <w:t xml:space="preserve"> (prohlášení bude předloženo pro každou osobu, jejímž prostřednictvím je odborná způsobilost zabezpečována, vzor prohlášení </w:t>
      </w:r>
      <w:r w:rsidRPr="009E3F4E">
        <w:rPr>
          <w:rFonts w:cs="Calibri"/>
          <w:color w:val="000000"/>
        </w:rPr>
        <w:t xml:space="preserve">je přílohou č. </w:t>
      </w:r>
      <w:r w:rsidR="00FF5126" w:rsidRPr="009E3F4E">
        <w:rPr>
          <w:rFonts w:cs="Calibri"/>
          <w:color w:val="000000"/>
        </w:rPr>
        <w:t>5</w:t>
      </w:r>
      <w:r w:rsidRPr="009E3F4E">
        <w:rPr>
          <w:rFonts w:cs="Calibri"/>
          <w:color w:val="000000"/>
        </w:rPr>
        <w:t xml:space="preserve"> této</w:t>
      </w:r>
      <w:r>
        <w:rPr>
          <w:rFonts w:cs="Calibri"/>
          <w:color w:val="000000"/>
        </w:rPr>
        <w:t xml:space="preserve"> Výzvy). Smlouva, kterou dodavatel uzavřel s osobou, jejíž osvědčení o odborné způsobilosti předloží, musí být uzavřena na dobu neurčitou či na dobu určitou s platností nejméně do konce předpokládané doby realizace veřejné zakázky. </w:t>
      </w:r>
      <w:r>
        <w:rPr>
          <w:b/>
          <w:u w:val="single"/>
        </w:rPr>
        <w:t>Je-li splnění tohoto kritéria způsobilosti prokazováno prostřednictvím jiné osoby, musí být splněny rovněž podmínky dle § 83 zákona</w:t>
      </w:r>
      <w:r>
        <w:t>.</w:t>
      </w:r>
    </w:p>
    <w:p w14:paraId="4A5020A2" w14:textId="77777777" w:rsidR="007267C0" w:rsidRDefault="007267C0">
      <w:pPr>
        <w:spacing w:after="0"/>
        <w:ind w:left="720"/>
        <w:rPr>
          <w:rFonts w:cs="Calibri"/>
          <w:color w:val="000000"/>
          <w:sz w:val="16"/>
        </w:rPr>
      </w:pPr>
    </w:p>
    <w:p w14:paraId="4A5020A3" w14:textId="77777777" w:rsidR="007267C0" w:rsidRDefault="000C0E8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lastRenderedPageBreak/>
        <w:t xml:space="preserve">Výpis z obchodního rejstříku, kterým je prokazována profesní způsobilost, musí prokazovat splnění požadovaného kritéria způsobilosti nejpozději v době 3 měsíců před dnem podání nabídky. </w:t>
      </w:r>
    </w:p>
    <w:p w14:paraId="1B173E6B" w14:textId="77777777" w:rsidR="00D05C3C" w:rsidRDefault="00D05C3C" w:rsidP="00D05C3C">
      <w:pPr>
        <w:pStyle w:val="Styl1"/>
      </w:pPr>
    </w:p>
    <w:p w14:paraId="3371A71C" w14:textId="1238F9B9" w:rsidR="00D05C3C" w:rsidRDefault="00D05C3C" w:rsidP="00D05C3C">
      <w:pPr>
        <w:pStyle w:val="Styl1"/>
        <w:numPr>
          <w:ilvl w:val="1"/>
          <w:numId w:val="2"/>
        </w:numPr>
      </w:pPr>
      <w:r>
        <w:t>Technická kvalifikace</w:t>
      </w:r>
    </w:p>
    <w:p w14:paraId="3FE98CA6" w14:textId="08FD8136" w:rsidR="000B296E" w:rsidRPr="000B296E" w:rsidRDefault="000B296E" w:rsidP="00532CDF">
      <w:pPr>
        <w:ind w:right="255"/>
        <w:rPr>
          <w:b/>
          <w:bCs/>
          <w:u w:val="single"/>
        </w:rPr>
      </w:pPr>
      <w:r w:rsidRPr="000B296E">
        <w:rPr>
          <w:b/>
          <w:bCs/>
          <w:u w:val="single"/>
        </w:rPr>
        <w:t>Seznam významných služeb</w:t>
      </w:r>
    </w:p>
    <w:p w14:paraId="6A87FFA1" w14:textId="1EE485B1" w:rsidR="00532CDF" w:rsidRDefault="00532CDF" w:rsidP="00532CDF">
      <w:pPr>
        <w:ind w:right="255"/>
      </w:pPr>
      <w:r>
        <w:t>Dodavatel prokáže tento kvalifikační předpoklad předložením dokladů dle § 79 odst. 2 písm. b) zákona, tj. seznamem významných služeb poskytnutých za poslední 3 roky před zahájením zadávacího řízení včetně uvedení ceny a doby jejich poskytnutí a identifikace objednatele.</w:t>
      </w:r>
    </w:p>
    <w:p w14:paraId="680E0F61" w14:textId="0267B8B6" w:rsidR="00532CDF" w:rsidRDefault="00532CDF" w:rsidP="00532CDF">
      <w:pPr>
        <w:ind w:right="255"/>
      </w:pPr>
      <w:r>
        <w:t>Dodavatel prokáže splnění technické kvalifikace, pokud v posledních 3 letech realizoval alespoň 2 významné</w:t>
      </w:r>
      <w:r w:rsidR="00490026">
        <w:t xml:space="preserve"> </w:t>
      </w:r>
      <w:r>
        <w:t xml:space="preserve">služby obdobného charakteru jako je předmět veřejné zakázky spočívající ve zhotovení </w:t>
      </w:r>
      <w:r w:rsidR="00490026">
        <w:t xml:space="preserve">dokumentace pro umístění stavby a dokumentace pro stavební povolení, </w:t>
      </w:r>
      <w:r w:rsidR="00490026" w:rsidRPr="00FA62FA">
        <w:t>příp. dokumentace pro společné povolení (</w:t>
      </w:r>
      <w:r w:rsidR="00703531" w:rsidRPr="00FA62FA">
        <w:t>to vše dále jen PD)</w:t>
      </w:r>
      <w:r w:rsidR="00490026" w:rsidRPr="00FA62FA">
        <w:t xml:space="preserve"> s</w:t>
      </w:r>
      <w:r w:rsidRPr="00FA62FA">
        <w:t>tavby objektu občanské vybavenosti</w:t>
      </w:r>
      <w:r w:rsidR="00FA62FA">
        <w:t xml:space="preserve"> a veřejného prostoru</w:t>
      </w:r>
      <w:r w:rsidRPr="00FA62FA">
        <w:t xml:space="preserve">, kdy alespoň 1 tato </w:t>
      </w:r>
      <w:r w:rsidR="00703531" w:rsidRPr="00FA62FA">
        <w:t xml:space="preserve">PD </w:t>
      </w:r>
      <w:r w:rsidRPr="00FA62FA">
        <w:t>byl zpracován</w:t>
      </w:r>
      <w:r w:rsidR="00703531" w:rsidRPr="00FA62FA">
        <w:t>a</w:t>
      </w:r>
      <w:r w:rsidRPr="00FA62FA">
        <w:t xml:space="preserve"> pro stavbu, jejíž předpokládané investiční náklady byly min. </w:t>
      </w:r>
      <w:r w:rsidR="00FA62FA" w:rsidRPr="00FA62FA">
        <w:t>12,5</w:t>
      </w:r>
      <w:r w:rsidRPr="00FA62FA">
        <w:t xml:space="preserve"> mil. Kč bez DPH</w:t>
      </w:r>
      <w:r w:rsidR="00703531" w:rsidRPr="00FA62FA">
        <w:t>.</w:t>
      </w:r>
    </w:p>
    <w:p w14:paraId="2A24A6D4" w14:textId="609A108D" w:rsidR="00D05C3C" w:rsidRDefault="00532CDF" w:rsidP="00532CDF">
      <w:pPr>
        <w:ind w:right="255"/>
      </w:pPr>
      <w:r>
        <w:t xml:space="preserve">Účastník jako součást nabídky předloží formou čestného prohlášení </w:t>
      </w:r>
      <w:r w:rsidRPr="007D775D">
        <w:t>seznam významných služeb poskytnutých za</w:t>
      </w:r>
      <w:r w:rsidR="006B7AD1" w:rsidRPr="007D775D">
        <w:t xml:space="preserve"> </w:t>
      </w:r>
      <w:r w:rsidRPr="007D775D">
        <w:t>poslední 3 roky před zahájením zadávacího řízení</w:t>
      </w:r>
      <w:r>
        <w:t>, z něhož bude patrné, že splňuje požadovanou technickou</w:t>
      </w:r>
      <w:r w:rsidR="006B7AD1">
        <w:t xml:space="preserve"> </w:t>
      </w:r>
      <w:r>
        <w:t>kvalifikaci.</w:t>
      </w:r>
    </w:p>
    <w:p w14:paraId="6A257CC2" w14:textId="42DA456A" w:rsidR="00A359A2" w:rsidRPr="000B64BF" w:rsidRDefault="00A359A2" w:rsidP="00A359A2">
      <w:pPr>
        <w:ind w:right="255"/>
      </w:pPr>
      <w:r w:rsidRPr="000B64BF">
        <w:t>Požadovaný seznam bude obsahovat:</w:t>
      </w:r>
    </w:p>
    <w:p w14:paraId="418ABBC8" w14:textId="3C491659" w:rsidR="00A359A2" w:rsidRPr="000B64BF" w:rsidRDefault="00A359A2" w:rsidP="00AA133B">
      <w:pPr>
        <w:pStyle w:val="Odstavecseseznamem"/>
        <w:numPr>
          <w:ilvl w:val="0"/>
          <w:numId w:val="13"/>
        </w:numPr>
        <w:ind w:right="255"/>
      </w:pPr>
      <w:r w:rsidRPr="000B64BF">
        <w:t>Přesný název, přesné označení služby</w:t>
      </w:r>
      <w:r w:rsidR="000B64BF">
        <w:t>;</w:t>
      </w:r>
    </w:p>
    <w:p w14:paraId="3E928AAE" w14:textId="5AEB227B" w:rsidR="00A359A2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Podrobný popis předmětu plnění a charakter</w:t>
      </w:r>
      <w:r>
        <w:t xml:space="preserve"> </w:t>
      </w:r>
      <w:r w:rsidRPr="000B64BF">
        <w:t>služby</w:t>
      </w:r>
      <w:r>
        <w:t>;</w:t>
      </w:r>
    </w:p>
    <w:p w14:paraId="60DE3974" w14:textId="0996B3D6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Objednatele služby,</w:t>
      </w:r>
      <w:r>
        <w:t xml:space="preserve"> </w:t>
      </w:r>
      <w:r w:rsidRPr="000B64BF">
        <w:t>včetně adresy a kontaktu na objednatele</w:t>
      </w:r>
      <w:r>
        <w:t>;</w:t>
      </w:r>
    </w:p>
    <w:p w14:paraId="2BFBF632" w14:textId="757DC279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Předpokládané</w:t>
      </w:r>
      <w:r>
        <w:t xml:space="preserve"> </w:t>
      </w:r>
      <w:r w:rsidRPr="000B64BF">
        <w:t>investiční</w:t>
      </w:r>
      <w:r>
        <w:t xml:space="preserve"> </w:t>
      </w:r>
      <w:r w:rsidRPr="000B64BF">
        <w:t>náklady</w:t>
      </w:r>
      <w:r>
        <w:t xml:space="preserve"> </w:t>
      </w:r>
      <w:r w:rsidRPr="000B64BF">
        <w:t>stavby v Kč bez DPH</w:t>
      </w:r>
      <w:r>
        <w:t>;</w:t>
      </w:r>
    </w:p>
    <w:p w14:paraId="432A301E" w14:textId="749AA2D3" w:rsidR="000B64BF" w:rsidRPr="000B64BF" w:rsidRDefault="000B64BF" w:rsidP="00AA133B">
      <w:pPr>
        <w:pStyle w:val="Odstavecseseznamem"/>
        <w:numPr>
          <w:ilvl w:val="0"/>
          <w:numId w:val="13"/>
        </w:numPr>
        <w:ind w:right="255"/>
      </w:pPr>
      <w:r w:rsidRPr="000B64BF">
        <w:t>Termín realizace služby</w:t>
      </w:r>
      <w:r>
        <w:t>.</w:t>
      </w:r>
    </w:p>
    <w:p w14:paraId="79942278" w14:textId="77777777" w:rsidR="00272AC3" w:rsidRDefault="00272AC3" w:rsidP="00D05C3C">
      <w:pPr>
        <w:ind w:right="255"/>
      </w:pPr>
    </w:p>
    <w:p w14:paraId="00BC333A" w14:textId="5E2AB993" w:rsidR="000B296E" w:rsidRPr="000B296E" w:rsidRDefault="000B296E" w:rsidP="00D05C3C">
      <w:pPr>
        <w:ind w:right="255"/>
        <w:rPr>
          <w:b/>
          <w:bCs/>
          <w:u w:val="single"/>
        </w:rPr>
      </w:pPr>
      <w:r w:rsidRPr="000B296E">
        <w:rPr>
          <w:b/>
          <w:bCs/>
          <w:u w:val="single"/>
        </w:rPr>
        <w:t>Seznam osob podílejících se na veřejné zakázce</w:t>
      </w:r>
    </w:p>
    <w:p w14:paraId="32A5D3D3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Dodavatel prokáže tento kvalifikační předpoklad předložením dokladů dle § 79 odst. 2 písm. c a d) zákona.</w:t>
      </w:r>
    </w:p>
    <w:p w14:paraId="2FACB1FE" w14:textId="77777777" w:rsidR="007D3D72" w:rsidRPr="007D3D72" w:rsidRDefault="007D3D72" w:rsidP="007D3D72">
      <w:pPr>
        <w:spacing w:line="224" w:lineRule="auto"/>
        <w:rPr>
          <w:rFonts w:cs="Calibri"/>
        </w:rPr>
      </w:pPr>
      <w:r w:rsidRPr="007D3D72">
        <w:rPr>
          <w:rFonts w:cs="Calibri"/>
        </w:rPr>
        <w:t>Dodavatel předloží seznam osob, které se budou podílet na plnění veřejné zakázky, a to zejména těch, které zajišťují kontrolu kvality, bez ohledu na to, zda jde o zaměstnance dodavatele nebo osoby v jiném vztahu k dodavateli.</w:t>
      </w:r>
    </w:p>
    <w:p w14:paraId="06CF8DE0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Zadavatelem doporučuje dodavateli požadovaný seznam předložit v níže uvedené struktuře:</w:t>
      </w:r>
    </w:p>
    <w:p w14:paraId="2133F995" w14:textId="7777777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První stranou bude seznam osob, které se budou podílet na plnění veřejné zakázky.</w:t>
      </w:r>
    </w:p>
    <w:p w14:paraId="660BC41E" w14:textId="77777777" w:rsidR="007D3D72" w:rsidRPr="007D3D72" w:rsidRDefault="007D3D72" w:rsidP="007D3D72">
      <w:pPr>
        <w:spacing w:line="217" w:lineRule="auto"/>
        <w:rPr>
          <w:rFonts w:cs="Calibri"/>
        </w:rPr>
      </w:pPr>
      <w:r w:rsidRPr="007D3D72">
        <w:rPr>
          <w:rFonts w:cs="Calibri"/>
        </w:rPr>
        <w:t>Na dalších stranách dodavatel předloží zadavateli strukturované profesní životopisy jednotlivých pracovníků a doklady o dosaženém vzdělání.</w:t>
      </w:r>
    </w:p>
    <w:p w14:paraId="4EDE7057" w14:textId="77777777" w:rsidR="00616337" w:rsidRDefault="00616337" w:rsidP="007D3D72">
      <w:pPr>
        <w:spacing w:line="0" w:lineRule="atLeast"/>
        <w:rPr>
          <w:rFonts w:cs="Calibri"/>
        </w:rPr>
      </w:pPr>
    </w:p>
    <w:p w14:paraId="13B563F1" w14:textId="34F5A597" w:rsidR="007D3D72" w:rsidRPr="007D3D72" w:rsidRDefault="007D3D72" w:rsidP="007D3D72">
      <w:pPr>
        <w:spacing w:line="0" w:lineRule="atLeast"/>
        <w:rPr>
          <w:rFonts w:cs="Calibri"/>
        </w:rPr>
      </w:pPr>
      <w:r w:rsidRPr="007D3D72">
        <w:rPr>
          <w:rFonts w:cs="Calibri"/>
        </w:rPr>
        <w:t>Profesní životopisy musejí být zpracovány minimálně v níže uvedené struktuře:</w:t>
      </w:r>
    </w:p>
    <w:p w14:paraId="7A4ED1DA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jméno a příjmení pracovníka;</w:t>
      </w:r>
    </w:p>
    <w:p w14:paraId="674A6990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podrobný popis pracovní náplně pracovníka na plnění této veřejné zakázky;</w:t>
      </w:r>
    </w:p>
    <w:p w14:paraId="734A2BCB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doklad o nejvyšším dosaženém vzdělaní;</w:t>
      </w:r>
    </w:p>
    <w:p w14:paraId="46ABCB45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doklad o autorizaci či požadovaném osvědčení</w:t>
      </w:r>
    </w:p>
    <w:p w14:paraId="2ACDE555" w14:textId="77777777" w:rsidR="007D3D72" w:rsidRPr="007D3D72" w:rsidRDefault="007D3D72" w:rsidP="007D3D72">
      <w:pPr>
        <w:numPr>
          <w:ilvl w:val="0"/>
          <w:numId w:val="14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eastAsia="Arial" w:cs="Calibri"/>
        </w:rPr>
      </w:pPr>
      <w:r w:rsidRPr="007D3D72">
        <w:rPr>
          <w:rFonts w:cs="Calibri"/>
        </w:rPr>
        <w:t>praxe v oboru;</w:t>
      </w:r>
    </w:p>
    <w:p w14:paraId="3854F0CF" w14:textId="77777777" w:rsidR="007D3D72" w:rsidRPr="007D3D72" w:rsidRDefault="007D3D72" w:rsidP="007D3D72">
      <w:pPr>
        <w:numPr>
          <w:ilvl w:val="0"/>
          <w:numId w:val="14"/>
        </w:numPr>
        <w:tabs>
          <w:tab w:val="left" w:pos="708"/>
        </w:tabs>
        <w:spacing w:after="0" w:line="217" w:lineRule="auto"/>
        <w:ind w:left="720" w:right="200" w:hanging="361"/>
        <w:jc w:val="left"/>
        <w:rPr>
          <w:rFonts w:eastAsia="Arial" w:cs="Calibri"/>
        </w:rPr>
      </w:pPr>
      <w:r w:rsidRPr="007D3D72">
        <w:rPr>
          <w:rFonts w:cs="Calibri"/>
        </w:rPr>
        <w:t>přehled profesní praxe a kvalifikace vztahující se k plnění této veřejné zakázky (z uvedeného seznamu musí vyplývat splnění požadavků dle následujících odstavců);</w:t>
      </w:r>
    </w:p>
    <w:p w14:paraId="7D54C02A" w14:textId="77777777" w:rsidR="007D3D72" w:rsidRPr="007D3D72" w:rsidRDefault="007D3D72" w:rsidP="007D3D72">
      <w:pPr>
        <w:numPr>
          <w:ilvl w:val="0"/>
          <w:numId w:val="14"/>
        </w:numPr>
        <w:tabs>
          <w:tab w:val="left" w:pos="708"/>
        </w:tabs>
        <w:spacing w:after="0" w:line="219" w:lineRule="auto"/>
        <w:ind w:left="720" w:right="740" w:hanging="361"/>
        <w:jc w:val="left"/>
        <w:rPr>
          <w:rFonts w:eastAsia="Arial" w:cs="Calibri"/>
        </w:rPr>
      </w:pPr>
      <w:r w:rsidRPr="007D3D72">
        <w:rPr>
          <w:rFonts w:cs="Calibri"/>
        </w:rPr>
        <w:lastRenderedPageBreak/>
        <w:t>nejdůležitější referenční zakázky realizované v minulosti, s ohledem na předmět plnění veřejné zakázky.</w:t>
      </w:r>
    </w:p>
    <w:p w14:paraId="375CFA3A" w14:textId="77777777" w:rsidR="007D3D72" w:rsidRPr="007D3D72" w:rsidRDefault="007D3D72" w:rsidP="007D3D72">
      <w:pPr>
        <w:spacing w:line="292" w:lineRule="exact"/>
        <w:rPr>
          <w:rFonts w:cs="Calibri"/>
        </w:rPr>
      </w:pPr>
    </w:p>
    <w:p w14:paraId="04F85D5D" w14:textId="0BF54800" w:rsidR="007D3D72" w:rsidRPr="007D3D72" w:rsidRDefault="007D3D72" w:rsidP="007D3D72">
      <w:pPr>
        <w:spacing w:line="217" w:lineRule="auto"/>
        <w:rPr>
          <w:rFonts w:cs="Calibri"/>
        </w:rPr>
      </w:pPr>
      <w:r w:rsidRPr="007D3D72">
        <w:rPr>
          <w:rFonts w:cs="Calibri"/>
        </w:rPr>
        <w:t>Účastník splňuje tuto technickou kvalifikaci, pokud osvědčí níže uvedenou odbornou kvalifikaci u osob odpovědných za provádění příslušných stavebních prací či služeb alespoň pro níže uveden</w:t>
      </w:r>
      <w:r w:rsidR="00C82C7F">
        <w:rPr>
          <w:rFonts w:cs="Calibri"/>
        </w:rPr>
        <w:t>é</w:t>
      </w:r>
      <w:r w:rsidRPr="007D3D72">
        <w:rPr>
          <w:rFonts w:cs="Calibri"/>
        </w:rPr>
        <w:t xml:space="preserve"> člen</w:t>
      </w:r>
      <w:r w:rsidR="00C82C7F">
        <w:rPr>
          <w:rFonts w:cs="Calibri"/>
        </w:rPr>
        <w:t>y</w:t>
      </w:r>
      <w:r w:rsidRPr="007D3D72">
        <w:rPr>
          <w:rFonts w:cs="Calibri"/>
        </w:rPr>
        <w:t xml:space="preserve"> týmu:</w:t>
      </w:r>
    </w:p>
    <w:p w14:paraId="0B71F55F" w14:textId="77777777" w:rsidR="007D3D72" w:rsidRPr="007D3D72" w:rsidRDefault="007D3D72" w:rsidP="007D3D72">
      <w:pPr>
        <w:numPr>
          <w:ilvl w:val="0"/>
          <w:numId w:val="15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cs="Calibri"/>
          <w:b/>
        </w:rPr>
      </w:pPr>
      <w:r w:rsidRPr="007D3D72">
        <w:rPr>
          <w:rFonts w:cs="Calibri"/>
          <w:b/>
          <w:u w:val="single"/>
        </w:rPr>
        <w:t>hlavní inženýr projektu</w:t>
      </w:r>
    </w:p>
    <w:p w14:paraId="5D48A626" w14:textId="2A18E05A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t xml:space="preserve">disponuje osvědčení o odborné kvalifikaci v rozsahu autorizovaný inženýr pro </w:t>
      </w:r>
      <w:r w:rsidRPr="006A2AFA">
        <w:rPr>
          <w:rFonts w:cs="Calibri"/>
        </w:rPr>
        <w:t xml:space="preserve">obor </w:t>
      </w:r>
      <w:r w:rsidR="006A2AFA" w:rsidRPr="006A2AFA">
        <w:rPr>
          <w:rFonts w:cs="Calibri"/>
        </w:rPr>
        <w:t>dopravní</w:t>
      </w:r>
      <w:r w:rsidRPr="006A2AFA">
        <w:rPr>
          <w:rFonts w:cs="Calibri"/>
        </w:rPr>
        <w:t xml:space="preserve"> stavby</w:t>
      </w:r>
    </w:p>
    <w:p w14:paraId="6ED9C10E" w14:textId="77777777" w:rsidR="007D3D72" w:rsidRPr="006A2AFA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t>délka praxe (odborná kvalifikace) ve ve</w:t>
      </w:r>
      <w:r w:rsidRPr="006A2AFA">
        <w:rPr>
          <w:rFonts w:cs="Calibri"/>
        </w:rPr>
        <w:t>dení projektových prací alespoň 5 let</w:t>
      </w:r>
    </w:p>
    <w:p w14:paraId="31B32253" w14:textId="699202D5" w:rsidR="00024A3B" w:rsidRPr="006A2AFA" w:rsidRDefault="00024A3B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6A2AFA">
        <w:rPr>
          <w:rFonts w:cs="Calibri"/>
        </w:rPr>
        <w:t xml:space="preserve">člen </w:t>
      </w:r>
      <w:r w:rsidR="00625743" w:rsidRPr="006A2AFA">
        <w:t>ČKAIT se specializací dopravní stavby</w:t>
      </w:r>
    </w:p>
    <w:p w14:paraId="7777D55F" w14:textId="52ABA10B" w:rsidR="007D3D72" w:rsidRPr="006A2AFA" w:rsidRDefault="007D3D72" w:rsidP="006C086B">
      <w:pPr>
        <w:numPr>
          <w:ilvl w:val="1"/>
          <w:numId w:val="15"/>
        </w:numPr>
        <w:tabs>
          <w:tab w:val="left" w:pos="1080"/>
        </w:tabs>
        <w:spacing w:after="0" w:line="229" w:lineRule="auto"/>
        <w:ind w:left="1080" w:right="260" w:hanging="361"/>
        <w:rPr>
          <w:rFonts w:cs="Calibri"/>
        </w:rPr>
      </w:pPr>
      <w:r w:rsidRPr="006A2AFA">
        <w:rPr>
          <w:rFonts w:cs="Calibri"/>
        </w:rPr>
        <w:t xml:space="preserve">vedl projektové práce v rozsahu </w:t>
      </w:r>
      <w:r w:rsidR="006C086B" w:rsidRPr="006A2AFA">
        <w:rPr>
          <w:rFonts w:cs="Calibri"/>
        </w:rPr>
        <w:t>předmětné PD</w:t>
      </w:r>
      <w:r w:rsidRPr="006A2AFA">
        <w:rPr>
          <w:rFonts w:cs="Calibri"/>
        </w:rPr>
        <w:t xml:space="preserve"> alespoň u 2 projektů pozemního</w:t>
      </w:r>
      <w:r w:rsidR="006C086B" w:rsidRPr="006A2AFA">
        <w:rPr>
          <w:rFonts w:cs="Calibri"/>
        </w:rPr>
        <w:t xml:space="preserve"> </w:t>
      </w:r>
      <w:r w:rsidRPr="006A2AFA">
        <w:rPr>
          <w:rFonts w:cs="Calibri"/>
        </w:rPr>
        <w:t xml:space="preserve">stavitelství, jejichž předpokládané investiční náklady byly min. </w:t>
      </w:r>
      <w:r w:rsidR="006A2AFA" w:rsidRPr="006A2AFA">
        <w:rPr>
          <w:rFonts w:cs="Calibri"/>
        </w:rPr>
        <w:t>12,5</w:t>
      </w:r>
      <w:r w:rsidRPr="006A2AFA">
        <w:rPr>
          <w:rFonts w:cs="Calibri"/>
        </w:rPr>
        <w:t xml:space="preserve"> mil. Kč bez DPH</w:t>
      </w:r>
    </w:p>
    <w:p w14:paraId="4B41874F" w14:textId="77777777" w:rsidR="007D3D72" w:rsidRPr="007D3D72" w:rsidRDefault="007D3D72" w:rsidP="007D3D72">
      <w:pPr>
        <w:spacing w:line="365" w:lineRule="exact"/>
        <w:rPr>
          <w:rFonts w:cs="Calibri"/>
        </w:rPr>
      </w:pPr>
    </w:p>
    <w:p w14:paraId="2BF0CDD3" w14:textId="77777777" w:rsidR="007D3D72" w:rsidRPr="007D3D72" w:rsidRDefault="007D3D72" w:rsidP="007D3D72">
      <w:pPr>
        <w:numPr>
          <w:ilvl w:val="0"/>
          <w:numId w:val="15"/>
        </w:numPr>
        <w:tabs>
          <w:tab w:val="left" w:pos="700"/>
        </w:tabs>
        <w:spacing w:after="0" w:line="0" w:lineRule="atLeast"/>
        <w:ind w:left="700" w:hanging="341"/>
        <w:jc w:val="left"/>
        <w:rPr>
          <w:rFonts w:cs="Calibri"/>
          <w:b/>
        </w:rPr>
      </w:pPr>
      <w:r w:rsidRPr="007D3D72">
        <w:rPr>
          <w:rFonts w:cs="Calibri"/>
          <w:b/>
          <w:u w:val="single"/>
        </w:rPr>
        <w:t>architekt projektu</w:t>
      </w:r>
    </w:p>
    <w:p w14:paraId="495F9B8C" w14:textId="77777777" w:rsid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217" w:lineRule="auto"/>
        <w:ind w:left="1080" w:right="240" w:hanging="361"/>
        <w:jc w:val="left"/>
        <w:rPr>
          <w:rFonts w:cs="Calibri"/>
        </w:rPr>
      </w:pPr>
      <w:r w:rsidRPr="007D3D72">
        <w:rPr>
          <w:rFonts w:cs="Calibri"/>
        </w:rPr>
        <w:t>disponuje osvědčením o odborné kvalifikaci v rozsahu autorizace v oboru autorizovaný architekt pro obor architektura A.1, nebo se všeobecnou působností A.0</w:t>
      </w:r>
    </w:p>
    <w:p w14:paraId="316ED4F5" w14:textId="327E36D2" w:rsidR="00625743" w:rsidRPr="007D3D72" w:rsidRDefault="00625743" w:rsidP="007D3D72">
      <w:pPr>
        <w:numPr>
          <w:ilvl w:val="1"/>
          <w:numId w:val="15"/>
        </w:numPr>
        <w:tabs>
          <w:tab w:val="left" w:pos="1080"/>
        </w:tabs>
        <w:spacing w:after="0" w:line="217" w:lineRule="auto"/>
        <w:ind w:left="1080" w:right="240" w:hanging="361"/>
        <w:jc w:val="left"/>
        <w:rPr>
          <w:rFonts w:cs="Calibri"/>
        </w:rPr>
      </w:pPr>
      <w:r>
        <w:rPr>
          <w:rFonts w:cs="Calibri"/>
        </w:rPr>
        <w:t>člen ČKA</w:t>
      </w:r>
    </w:p>
    <w:p w14:paraId="52DF3665" w14:textId="77777777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0" w:lineRule="atLeast"/>
        <w:ind w:left="1080" w:hanging="361"/>
        <w:jc w:val="left"/>
        <w:rPr>
          <w:rFonts w:cs="Calibri"/>
        </w:rPr>
      </w:pPr>
      <w:r w:rsidRPr="007D3D72">
        <w:rPr>
          <w:rFonts w:cs="Calibri"/>
        </w:rPr>
        <w:t>praxe (odborná kvalifikace) ve vedení architektonických prací v délce alespoň 5 let</w:t>
      </w:r>
    </w:p>
    <w:p w14:paraId="45317E48" w14:textId="0C00B67D" w:rsidR="007D3D72" w:rsidRPr="007D3D72" w:rsidRDefault="007D3D72" w:rsidP="007D3D72">
      <w:pPr>
        <w:numPr>
          <w:ilvl w:val="1"/>
          <w:numId w:val="15"/>
        </w:numPr>
        <w:tabs>
          <w:tab w:val="left" w:pos="1080"/>
        </w:tabs>
        <w:spacing w:after="0" w:line="215" w:lineRule="auto"/>
        <w:ind w:left="1080" w:right="40" w:hanging="361"/>
        <w:jc w:val="left"/>
        <w:rPr>
          <w:rFonts w:cs="Calibri"/>
        </w:rPr>
      </w:pPr>
      <w:r w:rsidRPr="007D3D72">
        <w:rPr>
          <w:rFonts w:cs="Calibri"/>
        </w:rPr>
        <w:t xml:space="preserve">realizoval jako architekt projektu </w:t>
      </w:r>
      <w:r w:rsidRPr="006A2AFA">
        <w:rPr>
          <w:rFonts w:cs="Calibri"/>
        </w:rPr>
        <w:t xml:space="preserve">alespoň 2 </w:t>
      </w:r>
      <w:r w:rsidR="00447267" w:rsidRPr="006A2AFA">
        <w:rPr>
          <w:rFonts w:cs="Calibri"/>
        </w:rPr>
        <w:t>PD</w:t>
      </w:r>
      <w:r w:rsidRPr="006A2AFA">
        <w:rPr>
          <w:rFonts w:cs="Calibri"/>
        </w:rPr>
        <w:t xml:space="preserve"> na realizaci stavby pozemního stavitelství, jejichž předpokládané investiční náklady byly min. </w:t>
      </w:r>
      <w:r w:rsidR="006A2AFA" w:rsidRPr="006A2AFA">
        <w:rPr>
          <w:rFonts w:cs="Calibri"/>
        </w:rPr>
        <w:t>12,5</w:t>
      </w:r>
      <w:r w:rsidRPr="006A2AFA">
        <w:rPr>
          <w:rFonts w:cs="Calibri"/>
        </w:rPr>
        <w:t xml:space="preserve"> mil. Kč bez DPH</w:t>
      </w:r>
    </w:p>
    <w:p w14:paraId="56A07DA7" w14:textId="77777777" w:rsidR="00447267" w:rsidRDefault="00447267" w:rsidP="007D3D72">
      <w:pPr>
        <w:ind w:right="255"/>
      </w:pPr>
    </w:p>
    <w:p w14:paraId="24AFC10D" w14:textId="0C8EA018" w:rsidR="000B296E" w:rsidRDefault="007D3D72" w:rsidP="007D3D72">
      <w:pPr>
        <w:ind w:right="255"/>
      </w:pPr>
      <w:r>
        <w:t>Zadavatel upozorňuje, že může prověřovat pravdivost předložených informací a relevanci dokládané praxe.</w:t>
      </w:r>
    </w:p>
    <w:p w14:paraId="4A5020A5" w14:textId="77777777" w:rsidR="007267C0" w:rsidRDefault="007267C0">
      <w:pPr>
        <w:pStyle w:val="Styl1"/>
        <w:spacing w:after="0"/>
        <w:rPr>
          <w:b w:val="0"/>
        </w:rPr>
      </w:pPr>
    </w:p>
    <w:p w14:paraId="4A5020A6" w14:textId="77777777" w:rsidR="007267C0" w:rsidRDefault="000C0E8D" w:rsidP="00DB7BB6">
      <w:pPr>
        <w:pStyle w:val="Nadpis1"/>
      </w:pPr>
      <w:r w:rsidRPr="00DB7BB6">
        <w:t>požadavky</w:t>
      </w:r>
      <w:r>
        <w:t xml:space="preserve"> na obsah nabídky</w:t>
      </w:r>
    </w:p>
    <w:p w14:paraId="4A5020A7" w14:textId="77777777" w:rsidR="007267C0" w:rsidRDefault="000C0E8D">
      <w:pPr>
        <w:rPr>
          <w:rFonts w:cs="Arial"/>
        </w:rPr>
      </w:pPr>
      <w:r>
        <w:rPr>
          <w:rFonts w:cs="Arial"/>
        </w:rPr>
        <w:t>Nabídka bude zpracována v českém jazyce, bez přepisů a oprav, které by mohly zadavatele uvést v omyl.</w:t>
      </w:r>
    </w:p>
    <w:p w14:paraId="4A5020A8" w14:textId="77777777" w:rsidR="007267C0" w:rsidRDefault="000C0E8D">
      <w:pPr>
        <w:rPr>
          <w:rFonts w:cs="Arial"/>
        </w:rPr>
      </w:pPr>
      <w:r>
        <w:rPr>
          <w:rFonts w:cs="Arial"/>
        </w:rPr>
        <w:t>Účastníkem předložená nabídka musí obsahovat:</w:t>
      </w:r>
    </w:p>
    <w:p w14:paraId="4A5020A9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vyplněný </w:t>
      </w:r>
      <w:r>
        <w:rPr>
          <w:rFonts w:cs="Arial"/>
          <w:b/>
        </w:rPr>
        <w:t>krycí list nabídky</w:t>
      </w:r>
      <w:r>
        <w:rPr>
          <w:rFonts w:cs="Arial"/>
        </w:rPr>
        <w:t xml:space="preserve"> podepsaný osobou oprávněnou jednat za účastníka (viz příloha č. 1 této Výzvy),</w:t>
      </w:r>
    </w:p>
    <w:p w14:paraId="4A5020AA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  <w:i/>
          <w:iCs/>
        </w:rPr>
        <w:t>plná moc, společenská smlouva, resp. smlouva o sdružení (je-li relevantní);</w:t>
      </w:r>
    </w:p>
    <w:p w14:paraId="4A5020AB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základní způsobilost:</w:t>
      </w:r>
    </w:p>
    <w:p w14:paraId="4A5020AC" w14:textId="77777777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čestné prohlášení </w:t>
      </w:r>
      <w:r>
        <w:rPr>
          <w:rFonts w:cs="Arial"/>
        </w:rPr>
        <w:t>o splnění podmínek základní způsobilosti - viz čl. V odst. 5.1 Výzvy;</w:t>
      </w:r>
    </w:p>
    <w:p w14:paraId="4A5020AD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profesní způsobilost:</w:t>
      </w:r>
    </w:p>
    <w:p w14:paraId="4A5020AE" w14:textId="77777777" w:rsidR="007267C0" w:rsidRDefault="000C0E8D">
      <w:pPr>
        <w:numPr>
          <w:ilvl w:val="3"/>
          <w:numId w:val="3"/>
        </w:numPr>
        <w:tabs>
          <w:tab w:val="left" w:pos="1134"/>
        </w:tabs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výpis z obchodního rejstříku </w:t>
      </w:r>
      <w:r>
        <w:rPr>
          <w:rFonts w:cs="Arial"/>
        </w:rPr>
        <w:t>nebo jiné obdobné evidence, p</w:t>
      </w:r>
      <w:r>
        <w:rPr>
          <w:rFonts w:cs="Calibri"/>
          <w:color w:val="000000"/>
        </w:rPr>
        <w:t>okud jiný právní předpis zápis do takové evidence vyžaduje</w:t>
      </w:r>
      <w:r>
        <w:rPr>
          <w:rFonts w:cs="Arial"/>
        </w:rPr>
        <w:t>, ve formě prosté kopie (není nutné předkládat originál, nebo úředně ověřenou kopii);</w:t>
      </w:r>
    </w:p>
    <w:p w14:paraId="4A5020AF" w14:textId="77777777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b/>
        </w:rPr>
        <w:t xml:space="preserve">výpis z živnostenského rejstříku </w:t>
      </w:r>
      <w:r>
        <w:t>nebo jiný doklad o oprávnění k podnikání podle zvláštních právních předpisů, ve formě prosté kopie (není nutné předkládat originál, nebo úředně ověřenou kopii)</w:t>
      </w:r>
      <w:r>
        <w:rPr>
          <w:rFonts w:cs="Arial"/>
        </w:rPr>
        <w:t>;</w:t>
      </w:r>
    </w:p>
    <w:p w14:paraId="4A5020B0" w14:textId="7D4BDD3D" w:rsidR="007267C0" w:rsidRDefault="000C0E8D">
      <w:pPr>
        <w:numPr>
          <w:ilvl w:val="3"/>
          <w:numId w:val="3"/>
        </w:numPr>
        <w:spacing w:before="120" w:after="0"/>
        <w:ind w:left="1134" w:hanging="425"/>
        <w:rPr>
          <w:rFonts w:cs="Arial"/>
        </w:rPr>
      </w:pPr>
      <w:r>
        <w:rPr>
          <w:b/>
        </w:rPr>
        <w:t xml:space="preserve">doklad prokazující odbornou způsobilost </w:t>
      </w:r>
      <w:r>
        <w:rPr>
          <w:rFonts w:cs="Arial"/>
        </w:rPr>
        <w:t xml:space="preserve">– </w:t>
      </w:r>
      <w:r>
        <w:rPr>
          <w:rFonts w:cs="Arial"/>
          <w:b/>
        </w:rPr>
        <w:t xml:space="preserve">osvědčení o autorizaci </w:t>
      </w:r>
      <w:r>
        <w:rPr>
          <w:b/>
        </w:rPr>
        <w:t>(případně osvědčení o registraci v případě osob usazených nebo hostujících)</w:t>
      </w:r>
      <w:r>
        <w:rPr>
          <w:rFonts w:cs="Arial"/>
        </w:rPr>
        <w:t xml:space="preserve"> podle zákona č. 360/1992 Sb., o výkonu povolání autorizovaných architektů a o výkonu povolání autorizovaných inženýru a techniků činných ve výstavbě, </w:t>
      </w:r>
      <w:r>
        <w:t xml:space="preserve">v oboru </w:t>
      </w:r>
      <w:r w:rsidRPr="00BD3D8B">
        <w:t>„</w:t>
      </w:r>
      <w:r w:rsidR="00BD3D8B" w:rsidRPr="00BD3D8B">
        <w:rPr>
          <w:b/>
        </w:rPr>
        <w:t>dopravní</w:t>
      </w:r>
      <w:r w:rsidRPr="00BD3D8B">
        <w:rPr>
          <w:b/>
        </w:rPr>
        <w:t xml:space="preserve"> stavby</w:t>
      </w:r>
      <w:r w:rsidRPr="00BD3D8B">
        <w:t>“</w:t>
      </w:r>
      <w:r>
        <w:t xml:space="preserve"> </w:t>
      </w:r>
      <w:r>
        <w:rPr>
          <w:rFonts w:cs="Arial"/>
        </w:rPr>
        <w:t xml:space="preserve">ve formě prosté kopie </w:t>
      </w:r>
      <w:r>
        <w:t>(není nutné předkládat originál, nebo úředně ověřenou kopii)</w:t>
      </w:r>
      <w:r>
        <w:rPr>
          <w:rFonts w:cs="Arial"/>
        </w:rPr>
        <w:t xml:space="preserve">; </w:t>
      </w:r>
    </w:p>
    <w:p w14:paraId="4A5020B1" w14:textId="77777777" w:rsidR="007267C0" w:rsidRDefault="000C0E8D">
      <w:pPr>
        <w:spacing w:before="120" w:after="0"/>
        <w:ind w:left="1066"/>
        <w:rPr>
          <w:rFonts w:cs="Arial"/>
        </w:rPr>
      </w:pPr>
      <w:r>
        <w:rPr>
          <w:rFonts w:cs="Arial"/>
          <w:b/>
        </w:rPr>
        <w:lastRenderedPageBreak/>
        <w:t>Prohlášení dodavatele o vztahu k osobě, prostřednictvím které prokazuje odbornou způsobilost</w:t>
      </w:r>
      <w:r>
        <w:rPr>
          <w:rFonts w:cs="Calibri"/>
          <w:color w:val="000000"/>
        </w:rPr>
        <w:t xml:space="preserve"> (prohlášení bude předloženo pro každou osobu, prostřednictvím které je odborná způsobilost zabezpečována)</w:t>
      </w:r>
      <w:r>
        <w:rPr>
          <w:rFonts w:cs="Arial"/>
        </w:rPr>
        <w:t xml:space="preserve"> – viz čl. V odst. 5.2 písm. c) Výzvy;</w:t>
      </w:r>
    </w:p>
    <w:p w14:paraId="424E1C94" w14:textId="77777777" w:rsidR="005E3B2D" w:rsidRDefault="005E3B2D" w:rsidP="005E3B2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/>
        </w:rPr>
      </w:pPr>
      <w:r>
        <w:rPr>
          <w:rFonts w:cs="Arial"/>
          <w:i/>
        </w:rPr>
        <w:t>doklady jiné osoby, prostřednictvím které je prokazováno splnění části kvalifikace – viz čl. V, odstavec třetí Výzvy (je-li relevantní);</w:t>
      </w:r>
    </w:p>
    <w:p w14:paraId="6D4CD05C" w14:textId="6B69E39F" w:rsidR="00394CC1" w:rsidRPr="00BC42C2" w:rsidRDefault="00E35970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 w:rsidRPr="00BC42C2">
        <w:rPr>
          <w:rFonts w:cs="Arial"/>
          <w:b/>
          <w:bCs/>
          <w:iCs/>
        </w:rPr>
        <w:t>seznam významných služeb</w:t>
      </w:r>
      <w:r w:rsidRPr="00BC42C2">
        <w:rPr>
          <w:rFonts w:cs="Arial"/>
          <w:iCs/>
        </w:rPr>
        <w:t xml:space="preserve"> – viz čl. V.3 Výzvy;</w:t>
      </w:r>
    </w:p>
    <w:p w14:paraId="1F330511" w14:textId="5D56F10A" w:rsidR="00E35970" w:rsidRDefault="00E35970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 w:rsidRPr="00BC42C2">
        <w:rPr>
          <w:rFonts w:cs="Arial"/>
          <w:b/>
          <w:bCs/>
          <w:iCs/>
        </w:rPr>
        <w:t>seznam osob podílejících se na veřejné zakázce</w:t>
      </w:r>
      <w:r w:rsidRPr="00BC42C2">
        <w:rPr>
          <w:rFonts w:cs="Arial"/>
          <w:iCs/>
        </w:rPr>
        <w:t xml:space="preserve"> – viz čl. V.3 Výzvy;</w:t>
      </w:r>
    </w:p>
    <w:p w14:paraId="336B5FE8" w14:textId="128D7AE5" w:rsidR="003A4D65" w:rsidRPr="003A4D65" w:rsidRDefault="003A4D65" w:rsidP="00005606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  <w:iCs/>
        </w:rPr>
      </w:pPr>
      <w:r>
        <w:rPr>
          <w:rFonts w:cs="Arial"/>
          <w:b/>
          <w:bCs/>
          <w:iCs/>
        </w:rPr>
        <w:t>č</w:t>
      </w:r>
      <w:r w:rsidR="005E3B2D" w:rsidRPr="003A4D65">
        <w:rPr>
          <w:rFonts w:cs="Arial"/>
          <w:b/>
          <w:bCs/>
          <w:iCs/>
        </w:rPr>
        <w:t xml:space="preserve">estné prohlášení </w:t>
      </w:r>
      <w:r w:rsidRPr="003A4D65">
        <w:rPr>
          <w:rFonts w:cs="Arial"/>
          <w:b/>
          <w:bCs/>
          <w:iCs/>
        </w:rPr>
        <w:t>(</w:t>
      </w:r>
      <w:r w:rsidR="005E3B2D" w:rsidRPr="003A4D65">
        <w:rPr>
          <w:rFonts w:cs="Arial"/>
          <w:b/>
          <w:bCs/>
          <w:iCs/>
        </w:rPr>
        <w:t>sociální a environ</w:t>
      </w:r>
      <w:r w:rsidRPr="003A4D65">
        <w:rPr>
          <w:rFonts w:cs="Arial"/>
          <w:b/>
          <w:bCs/>
          <w:iCs/>
        </w:rPr>
        <w:t xml:space="preserve">mentální odpovědnost) </w:t>
      </w:r>
      <w:r w:rsidRPr="003A4D65">
        <w:rPr>
          <w:rFonts w:cs="Arial"/>
          <w:iCs/>
        </w:rPr>
        <w:t>– viz příloha č. 7 Výzvy;</w:t>
      </w:r>
    </w:p>
    <w:p w14:paraId="4A5020B3" w14:textId="77777777" w:rsidR="007267C0" w:rsidRDefault="000C0E8D">
      <w:pPr>
        <w:numPr>
          <w:ilvl w:val="2"/>
          <w:numId w:val="3"/>
        </w:numPr>
        <w:tabs>
          <w:tab w:val="left" w:pos="720"/>
        </w:tabs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podepsaný a vyplněný závazný </w:t>
      </w:r>
      <w:r>
        <w:rPr>
          <w:rFonts w:cs="Arial"/>
          <w:b/>
        </w:rPr>
        <w:t>návrh smlouvy o dílo</w:t>
      </w:r>
      <w:r>
        <w:rPr>
          <w:rFonts w:cs="Arial"/>
        </w:rPr>
        <w:t xml:space="preserve"> v souladu s čl. IV této Výzvy</w:t>
      </w:r>
      <w:r>
        <w:rPr>
          <w:rFonts w:cs="Arial"/>
          <w:iCs/>
        </w:rPr>
        <w:t>.</w:t>
      </w:r>
    </w:p>
    <w:p w14:paraId="4A5020B4" w14:textId="77777777" w:rsidR="007267C0" w:rsidRDefault="007267C0">
      <w:pPr>
        <w:spacing w:after="0"/>
        <w:ind w:left="720"/>
        <w:rPr>
          <w:rFonts w:cs="Arial"/>
        </w:rPr>
      </w:pPr>
    </w:p>
    <w:p w14:paraId="4A5020B5" w14:textId="77777777" w:rsidR="007267C0" w:rsidRDefault="000C0E8D">
      <w:r>
        <w:rPr>
          <w:rFonts w:cs="Arial"/>
          <w:bCs/>
        </w:rPr>
        <w:t xml:space="preserve">Pokud </w:t>
      </w:r>
      <w:r>
        <w:rPr>
          <w:rFonts w:cs="Arial"/>
          <w:b/>
          <w:bCs/>
        </w:rPr>
        <w:t>jedná</w:t>
      </w:r>
      <w:r>
        <w:rPr>
          <w:rFonts w:cs="Arial"/>
          <w:bCs/>
        </w:rPr>
        <w:t xml:space="preserve"> jménem či za účastníka </w:t>
      </w:r>
      <w:r>
        <w:rPr>
          <w:rFonts w:cs="Arial"/>
          <w:b/>
          <w:bCs/>
        </w:rPr>
        <w:t>zmocněnec na základě plné moci</w:t>
      </w:r>
      <w:r>
        <w:rPr>
          <w:rFonts w:cs="Arial"/>
          <w:bCs/>
        </w:rPr>
        <w:t xml:space="preserve">, </w:t>
      </w:r>
      <w:r>
        <w:rPr>
          <w:rFonts w:cs="Arial"/>
          <w:b/>
          <w:bCs/>
        </w:rPr>
        <w:t>musí být</w:t>
      </w:r>
      <w:r>
        <w:rPr>
          <w:rFonts w:cs="Arial"/>
          <w:bCs/>
        </w:rPr>
        <w:t xml:space="preserve"> v nabídce za návrhem smlouvy </w:t>
      </w:r>
      <w:r>
        <w:rPr>
          <w:rFonts w:cs="Arial"/>
          <w:b/>
          <w:bCs/>
        </w:rPr>
        <w:t>předložena platná plná moc v originále nebo v úředně ověřené kopii</w:t>
      </w:r>
      <w:r>
        <w:rPr>
          <w:rFonts w:cs="Arial"/>
          <w:bCs/>
        </w:rPr>
        <w:t>.</w:t>
      </w:r>
    </w:p>
    <w:p w14:paraId="4A5020B6" w14:textId="77777777" w:rsidR="007267C0" w:rsidRDefault="000C0E8D">
      <w:r>
        <w:t>Zadavatel doporučuje účastníkovi, aby při sestavení nabídky respektoval shora uvedené pořadí dokladů, které předloží do své nabídky.</w:t>
      </w:r>
    </w:p>
    <w:p w14:paraId="4A5020B7" w14:textId="77777777" w:rsidR="007267C0" w:rsidRDefault="000C0E8D">
      <w:r>
        <w:t>Všechny doklady uvedené v tomto článku jsou předkládány v prosté kopii, není-li v textu této Výzvy stanoveno jinak; netýká se plné moci, pokud jedná za účastníka zmocněnec.</w:t>
      </w:r>
    </w:p>
    <w:p w14:paraId="4A5020B8" w14:textId="77777777" w:rsidR="007267C0" w:rsidRDefault="000C0E8D">
      <w:pPr>
        <w:spacing w:after="0"/>
        <w:rPr>
          <w:b/>
          <w:u w:val="single"/>
        </w:rPr>
      </w:pPr>
      <w:r>
        <w:rPr>
          <w:b/>
          <w:u w:val="single"/>
        </w:rPr>
        <w:t>Podání nabídek v elektronické formě nebo do datové schránky zadavatele se nepřipouští.</w:t>
      </w:r>
    </w:p>
    <w:p w14:paraId="4A5020B9" w14:textId="77777777" w:rsidR="007267C0" w:rsidRDefault="007267C0">
      <w:pPr>
        <w:spacing w:after="0"/>
        <w:rPr>
          <w:b/>
          <w:u w:val="single"/>
        </w:rPr>
      </w:pPr>
    </w:p>
    <w:p w14:paraId="4A5020BA" w14:textId="77777777" w:rsidR="007267C0" w:rsidRDefault="000C0E8D" w:rsidP="00DB7BB6">
      <w:pPr>
        <w:pStyle w:val="Nadpis1"/>
      </w:pPr>
      <w:r w:rsidRPr="00DB7BB6">
        <w:t>vysvětlení</w:t>
      </w:r>
      <w:r>
        <w:t xml:space="preserve"> zadávacích podmínek</w:t>
      </w:r>
    </w:p>
    <w:p w14:paraId="4A5020BB" w14:textId="77777777" w:rsidR="007267C0" w:rsidRDefault="000C0E8D">
      <w:r>
        <w:t>Účastník je oprávněn požadovat po zadavateli poskytnutí vysvětlení zadávacích podmínek. Žádost o vysvětlení zadávacích podmínek musí být zadavateli doručena na e-mailovou adresu administrátora veřejné zakázky (</w:t>
      </w:r>
      <w:hyperlink r:id="rId13">
        <w:r>
          <w:rPr>
            <w:rStyle w:val="Internetovodkaz"/>
          </w:rPr>
          <w:t>ambruz@innovuj.cz</w:t>
        </w:r>
      </w:hyperlink>
      <w:r>
        <w:t>) nejpozději 4 pracovní dny před koncem lhůty pro podání nabídek. Na žádosti doručené po této lhůtě nebude brán zřetel.</w:t>
      </w:r>
    </w:p>
    <w:p w14:paraId="4A5020BC" w14:textId="77777777" w:rsidR="007267C0" w:rsidRDefault="000C0E8D">
      <w:pPr>
        <w:rPr>
          <w:rFonts w:cs="Calibri"/>
        </w:rPr>
      </w:pPr>
      <w:r>
        <w:t xml:space="preserve">Zadavatel je povinen poskytnout vysvětlení zadávacích podmínek, případně související dokumenty, včetně přesného znění žádosti, nejpozději do 2 pracovních dnů po doručení písemné žádosti o vysvětlení zadávacích podmínek. Vysvětlení zadávacích podmínek zadavatel odešle všem dosud známým dodavatelům </w:t>
      </w:r>
      <w:r>
        <w:rPr>
          <w:rFonts w:cstheme="minorHAnsi"/>
        </w:rPr>
        <w:t>(tzn. dodavatelům, kteří byli oslovení touto výzvou, požádali o poskytnutí zadávacích podmínek, dodavatelům, kteří se registrovali u zadavatele, či jinak projevili zájem o veřejnou zakázku)</w:t>
      </w:r>
      <w:r>
        <w:rPr>
          <w:rFonts w:cs="Calibri"/>
        </w:rPr>
        <w:t xml:space="preserve">. </w:t>
      </w:r>
    </w:p>
    <w:p w14:paraId="4A5020BD" w14:textId="77777777" w:rsidR="007267C0" w:rsidRDefault="000C0E8D">
      <w:pPr>
        <w:spacing w:after="0"/>
      </w:pPr>
      <w:r>
        <w:t>Zadavatel je oprávněn poskytnout vysvětlení zadávacích podmínek i bez předchozí žádosti.</w:t>
      </w:r>
    </w:p>
    <w:p w14:paraId="4A5020BE" w14:textId="77777777" w:rsidR="007267C0" w:rsidRDefault="007267C0">
      <w:pPr>
        <w:spacing w:after="0"/>
      </w:pPr>
    </w:p>
    <w:p w14:paraId="4A5020BF" w14:textId="77777777" w:rsidR="007267C0" w:rsidRDefault="000C0E8D" w:rsidP="00DB7BB6">
      <w:pPr>
        <w:pStyle w:val="Nadpis1"/>
      </w:pPr>
      <w:bookmarkStart w:id="7" w:name="_Toc372643741"/>
      <w:r w:rsidRPr="00180746">
        <w:t>kritérium</w:t>
      </w:r>
      <w:r>
        <w:t xml:space="preserve"> pro zadání veřejné zakázky, způsob hodnocení nabídek</w:t>
      </w:r>
      <w:bookmarkEnd w:id="7"/>
    </w:p>
    <w:p w14:paraId="70F10A14" w14:textId="77777777" w:rsidR="009908F1" w:rsidRPr="00606620" w:rsidRDefault="009908F1" w:rsidP="009908F1">
      <w:bookmarkStart w:id="8" w:name="OLE_LINK9"/>
      <w:bookmarkStart w:id="9" w:name="OLE_LINK8"/>
      <w:r w:rsidRPr="00606620">
        <w:t xml:space="preserve">Nabídky budou hodnoceny podle jejich ekonomické výhodnosti, kdy kritériem hodnocení zadavatel stanovil </w:t>
      </w:r>
      <w:r w:rsidRPr="00606620">
        <w:rPr>
          <w:b/>
        </w:rPr>
        <w:t xml:space="preserve">nejnižší nabídkovou cenu. </w:t>
      </w:r>
      <w:r w:rsidRPr="00606620">
        <w:t>Nejlépe bude hodnocena nabídková cena, která bude nejnižší v rámci všech hodnocených nabídek.</w:t>
      </w:r>
    </w:p>
    <w:p w14:paraId="6A1CA3F0" w14:textId="77777777" w:rsidR="009908F1" w:rsidRPr="00606620" w:rsidRDefault="009908F1" w:rsidP="009908F1">
      <w:pPr>
        <w:rPr>
          <w:b/>
        </w:rPr>
      </w:pPr>
      <w:r w:rsidRPr="00606620">
        <w:rPr>
          <w:b/>
        </w:rPr>
        <w:t>Způsob hodnocení nabídek</w:t>
      </w:r>
    </w:p>
    <w:p w14:paraId="67CA25FF" w14:textId="77777777" w:rsidR="009908F1" w:rsidRPr="00606620" w:rsidRDefault="009908F1" w:rsidP="009908F1">
      <w:r w:rsidRPr="00606620">
        <w:t>Hodnocena bude nabídková cena v Kč bez DPH stanovená jako cena celková za provedení díla definovaného touto výzvou a podmínkami stanovenými v závazném návrhu smlouvy o dílo.</w:t>
      </w:r>
    </w:p>
    <w:p w14:paraId="30AFE7F2" w14:textId="5120927C" w:rsidR="009908F1" w:rsidRDefault="009908F1" w:rsidP="009908F1">
      <w:pPr>
        <w:spacing w:line="217" w:lineRule="auto"/>
        <w:ind w:left="1" w:right="20"/>
        <w:rPr>
          <w:rFonts w:asciiTheme="minorHAnsi" w:hAnsiTheme="minorHAnsi" w:cstheme="minorHAnsi"/>
        </w:rPr>
      </w:pPr>
      <w:r w:rsidRPr="00606620">
        <w:t>Nabídky budou vyhodnoceny podle absolutní hodnoty nabídkové ceny od nejnižší po nejvyšší. Nejvýhodnější je nabídka s nejnižší nabídkovou cenou.</w:t>
      </w:r>
    </w:p>
    <w:bookmarkEnd w:id="8"/>
    <w:bookmarkEnd w:id="9"/>
    <w:p w14:paraId="2BB1B4D6" w14:textId="77777777" w:rsidR="003A3213" w:rsidRDefault="003A3213" w:rsidP="009908F1">
      <w:pPr>
        <w:spacing w:line="235" w:lineRule="auto"/>
        <w:ind w:right="20"/>
      </w:pPr>
    </w:p>
    <w:p w14:paraId="4A5020C4" w14:textId="77777777" w:rsidR="007267C0" w:rsidRDefault="000C0E8D" w:rsidP="00DB7BB6">
      <w:pPr>
        <w:pStyle w:val="Nadpis1"/>
      </w:pPr>
      <w:r w:rsidRPr="00DB7BB6">
        <w:lastRenderedPageBreak/>
        <w:t>lhůta</w:t>
      </w:r>
      <w:r>
        <w:t xml:space="preserve"> a místo pro podání nabídek</w:t>
      </w:r>
    </w:p>
    <w:p w14:paraId="4A5020C5" w14:textId="77777777" w:rsidR="007267C0" w:rsidRDefault="000C0E8D">
      <w:r>
        <w:t>Nabídky budou podávány na níže uvedenou adresu:</w:t>
      </w:r>
    </w:p>
    <w:p w14:paraId="4A5020C6" w14:textId="77777777" w:rsidR="007267C0" w:rsidRDefault="000C0E8D">
      <w:pPr>
        <w:spacing w:after="0"/>
        <w:rPr>
          <w:rFonts w:cs="Tahoma"/>
          <w:b/>
        </w:rPr>
      </w:pPr>
      <w:r>
        <w:rPr>
          <w:rFonts w:cs="Tahoma"/>
          <w:b/>
        </w:rPr>
        <w:t>INNOVA Int. s.r.o.</w:t>
      </w:r>
    </w:p>
    <w:p w14:paraId="4A5020C7" w14:textId="2CEF152C" w:rsidR="007267C0" w:rsidRDefault="000E3669">
      <w:pPr>
        <w:spacing w:after="0"/>
        <w:rPr>
          <w:rFonts w:cs="Tahoma"/>
          <w:b/>
        </w:rPr>
      </w:pPr>
      <w:r>
        <w:rPr>
          <w:rFonts w:cs="Tahoma"/>
          <w:b/>
        </w:rPr>
        <w:t>Stodolní 3125/29</w:t>
      </w:r>
    </w:p>
    <w:p w14:paraId="4A5020C8" w14:textId="0E072FA4" w:rsidR="007267C0" w:rsidRDefault="000C0E8D">
      <w:pPr>
        <w:rPr>
          <w:rFonts w:cs="Tahoma"/>
          <w:b/>
        </w:rPr>
      </w:pPr>
      <w:r>
        <w:rPr>
          <w:rFonts w:cs="Tahoma"/>
          <w:b/>
        </w:rPr>
        <w:t>70</w:t>
      </w:r>
      <w:r w:rsidR="000E3669">
        <w:rPr>
          <w:rFonts w:cs="Tahoma"/>
          <w:b/>
        </w:rPr>
        <w:t>2</w:t>
      </w:r>
      <w:r>
        <w:rPr>
          <w:rFonts w:cs="Tahoma"/>
          <w:b/>
        </w:rPr>
        <w:t xml:space="preserve"> 00 Ostrava </w:t>
      </w:r>
      <w:r w:rsidR="000E3669">
        <w:rPr>
          <w:rFonts w:cs="Tahoma"/>
          <w:b/>
        </w:rPr>
        <w:t>– Moravská Ostrava</w:t>
      </w:r>
    </w:p>
    <w:p w14:paraId="4A5020C9" w14:textId="24A60199" w:rsidR="007267C0" w:rsidRDefault="000C0E8D">
      <w:bookmarkStart w:id="10" w:name="OLE_LINK11"/>
      <w:bookmarkStart w:id="11" w:name="OLE_LINK10"/>
      <w:r>
        <w:t xml:space="preserve">Nabídka bude podána v uzavřené, zapečetěné obálce nadepsané </w:t>
      </w:r>
      <w:r>
        <w:rPr>
          <w:b/>
        </w:rPr>
        <w:t xml:space="preserve">názvem této veřejné zakázky </w:t>
      </w:r>
      <w:r>
        <w:rPr>
          <w:b/>
          <w:i/>
        </w:rPr>
        <w:t>(„</w:t>
      </w:r>
      <w:r w:rsidR="00D96034">
        <w:rPr>
          <w:b/>
          <w:i/>
        </w:rPr>
        <w:t>PD</w:t>
      </w:r>
      <w:r w:rsidR="00E560F7" w:rsidRPr="00E560F7">
        <w:rPr>
          <w:b/>
          <w:i/>
        </w:rPr>
        <w:t xml:space="preserve">: </w:t>
      </w:r>
      <w:r w:rsidR="00C24EB9">
        <w:rPr>
          <w:b/>
          <w:i/>
        </w:rPr>
        <w:t>Centrum obce Hodslavice</w:t>
      </w:r>
      <w:r>
        <w:rPr>
          <w:b/>
          <w:i/>
        </w:rPr>
        <w:t>“)</w:t>
      </w:r>
      <w:r>
        <w:t xml:space="preserve"> a dále opatřena nápisem </w:t>
      </w:r>
      <w:r>
        <w:rPr>
          <w:b/>
          <w:i/>
        </w:rPr>
        <w:t>NEOTVÍRAT</w:t>
      </w:r>
      <w:r>
        <w:t xml:space="preserve"> a adresou, na kterou bude zasláno oznámení o výběru nejvhodnější nabídky, případně rozhodnutí o vyloučení.</w:t>
      </w:r>
      <w:bookmarkEnd w:id="10"/>
      <w:bookmarkEnd w:id="11"/>
    </w:p>
    <w:p w14:paraId="4A5020CA" w14:textId="3350F0BD" w:rsidR="007267C0" w:rsidRDefault="000C0E8D">
      <w:r>
        <w:rPr>
          <w:b/>
        </w:rPr>
        <w:t xml:space="preserve">V případě osobního podání budou nabídky přijímány pouze v pracovních dnech, a to od 8:00 do 14:00 na shora uvedené adrese u administrátora zakázky (INNOVA Int. s.r.o., </w:t>
      </w:r>
      <w:r w:rsidR="00E560F7">
        <w:rPr>
          <w:b/>
        </w:rPr>
        <w:t>Stodolní 3125/29, 702 00 Ostrava – Moravská Ostrava</w:t>
      </w:r>
      <w:r>
        <w:rPr>
          <w:b/>
        </w:rPr>
        <w:t xml:space="preserve">), a to po předchozí telefonické či e-mailové domluvě s administrátorem zakázky (e-mail: </w:t>
      </w:r>
      <w:hyperlink r:id="rId14">
        <w:r>
          <w:rPr>
            <w:rStyle w:val="Internetovodkaz"/>
            <w:b/>
          </w:rPr>
          <w:t>ambruz@innovuj.cz</w:t>
        </w:r>
      </w:hyperlink>
      <w:r>
        <w:rPr>
          <w:b/>
        </w:rPr>
        <w:t xml:space="preserve">, tel.: +420 724 121 591). </w:t>
      </w:r>
      <w:r>
        <w:t>V poslední den lhůty pro podání nabídek jsou nabídky přijímány pouze do níže uvedené hodiny.</w:t>
      </w:r>
    </w:p>
    <w:p w14:paraId="4A5020CB" w14:textId="77777777" w:rsidR="007267C0" w:rsidRDefault="000C0E8D">
      <w:r>
        <w:t>Nabídky jsou přijímány na shora uvedené adrese. Účastníci v případě osobního podání nabídky obdrží potvrzení o přijetí nabídky.</w:t>
      </w:r>
    </w:p>
    <w:p w14:paraId="4A5020CC" w14:textId="6EC1E5E0" w:rsidR="007267C0" w:rsidRDefault="000C0E8D">
      <w:r>
        <w:t xml:space="preserve">Nabídky je možné též zaslat na adresu sídla administrátora veřejné zakázky: </w:t>
      </w:r>
      <w:r>
        <w:rPr>
          <w:b/>
        </w:rPr>
        <w:t xml:space="preserve">INNOVA Int. s.r.o., </w:t>
      </w:r>
      <w:r w:rsidR="00E560F7">
        <w:rPr>
          <w:b/>
        </w:rPr>
        <w:t>Stodolní 3125/29, 702 00 Ostrava – Moravská Ostrava</w:t>
      </w:r>
      <w:r>
        <w:t>. Nabídky však musí být doručeny ve lhůtě pro podání nabídek a nepostačí tedy, že nabídka bude ve lhůtě pro podání nabídky předána k poštovní přepravě. Odpovědnost za podání nabídky ve lhůtě pro podání nabídek je na účastníkovi. Doručení nabídky na jinou adresu, než je uvedeno v tomto článku výzvy, není považováno za řádné doručení nabídky.</w:t>
      </w:r>
    </w:p>
    <w:p w14:paraId="4A5020CD" w14:textId="2EEE3F2A" w:rsidR="007267C0" w:rsidRDefault="000C0E8D">
      <w:pPr>
        <w:spacing w:after="0"/>
        <w:rPr>
          <w:b/>
        </w:rPr>
      </w:pPr>
      <w:r>
        <w:rPr>
          <w:b/>
          <w:u w:val="single"/>
        </w:rPr>
        <w:t xml:space="preserve">Lhůta </w:t>
      </w:r>
      <w:r w:rsidRPr="006C0828">
        <w:rPr>
          <w:b/>
          <w:u w:val="single"/>
        </w:rPr>
        <w:t xml:space="preserve">pro podání </w:t>
      </w:r>
      <w:r w:rsidRPr="00FA2914">
        <w:rPr>
          <w:b/>
          <w:u w:val="single"/>
        </w:rPr>
        <w:t>nabídek</w:t>
      </w:r>
      <w:r w:rsidRPr="00FA2914">
        <w:t xml:space="preserve"> počíná běžet dnem následujícím po dni odeslání výzvy k podání nabídky a </w:t>
      </w:r>
      <w:r w:rsidRPr="00FA2914">
        <w:rPr>
          <w:b/>
          <w:u w:val="single"/>
        </w:rPr>
        <w:t xml:space="preserve">končí dne </w:t>
      </w:r>
      <w:r w:rsidR="002375E1" w:rsidRPr="002375E1">
        <w:rPr>
          <w:b/>
          <w:highlight w:val="yellow"/>
          <w:u w:val="single"/>
        </w:rPr>
        <w:t>…………………………………..</w:t>
      </w:r>
      <w:r w:rsidRPr="002375E1">
        <w:rPr>
          <w:b/>
          <w:highlight w:val="yellow"/>
          <w:u w:val="single"/>
        </w:rPr>
        <w:t xml:space="preserve"> hod</w:t>
      </w:r>
      <w:r w:rsidRPr="002375E1">
        <w:rPr>
          <w:b/>
        </w:rPr>
        <w:t>.</w:t>
      </w:r>
      <w:bookmarkStart w:id="12" w:name="_GoBack"/>
      <w:bookmarkEnd w:id="12"/>
    </w:p>
    <w:p w14:paraId="4A5020CE" w14:textId="77777777" w:rsidR="008640FC" w:rsidRDefault="008640FC">
      <w:pPr>
        <w:spacing w:after="0"/>
        <w:rPr>
          <w:b/>
        </w:rPr>
      </w:pPr>
    </w:p>
    <w:p w14:paraId="4A5020CF" w14:textId="77777777" w:rsidR="007267C0" w:rsidRDefault="000C0E8D" w:rsidP="00DB7BB6">
      <w:pPr>
        <w:pStyle w:val="Nadpis1"/>
      </w:pPr>
      <w:r w:rsidRPr="00DB7BB6">
        <w:t>pOŽADAVKY</w:t>
      </w:r>
      <w:r>
        <w:t xml:space="preserve"> NA ZPRACOVÁNÍ NABÍDKOVÉ CENY</w:t>
      </w:r>
    </w:p>
    <w:p w14:paraId="4A5020D0" w14:textId="77777777" w:rsidR="007267C0" w:rsidRDefault="000C0E8D">
      <w:r>
        <w:t xml:space="preserve">Účastník stanoví nabídkovou cenu jako cenu celkovou za realizaci předmětu veřejné zakázky v rozsahu stanoveném touto Výzvou a závazným návrhem smlouvy o dílo. Nabídková cena bude zahrnovat veškeré náklady účastníka spojené s plněním veřejné zakázky. </w:t>
      </w:r>
    </w:p>
    <w:p w14:paraId="4A5020D1" w14:textId="1F09ADBB" w:rsidR="007267C0" w:rsidRDefault="000C0E8D">
      <w:r>
        <w:t>Účastník uvede nabídkovou cenu v krycím listu nabídky (viz příloha č. 1 této Výzvy)</w:t>
      </w:r>
      <w:r w:rsidR="00E73B1E">
        <w:t xml:space="preserve"> a</w:t>
      </w:r>
      <w:r>
        <w:t xml:space="preserve"> v závazném návrhu smlouvy o dílo, který je přílohou č. 2 této Výzvy. Údaje v krycím listu</w:t>
      </w:r>
      <w:r w:rsidR="00E73B1E">
        <w:t xml:space="preserve"> a</w:t>
      </w:r>
      <w:r>
        <w:t xml:space="preserve"> v závazném návrhu smlouvy o dílo</w:t>
      </w:r>
      <w:r w:rsidR="008007BF">
        <w:t xml:space="preserve"> </w:t>
      </w:r>
      <w:r>
        <w:t xml:space="preserve">se budou shodovat. </w:t>
      </w:r>
    </w:p>
    <w:p w14:paraId="4A5020D2" w14:textId="77777777" w:rsidR="007267C0" w:rsidRDefault="000C0E8D">
      <w:r>
        <w:t>Celková nabídková cena bude v závazném návrhu smlouvy o dílo uvedena ve struktuře nabídková cena v Kč bez DPH, aktuální výše DPH, nabídková cena včetně aktuální DPH.</w:t>
      </w:r>
    </w:p>
    <w:p w14:paraId="255E926F" w14:textId="77777777" w:rsidR="00053397" w:rsidRDefault="00053397"/>
    <w:p w14:paraId="3F566F31" w14:textId="7F434DC5" w:rsidR="00053397" w:rsidRDefault="00053397" w:rsidP="00DB7BB6">
      <w:pPr>
        <w:pStyle w:val="Nadpis1"/>
      </w:pPr>
      <w:r w:rsidRPr="00DB7BB6">
        <w:t>INFORMACE</w:t>
      </w:r>
      <w:r>
        <w:t xml:space="preserve"> O ZPRACOVÁNÍ OSOBNÍCH ÚDAJŮ</w:t>
      </w:r>
    </w:p>
    <w:p w14:paraId="71F471C1" w14:textId="77777777" w:rsidR="00053397" w:rsidRDefault="00053397" w:rsidP="00053397">
      <w:r>
        <w:t>Z</w:t>
      </w:r>
      <w:r w:rsidRPr="00FF1250">
        <w:t>adavatel v postavení správce osobních údajů tímto informuje ve smyslu čl. 13 Nařízení Evropského parlamentu a Rady (EU) 2016/679 o ochraně fyzických</w:t>
      </w:r>
      <w:r>
        <w:t xml:space="preserve"> osob v souvislosti se zpracování osobních údajů a o volném pohybu těchto údajů (dále jen „GDPR“) účastníky zadávacího řízení o zpracování osobních údajů za účelem realizace zadávacího řízení dle zákona.</w:t>
      </w:r>
    </w:p>
    <w:p w14:paraId="49BCF9D7" w14:textId="77777777" w:rsidR="00053397" w:rsidRDefault="00053397" w:rsidP="00053397">
      <w:r>
        <w:t xml:space="preserve">Zadavatel může v rámci realizace zadávacího řízení zpracovávat osobní údaje dodavatelů a jejich poddodavatelů (z řad fyzických osob podnikajících), členů statutárních orgánů a kontaktních osob dodavatelů a jejich </w:t>
      </w:r>
      <w:r>
        <w:lastRenderedPageBreak/>
        <w:t>poddodavatelů, osob, prostřednictvím kterých je dodavatelem prokazována kvalifikace, členů realizačního týmu dodavatele a skutečných majitelů dodavatele.</w:t>
      </w:r>
    </w:p>
    <w:p w14:paraId="71C98957" w14:textId="77777777" w:rsidR="00053397" w:rsidRDefault="00053397" w:rsidP="00053397">
      <w:r>
        <w:t>Zadavatel bude zpracovávat osobní údaje pouze v rozsahu nezbytném pro realizaci zadávacího řízení a pouze po dobu stanovenou právními předpisy, zejména zákonem. Subjekty údajů jsou oprávněny uplatňovat jejich práva dle čl. 13 až 22 GDPR v písemné formě na adrese sídla zadavatele.</w:t>
      </w:r>
    </w:p>
    <w:p w14:paraId="5BA6BF72" w14:textId="77777777" w:rsidR="00053397" w:rsidRDefault="00053397" w:rsidP="00053397">
      <w:pPr>
        <w:tabs>
          <w:tab w:val="left" w:pos="426"/>
          <w:tab w:val="left" w:pos="720"/>
        </w:tabs>
      </w:pPr>
      <w:r>
        <w:t>Zadavatel předává osobní údaje ke zpracování zástupci zadavatele jako zpracovateli osobních údajů za účelem administrace zadávacího řízení dle ustanovení § 43 zákona.</w:t>
      </w:r>
    </w:p>
    <w:p w14:paraId="270B6789" w14:textId="77777777" w:rsidR="00053397" w:rsidRDefault="00053397" w:rsidP="00053397">
      <w:pPr>
        <w:tabs>
          <w:tab w:val="left" w:pos="426"/>
          <w:tab w:val="left" w:pos="720"/>
        </w:tabs>
      </w:pPr>
    </w:p>
    <w:p w14:paraId="7B8FB48E" w14:textId="77777777" w:rsidR="00053397" w:rsidRDefault="00053397" w:rsidP="00DB7BB6">
      <w:pPr>
        <w:pStyle w:val="Nadpis1"/>
      </w:pPr>
      <w:r w:rsidRPr="00DB7BB6">
        <w:t>SOCIÁLNÍ</w:t>
      </w:r>
      <w:r>
        <w:t xml:space="preserve"> A ENVIRONMENTÁLNÍ ODPOVĚDNOST</w:t>
      </w:r>
    </w:p>
    <w:p w14:paraId="530E97DB" w14:textId="53A99D4E" w:rsidR="00053397" w:rsidRDefault="00053397" w:rsidP="00053397">
      <w:pPr>
        <w:spacing w:after="0"/>
      </w:pPr>
      <w:r w:rsidRPr="005A2F37">
        <w:t>Zadavatel v souladu s </w:t>
      </w:r>
      <w:r>
        <w:t>ustanovením</w:t>
      </w:r>
      <w:r w:rsidRPr="005A2F37">
        <w:t xml:space="preserve"> § 6 zákona před </w:t>
      </w:r>
      <w:r>
        <w:t>zahájením zadávacího řízení</w:t>
      </w:r>
      <w:r w:rsidRPr="005A2F37">
        <w:t xml:space="preserve"> zvážil možné dopady do sociální a enviromentální oblasti. </w:t>
      </w:r>
      <w:r w:rsidRPr="00830E48">
        <w:rPr>
          <w:b/>
          <w:bCs/>
        </w:rPr>
        <w:t xml:space="preserve">Zadavatel požaduje, aby dodavatel v rámci své nabídky čestně </w:t>
      </w:r>
      <w:r w:rsidRPr="00B10B20">
        <w:rPr>
          <w:b/>
          <w:bCs/>
        </w:rPr>
        <w:t xml:space="preserve">prohlásil (vzor prohlášení je přílohou č. </w:t>
      </w:r>
      <w:r w:rsidR="008007BF">
        <w:rPr>
          <w:b/>
          <w:bCs/>
        </w:rPr>
        <w:t>7</w:t>
      </w:r>
      <w:r w:rsidRPr="00B10B20">
        <w:rPr>
          <w:b/>
          <w:bCs/>
        </w:rPr>
        <w:t xml:space="preserve"> této zadávací dokumentace)</w:t>
      </w:r>
      <w:r w:rsidRPr="005A2F37">
        <w:t>, že zajistí po celou dobu realizace díla:</w:t>
      </w:r>
    </w:p>
    <w:p w14:paraId="71E49887" w14:textId="77777777" w:rsidR="00053397" w:rsidRPr="00636AE3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 xml:space="preserve">plnění veškerých povinností vyplývající z právních předpisů České republiky, zejména pak z předpisů pracovněprávních, předpisů z oblasti </w:t>
      </w:r>
      <w:r w:rsidRPr="00636AE3">
        <w:t>zaměstnanosti a bezpečnosti ochrany zdraví při práci, a to vůči všem osobám, které se na plnění veřejné zakázky podílejí; plnění těchto povinností zajistí i u svých poddodavatelů,</w:t>
      </w:r>
    </w:p>
    <w:p w14:paraId="69BC696D" w14:textId="77777777" w:rsidR="00053397" w:rsidRPr="001E732F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636AE3">
        <w:t>sjednání a dodržování smluvních podmínek se svými</w:t>
      </w:r>
      <w:r w:rsidRPr="001E732F">
        <w:t xml:space="preserve"> poddodavateli srovnatelných s podmínkami sjednanými v této smlouvě, a to v rozsahu výše smluvních pokut a délky záruční doby; </w:t>
      </w:r>
    </w:p>
    <w:p w14:paraId="7C257A7F" w14:textId="77777777" w:rsidR="00053397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4D95CA9" w14:textId="77777777" w:rsidR="00053397" w:rsidRDefault="00053397" w:rsidP="00053397">
      <w:pPr>
        <w:pStyle w:val="Odstavecseseznamem"/>
        <w:numPr>
          <w:ilvl w:val="0"/>
          <w:numId w:val="22"/>
        </w:numPr>
        <w:spacing w:after="0" w:line="276" w:lineRule="auto"/>
        <w:ind w:left="284" w:hanging="284"/>
      </w:pPr>
      <w:r w:rsidRPr="001E732F">
        <w:t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6ADD1AB5" w14:textId="77777777" w:rsidR="00053397" w:rsidRDefault="00053397"/>
    <w:p w14:paraId="4A5020D3" w14:textId="77777777" w:rsidR="008640FC" w:rsidRDefault="008640FC">
      <w:pPr>
        <w:spacing w:after="0"/>
      </w:pPr>
    </w:p>
    <w:p w14:paraId="4A5020D4" w14:textId="77777777" w:rsidR="007267C0" w:rsidRDefault="000C0E8D" w:rsidP="00DB7BB6">
      <w:pPr>
        <w:pStyle w:val="Nadpis1"/>
      </w:pPr>
      <w:r w:rsidRPr="00DB7BB6">
        <w:t>oSTATNÍ</w:t>
      </w:r>
    </w:p>
    <w:p w14:paraId="4A5020D5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Toto výběrové řízení se neřídí zákonem č. 134/2016 Sb., o zadávání veřejných zakázek, a to i přesto že se v některých částech této Výzvy na jednotlivá ustanovení zákona odkazuje. Zadavatel uvádí odkazy na zákon z důvodu používání některých jeho právních institutů či termínů.</w:t>
      </w:r>
    </w:p>
    <w:p w14:paraId="4A5020D6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Otevírání obálek a jednání komise jsou neveřejná.</w:t>
      </w:r>
    </w:p>
    <w:p w14:paraId="4A5020D7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nepřipouští částečné ani variantní řešení nabídky.</w:t>
      </w:r>
    </w:p>
    <w:p w14:paraId="4A5020D8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Náklady spojené s podáním nabídky nese účastník.</w:t>
      </w:r>
    </w:p>
    <w:p w14:paraId="4A5020D9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je oprávněn změnit či doplnit zadávací podmínky v průběhu lhůty pro podání nabídek.</w:t>
      </w:r>
    </w:p>
    <w:p w14:paraId="4A5020DA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</w:pPr>
      <w:r>
        <w:t>Zadavatel je oprávněn zrušit výběrové řízení kdykoliv do uzavření smlouvy o dílo.</w:t>
      </w:r>
    </w:p>
    <w:p w14:paraId="4A5020DB" w14:textId="77777777" w:rsidR="007267C0" w:rsidRDefault="000C0E8D">
      <w:pPr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425" w:hanging="425"/>
      </w:pPr>
      <w:r>
        <w:t xml:space="preserve">Účastníci jsou svou nabídkou vázání (dále jen „zadávací lhůta“) po dobu 90 kalendářních dnů. Zadávací lhůtou se rozumí lhůta, po kterou účastníci nesmí z výběrového řízení odstoupit. Zadávací lhůta začíná běžet okamžikem skončení lhůty pro podání nabídek a končí dnem doručení oznámení zadavatele o výběru nejvhodnější nabídky, nebo rozhodnutí o zrušení výběrového řízení. </w:t>
      </w:r>
    </w:p>
    <w:p w14:paraId="4A5020DC" w14:textId="77777777" w:rsidR="008640FC" w:rsidRDefault="008640FC">
      <w:pPr>
        <w:spacing w:after="0"/>
        <w:ind w:left="425"/>
      </w:pPr>
    </w:p>
    <w:p w14:paraId="4A5020DD" w14:textId="77777777" w:rsidR="007267C0" w:rsidRDefault="000C0E8D" w:rsidP="00DB7BB6">
      <w:pPr>
        <w:pStyle w:val="Nadpis1"/>
      </w:pPr>
      <w:r w:rsidRPr="00DB7BB6">
        <w:lastRenderedPageBreak/>
        <w:t>přílohy</w:t>
      </w:r>
    </w:p>
    <w:p w14:paraId="4A5020DE" w14:textId="77777777" w:rsidR="007267C0" w:rsidRPr="005E260D" w:rsidRDefault="000C0E8D">
      <w:r w:rsidRPr="005E260D">
        <w:t>Příloha č. 1 – Krycí list nabídky</w:t>
      </w:r>
    </w:p>
    <w:p w14:paraId="4A5020DF" w14:textId="77777777" w:rsidR="007267C0" w:rsidRPr="005E260D" w:rsidRDefault="000C0E8D">
      <w:r w:rsidRPr="005E260D">
        <w:t>Příloha č. 2 – Závazný návrh smlouvy o dílo</w:t>
      </w:r>
    </w:p>
    <w:p w14:paraId="4A5020E0" w14:textId="08AA030C" w:rsidR="007267C0" w:rsidRPr="005E260D" w:rsidRDefault="000C0E8D">
      <w:r w:rsidRPr="005E260D">
        <w:t xml:space="preserve">Příloha č. 3 – </w:t>
      </w:r>
      <w:r w:rsidR="00757B0B" w:rsidRPr="005E260D">
        <w:t>Územní studie</w:t>
      </w:r>
    </w:p>
    <w:p w14:paraId="4A5020E1" w14:textId="0292379A" w:rsidR="007267C0" w:rsidRPr="005E260D" w:rsidRDefault="000C0E8D">
      <w:r w:rsidRPr="005E260D">
        <w:t xml:space="preserve">Příloha č. 4 – </w:t>
      </w:r>
      <w:r w:rsidR="00992969" w:rsidRPr="005E260D">
        <w:t>Vzor čestného prohlášení dle čl. 5.1 této Výzvy</w:t>
      </w:r>
    </w:p>
    <w:p w14:paraId="5A828ADF" w14:textId="77777777" w:rsidR="00992969" w:rsidRPr="005E260D" w:rsidRDefault="000C0E8D" w:rsidP="00992969">
      <w:r w:rsidRPr="005E260D">
        <w:t xml:space="preserve">Příloha č. 5 – </w:t>
      </w:r>
      <w:r w:rsidR="00992969" w:rsidRPr="005E260D">
        <w:t>Vzor prohlášení dle čl. 5.2 písm. c) této Výzvy</w:t>
      </w:r>
    </w:p>
    <w:p w14:paraId="58207E61" w14:textId="3D0DE58D" w:rsidR="005E260D" w:rsidRPr="005E260D" w:rsidRDefault="005E260D" w:rsidP="00992969">
      <w:r w:rsidRPr="005E260D">
        <w:t xml:space="preserve">Příloha č. 6 – </w:t>
      </w:r>
      <w:r w:rsidR="00E73B1E" w:rsidRPr="00721924">
        <w:t>Aktuální kritéria pro předmětné výzvy IROP</w:t>
      </w:r>
    </w:p>
    <w:p w14:paraId="377C9C13" w14:textId="1836DA81" w:rsidR="005E260D" w:rsidRPr="005E260D" w:rsidRDefault="005E260D" w:rsidP="00992969">
      <w:r w:rsidRPr="005E260D">
        <w:t xml:space="preserve">Příloha č. 7 – Čestné prohlášení </w:t>
      </w:r>
      <w:r w:rsidR="00740B7A">
        <w:t>(</w:t>
      </w:r>
      <w:r w:rsidRPr="005E260D">
        <w:t>sociální a environmentální odpovědnost</w:t>
      </w:r>
      <w:r w:rsidR="00740B7A">
        <w:t>)</w:t>
      </w:r>
    </w:p>
    <w:p w14:paraId="264BD26A" w14:textId="45CCB06E" w:rsidR="00757B0B" w:rsidRPr="00721924" w:rsidRDefault="00757B0B" w:rsidP="00992969">
      <w:r w:rsidRPr="00721924">
        <w:t xml:space="preserve">Příloha č. </w:t>
      </w:r>
      <w:r w:rsidR="005E260D" w:rsidRPr="00721924">
        <w:t>8</w:t>
      </w:r>
      <w:r w:rsidRPr="00721924">
        <w:t xml:space="preserve"> – Rozdělení stavebních objektů</w:t>
      </w:r>
    </w:p>
    <w:p w14:paraId="359F77D1" w14:textId="77777777" w:rsidR="002A177F" w:rsidRDefault="002A177F" w:rsidP="006C0828">
      <w:pPr>
        <w:spacing w:before="240"/>
      </w:pPr>
    </w:p>
    <w:p w14:paraId="4A5020E4" w14:textId="656A104A" w:rsidR="007267C0" w:rsidRDefault="000C0E8D" w:rsidP="006C0828">
      <w:pPr>
        <w:spacing w:before="240"/>
      </w:pPr>
      <w:r w:rsidRPr="00D95CF2">
        <w:t>V </w:t>
      </w:r>
      <w:r w:rsidR="002A177F" w:rsidRPr="00D95CF2">
        <w:t>Hodslavicích</w:t>
      </w:r>
      <w:r w:rsidRPr="00D95CF2">
        <w:t xml:space="preserve"> dne </w:t>
      </w:r>
      <w:r w:rsidR="00D95CF2" w:rsidRPr="00D95CF2">
        <w:t>26</w:t>
      </w:r>
      <w:r w:rsidRPr="00D95CF2">
        <w:t xml:space="preserve">. </w:t>
      </w:r>
      <w:r w:rsidR="00D95CF2" w:rsidRPr="00D95CF2">
        <w:t>7</w:t>
      </w:r>
      <w:r w:rsidRPr="00D95CF2">
        <w:t>. 20</w:t>
      </w:r>
      <w:r w:rsidR="00B5501F" w:rsidRPr="00D95CF2">
        <w:t>2</w:t>
      </w:r>
      <w:r w:rsidR="004321B9" w:rsidRPr="00D95CF2">
        <w:t>3</w:t>
      </w:r>
    </w:p>
    <w:p w14:paraId="4A5020E5" w14:textId="77777777" w:rsidR="007267C0" w:rsidRDefault="007267C0"/>
    <w:p w14:paraId="4A5020E6" w14:textId="77777777" w:rsidR="006C0828" w:rsidRDefault="006C0828"/>
    <w:tbl>
      <w:tblPr>
        <w:tblW w:w="2495" w:type="dxa"/>
        <w:tblInd w:w="5701" w:type="dxa"/>
        <w:tblLook w:val="04A0" w:firstRow="1" w:lastRow="0" w:firstColumn="1" w:lastColumn="0" w:noHBand="0" w:noVBand="1"/>
      </w:tblPr>
      <w:tblGrid>
        <w:gridCol w:w="2495"/>
      </w:tblGrid>
      <w:tr w:rsidR="007267C0" w14:paraId="4A5020EA" w14:textId="77777777">
        <w:tc>
          <w:tcPr>
            <w:tcW w:w="2495" w:type="dxa"/>
            <w:shd w:val="clear" w:color="auto" w:fill="auto"/>
          </w:tcPr>
          <w:p w14:paraId="4A5020E7" w14:textId="77777777" w:rsidR="007267C0" w:rsidRDefault="000C0E8D">
            <w:pPr>
              <w:jc w:val="center"/>
            </w:pPr>
            <w:r>
              <w:t>………………………………………</w:t>
            </w:r>
          </w:p>
          <w:p w14:paraId="4A5020E8" w14:textId="63F60953" w:rsidR="007267C0" w:rsidRDefault="002A177F">
            <w:pPr>
              <w:jc w:val="center"/>
              <w:rPr>
                <w:b/>
              </w:rPr>
            </w:pPr>
            <w:r>
              <w:rPr>
                <w:b/>
              </w:rPr>
              <w:t>Mgr. Pavla Adamcová</w:t>
            </w:r>
          </w:p>
          <w:p w14:paraId="4A5020E9" w14:textId="70D0A039" w:rsidR="007267C0" w:rsidRDefault="000C0E8D">
            <w:pPr>
              <w:jc w:val="center"/>
            </w:pPr>
            <w:r>
              <w:t>starost</w:t>
            </w:r>
            <w:r w:rsidR="002A177F">
              <w:t>k</w:t>
            </w:r>
            <w:r>
              <w:t>a obce</w:t>
            </w:r>
          </w:p>
        </w:tc>
      </w:tr>
    </w:tbl>
    <w:p w14:paraId="4A5020EB" w14:textId="77777777" w:rsidR="007267C0" w:rsidRDefault="007267C0"/>
    <w:sectPr w:rsidR="007267C0" w:rsidSect="00863289">
      <w:headerReference w:type="default" r:id="rId15"/>
      <w:footerReference w:type="default" r:id="rId16"/>
      <w:headerReference w:type="first" r:id="rId17"/>
      <w:pgSz w:w="12240" w:h="15840"/>
      <w:pgMar w:top="1134" w:right="900" w:bottom="1702" w:left="1304" w:header="142" w:footer="19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814FC" w14:textId="77777777" w:rsidR="002F21AC" w:rsidRDefault="002F21AC">
      <w:pPr>
        <w:spacing w:after="0"/>
      </w:pPr>
      <w:r>
        <w:separator/>
      </w:r>
    </w:p>
  </w:endnote>
  <w:endnote w:type="continuationSeparator" w:id="0">
    <w:p w14:paraId="799066C2" w14:textId="77777777" w:rsidR="002F21AC" w:rsidRDefault="002F2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020F3" w14:textId="77777777" w:rsidR="007267C0" w:rsidRDefault="000C0E8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E0D60">
      <w:rPr>
        <w:noProof/>
      </w:rPr>
      <w:t>8</w:t>
    </w:r>
    <w:r>
      <w:fldChar w:fldCharType="end"/>
    </w:r>
  </w:p>
  <w:p w14:paraId="4A5020F4" w14:textId="77777777" w:rsidR="007267C0" w:rsidRDefault="007267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9CE01" w14:textId="77777777" w:rsidR="002F21AC" w:rsidRDefault="002F21AC">
      <w:pPr>
        <w:spacing w:after="0"/>
      </w:pPr>
      <w:r>
        <w:separator/>
      </w:r>
    </w:p>
  </w:footnote>
  <w:footnote w:type="continuationSeparator" w:id="0">
    <w:p w14:paraId="11D87184" w14:textId="77777777" w:rsidR="002F21AC" w:rsidRDefault="002F2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020F2" w14:textId="77777777" w:rsidR="007267C0" w:rsidRDefault="007267C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020F5" w14:textId="77777777" w:rsidR="007267C0" w:rsidRDefault="007267C0">
    <w:pPr>
      <w:pStyle w:val="Zkladntext"/>
      <w:spacing w:after="0"/>
      <w:ind w:left="1440" w:firstLine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721DA31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2D1D5AE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2CA88610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0836C40E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9"/>
    <w:multiLevelType w:val="hybridMultilevel"/>
    <w:tmpl w:val="02901D82"/>
    <w:lvl w:ilvl="0" w:tplc="FFFFFFFF">
      <w:start w:val="2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A42B3A"/>
    <w:multiLevelType w:val="multilevel"/>
    <w:tmpl w:val="96748116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500" w:hanging="108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1860" w:hanging="1440"/>
      </w:pPr>
    </w:lvl>
  </w:abstractNum>
  <w:abstractNum w:abstractNumId="7" w15:restartNumberingAfterBreak="0">
    <w:nsid w:val="03254D03"/>
    <w:multiLevelType w:val="multilevel"/>
    <w:tmpl w:val="4914F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bullet"/>
      <w:lvlText w:val="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8" w15:restartNumberingAfterBreak="0">
    <w:nsid w:val="11A944A5"/>
    <w:multiLevelType w:val="hybridMultilevel"/>
    <w:tmpl w:val="7B62F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5A1B"/>
    <w:multiLevelType w:val="multilevel"/>
    <w:tmpl w:val="9A460D3A"/>
    <w:lvl w:ilvl="0">
      <w:start w:val="13"/>
      <w:numFmt w:val="upperRoman"/>
      <w:lvlText w:val="%1."/>
      <w:lvlJc w:val="righ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10" w15:restartNumberingAfterBreak="0">
    <w:nsid w:val="20C86221"/>
    <w:multiLevelType w:val="hybridMultilevel"/>
    <w:tmpl w:val="9982A104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B1266"/>
    <w:multiLevelType w:val="multilevel"/>
    <w:tmpl w:val="EE62CF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347F"/>
    <w:multiLevelType w:val="multilevel"/>
    <w:tmpl w:val="35960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3095"/>
    <w:multiLevelType w:val="multilevel"/>
    <w:tmpl w:val="11649DD0"/>
    <w:styleLink w:val="WWOutlineListStyle1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8EF3F5C"/>
    <w:multiLevelType w:val="multilevel"/>
    <w:tmpl w:val="D4F8C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i w:val="0"/>
      </w:rPr>
    </w:lvl>
    <w:lvl w:ilvl="3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9B7CC5"/>
    <w:multiLevelType w:val="multilevel"/>
    <w:tmpl w:val="C32C25E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C3C10"/>
    <w:multiLevelType w:val="multilevel"/>
    <w:tmpl w:val="EEBC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7F5AAA"/>
    <w:multiLevelType w:val="multilevel"/>
    <w:tmpl w:val="226611A0"/>
    <w:lvl w:ilvl="0">
      <w:start w:val="1"/>
      <w:numFmt w:val="upperRoman"/>
      <w:pStyle w:val="Nadpis1"/>
      <w:lvlText w:val="%1."/>
      <w:lvlJc w:val="right"/>
      <w:pPr>
        <w:ind w:left="78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8" w15:restartNumberingAfterBreak="0">
    <w:nsid w:val="5BE95539"/>
    <w:multiLevelType w:val="hybridMultilevel"/>
    <w:tmpl w:val="2F2050C0"/>
    <w:lvl w:ilvl="0" w:tplc="A5682470">
      <w:start w:val="1"/>
      <w:numFmt w:val="decimal"/>
      <w:lvlText w:val="%1)"/>
      <w:lvlJc w:val="left"/>
      <w:pPr>
        <w:ind w:left="676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5F104438"/>
    <w:multiLevelType w:val="multilevel"/>
    <w:tmpl w:val="96748116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500" w:hanging="108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1860" w:hanging="1440"/>
      </w:pPr>
    </w:lvl>
  </w:abstractNum>
  <w:abstractNum w:abstractNumId="20" w15:restartNumberingAfterBreak="0">
    <w:nsid w:val="6FB833BA"/>
    <w:multiLevelType w:val="multilevel"/>
    <w:tmpl w:val="35C0747A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A6D72"/>
    <w:multiLevelType w:val="hybridMultilevel"/>
    <w:tmpl w:val="FDC62B64"/>
    <w:lvl w:ilvl="0" w:tplc="B1C0C5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C7C67"/>
    <w:multiLevelType w:val="multilevel"/>
    <w:tmpl w:val="9A4E2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76091"/>
    <w:multiLevelType w:val="multilevel"/>
    <w:tmpl w:val="F00EF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6"/>
  </w:num>
  <w:num w:numId="5">
    <w:abstractNumId w:val="12"/>
  </w:num>
  <w:num w:numId="6">
    <w:abstractNumId w:val="20"/>
  </w:num>
  <w:num w:numId="7">
    <w:abstractNumId w:val="7"/>
  </w:num>
  <w:num w:numId="8">
    <w:abstractNumId w:val="15"/>
  </w:num>
  <w:num w:numId="9">
    <w:abstractNumId w:val="22"/>
  </w:num>
  <w:num w:numId="10">
    <w:abstractNumId w:val="11"/>
  </w:num>
  <w:num w:numId="11">
    <w:abstractNumId w:val="23"/>
  </w:num>
  <w:num w:numId="12">
    <w:abstractNumId w:val="6"/>
  </w:num>
  <w:num w:numId="13">
    <w:abstractNumId w:val="2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18"/>
  </w:num>
  <w:num w:numId="21">
    <w:abstractNumId w:val="13"/>
  </w:num>
  <w:num w:numId="22">
    <w:abstractNumId w:val="10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0"/>
    <w:rsid w:val="000032F5"/>
    <w:rsid w:val="0001044D"/>
    <w:rsid w:val="00021AD6"/>
    <w:rsid w:val="00024A3B"/>
    <w:rsid w:val="00030FDC"/>
    <w:rsid w:val="00053397"/>
    <w:rsid w:val="000555EF"/>
    <w:rsid w:val="00062F2F"/>
    <w:rsid w:val="000B296E"/>
    <w:rsid w:val="000B497D"/>
    <w:rsid w:val="000B64BF"/>
    <w:rsid w:val="000C0B03"/>
    <w:rsid w:val="000C0E8D"/>
    <w:rsid w:val="000E3669"/>
    <w:rsid w:val="000E6945"/>
    <w:rsid w:val="00102802"/>
    <w:rsid w:val="00116EBA"/>
    <w:rsid w:val="00145510"/>
    <w:rsid w:val="001512D3"/>
    <w:rsid w:val="001517E2"/>
    <w:rsid w:val="00161FC3"/>
    <w:rsid w:val="00166383"/>
    <w:rsid w:val="00170E5F"/>
    <w:rsid w:val="00172EA0"/>
    <w:rsid w:val="00180746"/>
    <w:rsid w:val="00180E81"/>
    <w:rsid w:val="001A4546"/>
    <w:rsid w:val="001B4735"/>
    <w:rsid w:val="001B5C4E"/>
    <w:rsid w:val="001E031B"/>
    <w:rsid w:val="001F7729"/>
    <w:rsid w:val="002076B3"/>
    <w:rsid w:val="002233D6"/>
    <w:rsid w:val="002375E1"/>
    <w:rsid w:val="00242AC5"/>
    <w:rsid w:val="00251544"/>
    <w:rsid w:val="00253D2D"/>
    <w:rsid w:val="00272AC3"/>
    <w:rsid w:val="002A177F"/>
    <w:rsid w:val="002A5A0A"/>
    <w:rsid w:val="002C08FA"/>
    <w:rsid w:val="002C2732"/>
    <w:rsid w:val="002E0D60"/>
    <w:rsid w:val="002F0665"/>
    <w:rsid w:val="002F21AC"/>
    <w:rsid w:val="003453B9"/>
    <w:rsid w:val="00362DDA"/>
    <w:rsid w:val="00362EDC"/>
    <w:rsid w:val="0038358D"/>
    <w:rsid w:val="00394CC1"/>
    <w:rsid w:val="00396757"/>
    <w:rsid w:val="003A3213"/>
    <w:rsid w:val="003A4D65"/>
    <w:rsid w:val="003A53F1"/>
    <w:rsid w:val="003B2FF5"/>
    <w:rsid w:val="003B7597"/>
    <w:rsid w:val="003E5B1B"/>
    <w:rsid w:val="0040354E"/>
    <w:rsid w:val="004321B9"/>
    <w:rsid w:val="00447267"/>
    <w:rsid w:val="00447684"/>
    <w:rsid w:val="00453CA8"/>
    <w:rsid w:val="00460F9A"/>
    <w:rsid w:val="00463A23"/>
    <w:rsid w:val="004745C4"/>
    <w:rsid w:val="00481763"/>
    <w:rsid w:val="004837FA"/>
    <w:rsid w:val="004845D5"/>
    <w:rsid w:val="00490026"/>
    <w:rsid w:val="004B183F"/>
    <w:rsid w:val="004B67C6"/>
    <w:rsid w:val="004B7C1D"/>
    <w:rsid w:val="004B7F3E"/>
    <w:rsid w:val="004C63B1"/>
    <w:rsid w:val="004D17AF"/>
    <w:rsid w:val="004F0326"/>
    <w:rsid w:val="004F6D2C"/>
    <w:rsid w:val="00503E8B"/>
    <w:rsid w:val="00506E18"/>
    <w:rsid w:val="00523005"/>
    <w:rsid w:val="00532CDF"/>
    <w:rsid w:val="00555C27"/>
    <w:rsid w:val="00582EA8"/>
    <w:rsid w:val="00584243"/>
    <w:rsid w:val="0059022A"/>
    <w:rsid w:val="00592A83"/>
    <w:rsid w:val="005A3BA3"/>
    <w:rsid w:val="005C2860"/>
    <w:rsid w:val="005D081C"/>
    <w:rsid w:val="005E260D"/>
    <w:rsid w:val="005E3B2D"/>
    <w:rsid w:val="005F031D"/>
    <w:rsid w:val="005F5FAC"/>
    <w:rsid w:val="006022DA"/>
    <w:rsid w:val="00616337"/>
    <w:rsid w:val="0062039F"/>
    <w:rsid w:val="00625743"/>
    <w:rsid w:val="006370DD"/>
    <w:rsid w:val="00637599"/>
    <w:rsid w:val="0066465B"/>
    <w:rsid w:val="00687BAD"/>
    <w:rsid w:val="00695961"/>
    <w:rsid w:val="00696CE0"/>
    <w:rsid w:val="006A1A7B"/>
    <w:rsid w:val="006A2AFA"/>
    <w:rsid w:val="006A4C4A"/>
    <w:rsid w:val="006B2593"/>
    <w:rsid w:val="006B5ABF"/>
    <w:rsid w:val="006B7AD1"/>
    <w:rsid w:val="006C0828"/>
    <w:rsid w:val="006C086B"/>
    <w:rsid w:val="006C3EE0"/>
    <w:rsid w:val="006F4720"/>
    <w:rsid w:val="00703531"/>
    <w:rsid w:val="00721924"/>
    <w:rsid w:val="007267C0"/>
    <w:rsid w:val="00737E64"/>
    <w:rsid w:val="00740B7A"/>
    <w:rsid w:val="00740C0B"/>
    <w:rsid w:val="007548F6"/>
    <w:rsid w:val="00757B0B"/>
    <w:rsid w:val="007601E6"/>
    <w:rsid w:val="0077481A"/>
    <w:rsid w:val="00784954"/>
    <w:rsid w:val="007D10A3"/>
    <w:rsid w:val="007D3D72"/>
    <w:rsid w:val="007D775D"/>
    <w:rsid w:val="008007BF"/>
    <w:rsid w:val="0081330C"/>
    <w:rsid w:val="008211D3"/>
    <w:rsid w:val="00824772"/>
    <w:rsid w:val="00863289"/>
    <w:rsid w:val="008640FC"/>
    <w:rsid w:val="00867616"/>
    <w:rsid w:val="00886F66"/>
    <w:rsid w:val="008C0B50"/>
    <w:rsid w:val="008D4D3A"/>
    <w:rsid w:val="008E0DA8"/>
    <w:rsid w:val="008F011F"/>
    <w:rsid w:val="009858BD"/>
    <w:rsid w:val="0099061F"/>
    <w:rsid w:val="009908F1"/>
    <w:rsid w:val="00992969"/>
    <w:rsid w:val="009A5C54"/>
    <w:rsid w:val="009B6245"/>
    <w:rsid w:val="009D5AFC"/>
    <w:rsid w:val="009E3F4E"/>
    <w:rsid w:val="009E6AB2"/>
    <w:rsid w:val="00A23DC0"/>
    <w:rsid w:val="00A359A2"/>
    <w:rsid w:val="00A74784"/>
    <w:rsid w:val="00A764A5"/>
    <w:rsid w:val="00A86099"/>
    <w:rsid w:val="00AA5717"/>
    <w:rsid w:val="00AB163D"/>
    <w:rsid w:val="00AC133B"/>
    <w:rsid w:val="00AE45B6"/>
    <w:rsid w:val="00AE4785"/>
    <w:rsid w:val="00AF1B60"/>
    <w:rsid w:val="00B31525"/>
    <w:rsid w:val="00B36A77"/>
    <w:rsid w:val="00B402F8"/>
    <w:rsid w:val="00B5501F"/>
    <w:rsid w:val="00B66FA4"/>
    <w:rsid w:val="00B71F8F"/>
    <w:rsid w:val="00B86CBA"/>
    <w:rsid w:val="00B86D73"/>
    <w:rsid w:val="00BA452A"/>
    <w:rsid w:val="00BB372C"/>
    <w:rsid w:val="00BB5434"/>
    <w:rsid w:val="00BC42C2"/>
    <w:rsid w:val="00BD3D8B"/>
    <w:rsid w:val="00BE466D"/>
    <w:rsid w:val="00BF1429"/>
    <w:rsid w:val="00BF25E0"/>
    <w:rsid w:val="00C22A44"/>
    <w:rsid w:val="00C24EB9"/>
    <w:rsid w:val="00C409F7"/>
    <w:rsid w:val="00C42598"/>
    <w:rsid w:val="00C536CD"/>
    <w:rsid w:val="00C57FAC"/>
    <w:rsid w:val="00C61159"/>
    <w:rsid w:val="00C82C7F"/>
    <w:rsid w:val="00C84864"/>
    <w:rsid w:val="00CA2C49"/>
    <w:rsid w:val="00CB1C8D"/>
    <w:rsid w:val="00D05C3C"/>
    <w:rsid w:val="00D53723"/>
    <w:rsid w:val="00D770C5"/>
    <w:rsid w:val="00D803E5"/>
    <w:rsid w:val="00D83089"/>
    <w:rsid w:val="00D9521C"/>
    <w:rsid w:val="00D95CF2"/>
    <w:rsid w:val="00D96034"/>
    <w:rsid w:val="00D9730C"/>
    <w:rsid w:val="00DB7BB6"/>
    <w:rsid w:val="00DC6A94"/>
    <w:rsid w:val="00DF4E09"/>
    <w:rsid w:val="00E21631"/>
    <w:rsid w:val="00E35970"/>
    <w:rsid w:val="00E4208A"/>
    <w:rsid w:val="00E43ADB"/>
    <w:rsid w:val="00E45C64"/>
    <w:rsid w:val="00E531C3"/>
    <w:rsid w:val="00E560F7"/>
    <w:rsid w:val="00E73B1E"/>
    <w:rsid w:val="00E91439"/>
    <w:rsid w:val="00EB4B48"/>
    <w:rsid w:val="00EB6340"/>
    <w:rsid w:val="00EF13EE"/>
    <w:rsid w:val="00F010D7"/>
    <w:rsid w:val="00F25791"/>
    <w:rsid w:val="00F94FDA"/>
    <w:rsid w:val="00FA2914"/>
    <w:rsid w:val="00FA4527"/>
    <w:rsid w:val="00FA62FA"/>
    <w:rsid w:val="00FB396B"/>
    <w:rsid w:val="00FB70FD"/>
    <w:rsid w:val="00FC12E3"/>
    <w:rsid w:val="00FC2FA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2001"/>
  <w15:docId w15:val="{05F0BB7D-5684-441E-8057-7C0E3B95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C3C"/>
    <w:pPr>
      <w:spacing w:after="120"/>
      <w:jc w:val="both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180746"/>
    <w:pPr>
      <w:keepNext/>
      <w:widowControl w:val="0"/>
      <w:numPr>
        <w:numId w:val="1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qFormat/>
    <w:rsid w:val="00721581"/>
    <w:pPr>
      <w:keepNext/>
      <w:widowControl w:val="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paragraph" w:styleId="Nadpis3">
    <w:name w:val="heading 3"/>
    <w:basedOn w:val="Normln"/>
    <w:next w:val="Normln"/>
    <w:qFormat/>
    <w:rsid w:val="002B4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721581"/>
    <w:pPr>
      <w:keepNext/>
      <w:tabs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rsid w:val="00721581"/>
    <w:pPr>
      <w:keepNext/>
      <w:widowControl w:val="0"/>
      <w:numPr>
        <w:ilvl w:val="4"/>
        <w:numId w:val="1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qFormat/>
    <w:rsid w:val="00721581"/>
    <w:pPr>
      <w:keepNext/>
      <w:widowControl w:val="0"/>
      <w:numPr>
        <w:ilvl w:val="5"/>
        <w:numId w:val="1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721581"/>
    <w:pPr>
      <w:keepNext/>
      <w:widowControl w:val="0"/>
      <w:numPr>
        <w:ilvl w:val="6"/>
        <w:numId w:val="1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721581"/>
    <w:pPr>
      <w:keepNext/>
      <w:numPr>
        <w:ilvl w:val="7"/>
        <w:numId w:val="1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721581"/>
    <w:pPr>
      <w:keepNext/>
      <w:widowControl w:val="0"/>
      <w:numPr>
        <w:ilvl w:val="8"/>
        <w:numId w:val="1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qFormat/>
    <w:rsid w:val="00721581"/>
    <w:rPr>
      <w:rFonts w:cs="Times New Roman"/>
    </w:rPr>
  </w:style>
  <w:style w:type="character" w:customStyle="1" w:styleId="Internetovodkaz">
    <w:name w:val="Internetový odkaz"/>
    <w:uiPriority w:val="99"/>
    <w:rsid w:val="00964CA3"/>
    <w:rPr>
      <w:color w:val="0000FF"/>
      <w:u w:val="single"/>
    </w:rPr>
  </w:style>
  <w:style w:type="character" w:customStyle="1" w:styleId="VZ111nadpisChar">
    <w:name w:val="VZ_111_nadpis Char"/>
    <w:link w:val="VZ111nadpis"/>
    <w:qFormat/>
    <w:locked/>
    <w:rsid w:val="002B401F"/>
    <w:rPr>
      <w:rFonts w:ascii="Verdana" w:hAnsi="Verdana" w:cs="Arial"/>
      <w:bCs/>
      <w:sz w:val="22"/>
      <w:szCs w:val="24"/>
      <w:lang w:val="cs-CZ" w:eastAsia="cs-CZ" w:bidi="ar-SA"/>
    </w:rPr>
  </w:style>
  <w:style w:type="character" w:customStyle="1" w:styleId="VZ1111nadpisChar">
    <w:name w:val="VZ_1111_nadpis Char"/>
    <w:link w:val="VZ1111nadpis"/>
    <w:qFormat/>
    <w:locked/>
    <w:rsid w:val="002B401F"/>
    <w:rPr>
      <w:rFonts w:ascii="Verdana" w:hAnsi="Verdana"/>
      <w:bCs/>
      <w:sz w:val="22"/>
      <w:szCs w:val="24"/>
      <w:lang w:val="cs-CZ" w:eastAsia="cs-CZ" w:bidi="ar-SA"/>
    </w:rPr>
  </w:style>
  <w:style w:type="character" w:customStyle="1" w:styleId="ZpatChar">
    <w:name w:val="Zápatí Char"/>
    <w:link w:val="Zpat"/>
    <w:uiPriority w:val="99"/>
    <w:qFormat/>
    <w:locked/>
    <w:rsid w:val="0034150B"/>
    <w:rPr>
      <w:lang w:val="cs-CZ" w:eastAsia="cs-CZ" w:bidi="ar-SA"/>
    </w:rPr>
  </w:style>
  <w:style w:type="character" w:styleId="Siln">
    <w:name w:val="Strong"/>
    <w:qFormat/>
    <w:rsid w:val="008D6653"/>
    <w:rPr>
      <w:b/>
      <w:bCs/>
    </w:rPr>
  </w:style>
  <w:style w:type="character" w:customStyle="1" w:styleId="valuecj">
    <w:name w:val="value cj"/>
    <w:basedOn w:val="Standardnpsmoodstavce"/>
    <w:qFormat/>
    <w:rsid w:val="00D22F51"/>
  </w:style>
  <w:style w:type="character" w:customStyle="1" w:styleId="TextkomenteChar">
    <w:name w:val="Text komentáře Char"/>
    <w:link w:val="Textkomente"/>
    <w:qFormat/>
    <w:rsid w:val="00E17BBC"/>
    <w:rPr>
      <w:rFonts w:ascii="Arial" w:eastAsia="Calibri" w:hAnsi="Arial"/>
      <w:lang w:eastAsia="en-US"/>
    </w:rPr>
  </w:style>
  <w:style w:type="character" w:styleId="Odkaznakoment">
    <w:name w:val="annotation reference"/>
    <w:qFormat/>
    <w:rsid w:val="000052E3"/>
    <w:rPr>
      <w:sz w:val="16"/>
      <w:szCs w:val="16"/>
    </w:rPr>
  </w:style>
  <w:style w:type="character" w:customStyle="1" w:styleId="PedmtkomenteChar">
    <w:name w:val="Předmět komentáře Char"/>
    <w:link w:val="Pedmtkomente"/>
    <w:qFormat/>
    <w:rsid w:val="000052E3"/>
    <w:rPr>
      <w:rFonts w:ascii="Arial" w:eastAsia="Calibri" w:hAnsi="Arial"/>
      <w:b/>
      <w:bCs/>
      <w:lang w:eastAsia="en-US"/>
    </w:rPr>
  </w:style>
  <w:style w:type="character" w:customStyle="1" w:styleId="Styl1Char">
    <w:name w:val="Styl1 Char"/>
    <w:link w:val="Styl1"/>
    <w:qFormat/>
    <w:rsid w:val="00D93EF1"/>
    <w:rPr>
      <w:rFonts w:ascii="Calibri" w:hAnsi="Calibri"/>
      <w:b/>
      <w:sz w:val="22"/>
      <w:szCs w:val="22"/>
    </w:rPr>
  </w:style>
  <w:style w:type="character" w:customStyle="1" w:styleId="Styl2Char">
    <w:name w:val="Styl2 Char"/>
    <w:link w:val="Styl2"/>
    <w:qFormat/>
    <w:rsid w:val="00D93EF1"/>
    <w:rPr>
      <w:rFonts w:ascii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qFormat/>
    <w:rsid w:val="003216BD"/>
    <w:rPr>
      <w:rFonts w:ascii="Calibri" w:hAnsi="Calibri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3216BD"/>
    <w:rPr>
      <w:vertAlign w:val="superscript"/>
    </w:rPr>
  </w:style>
  <w:style w:type="character" w:customStyle="1" w:styleId="Styl3Char">
    <w:name w:val="Styl3 Char"/>
    <w:link w:val="Styl3"/>
    <w:qFormat/>
    <w:rsid w:val="005304B0"/>
    <w:rPr>
      <w:rFonts w:ascii="Calibri" w:hAnsi="Calibri"/>
      <w:sz w:val="22"/>
      <w:szCs w:val="22"/>
    </w:rPr>
  </w:style>
  <w:style w:type="character" w:styleId="Sledovanodkaz">
    <w:name w:val="FollowedHyperlink"/>
    <w:qFormat/>
    <w:rsid w:val="00E077E6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C3308"/>
    <w:rPr>
      <w:rFonts w:ascii="Calibri" w:hAnsi="Calibri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21581"/>
    <w:pPr>
      <w:widowControl w:val="0"/>
      <w:tabs>
        <w:tab w:val="left" w:pos="60"/>
      </w:tabs>
    </w:pPr>
    <w:rPr>
      <w:rFonts w:ascii="Arial" w:hAnsi="Arial" w:cs="Arial"/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next w:val="Normln"/>
    <w:semiHidden/>
    <w:unhideWhenUsed/>
    <w:qFormat/>
    <w:rsid w:val="009C1A0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  <w:rsid w:val="00721581"/>
  </w:style>
  <w:style w:type="paragraph" w:styleId="Zkladntextodsazen3">
    <w:name w:val="Body Text Indent 3"/>
    <w:basedOn w:val="Normln"/>
    <w:qFormat/>
    <w:rsid w:val="00721581"/>
    <w:pPr>
      <w:ind w:firstLine="708"/>
    </w:pPr>
    <w:rPr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72158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Nzev">
    <w:name w:val="Title"/>
    <w:basedOn w:val="Normln"/>
    <w:qFormat/>
    <w:rsid w:val="00721581"/>
    <w:pPr>
      <w:jc w:val="center"/>
    </w:pPr>
    <w:rPr>
      <w:b/>
      <w:bCs/>
      <w:color w:val="00FF00"/>
      <w:sz w:val="32"/>
      <w:szCs w:val="32"/>
    </w:rPr>
  </w:style>
  <w:style w:type="paragraph" w:styleId="Zhlav">
    <w:name w:val="header"/>
    <w:basedOn w:val="Normln"/>
    <w:link w:val="ZhlavChar"/>
    <w:rsid w:val="00721581"/>
    <w:pPr>
      <w:tabs>
        <w:tab w:val="center" w:pos="4536"/>
        <w:tab w:val="right" w:pos="9072"/>
      </w:tabs>
    </w:pPr>
  </w:style>
  <w:style w:type="paragraph" w:customStyle="1" w:styleId="slovan-1rove">
    <w:name w:val="číslovaný - 1. úroveň"/>
    <w:basedOn w:val="Normln"/>
    <w:qFormat/>
    <w:rsid w:val="00721581"/>
    <w:pPr>
      <w:tabs>
        <w:tab w:val="left" w:pos="397"/>
      </w:tabs>
      <w:spacing w:before="120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721581"/>
    <w:pPr>
      <w:tabs>
        <w:tab w:val="right" w:leader="dot" w:pos="9062"/>
      </w:tabs>
      <w:spacing w:before="120"/>
    </w:pPr>
    <w:rPr>
      <w:b/>
      <w:bCs/>
      <w:caps/>
      <w:sz w:val="19"/>
      <w:szCs w:val="19"/>
      <w:lang w:val="en-US"/>
    </w:rPr>
  </w:style>
  <w:style w:type="paragraph" w:customStyle="1" w:styleId="CharChar2CharCharCharCharChar">
    <w:name w:val="Char Char2 Char Char Char Char Char"/>
    <w:basedOn w:val="Normln"/>
    <w:qFormat/>
    <w:rsid w:val="00964CA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Textodstavce">
    <w:name w:val="Text odstavce"/>
    <w:basedOn w:val="Normln"/>
    <w:qFormat/>
    <w:rsid w:val="00BC38B5"/>
    <w:pPr>
      <w:tabs>
        <w:tab w:val="left" w:pos="851"/>
      </w:tabs>
      <w:spacing w:before="120"/>
      <w:outlineLvl w:val="6"/>
    </w:pPr>
    <w:rPr>
      <w:sz w:val="24"/>
    </w:rPr>
  </w:style>
  <w:style w:type="paragraph" w:customStyle="1" w:styleId="Textbodu">
    <w:name w:val="Text bodu"/>
    <w:basedOn w:val="Normln"/>
    <w:qFormat/>
    <w:rsid w:val="00BC38B5"/>
    <w:pPr>
      <w:outlineLvl w:val="8"/>
    </w:pPr>
    <w:rPr>
      <w:sz w:val="24"/>
    </w:rPr>
  </w:style>
  <w:style w:type="paragraph" w:customStyle="1" w:styleId="Textpsmene">
    <w:name w:val="Text písmene"/>
    <w:basedOn w:val="Normln"/>
    <w:qFormat/>
    <w:rsid w:val="00BC38B5"/>
    <w:pPr>
      <w:outlineLvl w:val="7"/>
    </w:pPr>
    <w:rPr>
      <w:sz w:val="24"/>
    </w:rPr>
  </w:style>
  <w:style w:type="paragraph" w:customStyle="1" w:styleId="Textodstavceneslovan">
    <w:name w:val="Text odstavce nečíslovaný"/>
    <w:basedOn w:val="Textodstavce"/>
    <w:qFormat/>
    <w:rsid w:val="00261F5C"/>
    <w:rPr>
      <w:sz w:val="20"/>
    </w:rPr>
  </w:style>
  <w:style w:type="paragraph" w:customStyle="1" w:styleId="Novelizanbod">
    <w:name w:val="Novelizační bod"/>
    <w:basedOn w:val="Normln"/>
    <w:next w:val="Normln"/>
    <w:qFormat/>
    <w:rsid w:val="00FD6D01"/>
    <w:pPr>
      <w:keepNext/>
      <w:keepLines/>
      <w:tabs>
        <w:tab w:val="left" w:pos="851"/>
      </w:tabs>
      <w:spacing w:before="480"/>
    </w:pPr>
    <w:rPr>
      <w:sz w:val="24"/>
    </w:rPr>
  </w:style>
  <w:style w:type="paragraph" w:customStyle="1" w:styleId="Normln1">
    <w:name w:val="Normální1"/>
    <w:basedOn w:val="Normln"/>
    <w:qFormat/>
    <w:rsid w:val="00D83AE0"/>
    <w:pPr>
      <w:widowControl w:val="0"/>
    </w:pPr>
    <w:rPr>
      <w:lang w:val="sv-SE"/>
    </w:rPr>
  </w:style>
  <w:style w:type="paragraph" w:customStyle="1" w:styleId="textodstavceneslovan0">
    <w:name w:val="textodstavceneslovan"/>
    <w:basedOn w:val="Normln"/>
    <w:qFormat/>
    <w:rsid w:val="00415B4A"/>
    <w:pPr>
      <w:spacing w:beforeAutospacing="1" w:afterAutospacing="1"/>
    </w:pPr>
    <w:rPr>
      <w:sz w:val="24"/>
      <w:szCs w:val="24"/>
    </w:rPr>
  </w:style>
  <w:style w:type="paragraph" w:styleId="Textbubliny">
    <w:name w:val="Balloon Text"/>
    <w:basedOn w:val="Normln"/>
    <w:semiHidden/>
    <w:qFormat/>
    <w:rsid w:val="00053D97"/>
    <w:rPr>
      <w:rFonts w:ascii="Tahoma" w:hAnsi="Tahoma" w:cs="Tahoma"/>
      <w:sz w:val="16"/>
      <w:szCs w:val="16"/>
    </w:rPr>
  </w:style>
  <w:style w:type="paragraph" w:customStyle="1" w:styleId="textcslovan">
    <w:name w:val="text císlovaný"/>
    <w:basedOn w:val="Normln"/>
    <w:qFormat/>
    <w:rsid w:val="00053D97"/>
    <w:pPr>
      <w:widowControl w:val="0"/>
      <w:spacing w:before="240" w:line="240" w:lineRule="exact"/>
      <w:ind w:left="567" w:hanging="567"/>
    </w:pPr>
    <w:rPr>
      <w:rFonts w:ascii="Arial" w:hAnsi="Arial"/>
      <w:sz w:val="24"/>
    </w:rPr>
  </w:style>
  <w:style w:type="paragraph" w:customStyle="1" w:styleId="VZ111nadpis">
    <w:name w:val="VZ_111_nadpis"/>
    <w:basedOn w:val="Nadpis3"/>
    <w:link w:val="VZ111nadpisChar"/>
    <w:qFormat/>
    <w:rsid w:val="002B401F"/>
    <w:pPr>
      <w:tabs>
        <w:tab w:val="left" w:pos="900"/>
      </w:tabs>
      <w:snapToGrid w:val="0"/>
      <w:spacing w:before="120"/>
      <w:ind w:left="902" w:hanging="902"/>
    </w:pPr>
    <w:rPr>
      <w:rFonts w:ascii="Verdana" w:hAnsi="Verdana"/>
      <w:b w:val="0"/>
      <w:sz w:val="22"/>
      <w:szCs w:val="24"/>
    </w:rPr>
  </w:style>
  <w:style w:type="paragraph" w:customStyle="1" w:styleId="VZanadpis4">
    <w:name w:val="VZ_a_nadpis4"/>
    <w:basedOn w:val="Normlnweb"/>
    <w:qFormat/>
    <w:rsid w:val="002B401F"/>
    <w:rPr>
      <w:rFonts w:ascii="Verdana" w:hAnsi="Verdana" w:cs="Courier New"/>
      <w:color w:val="000000"/>
      <w:sz w:val="22"/>
    </w:rPr>
  </w:style>
  <w:style w:type="paragraph" w:customStyle="1" w:styleId="VZ1111nadpis">
    <w:name w:val="VZ_1111_nadpis"/>
    <w:basedOn w:val="Nadpis4"/>
    <w:link w:val="VZ1111nadpisChar"/>
    <w:qFormat/>
    <w:rsid w:val="002B401F"/>
    <w:pPr>
      <w:tabs>
        <w:tab w:val="clear" w:pos="426"/>
        <w:tab w:val="left" w:pos="864"/>
      </w:tabs>
      <w:spacing w:before="240" w:after="60"/>
      <w:ind w:left="864" w:hanging="864"/>
      <w:jc w:val="both"/>
    </w:pPr>
    <w:rPr>
      <w:rFonts w:ascii="Verdana" w:hAnsi="Verdana"/>
      <w:b w:val="0"/>
      <w:sz w:val="22"/>
    </w:rPr>
  </w:style>
  <w:style w:type="paragraph" w:styleId="Normlnweb">
    <w:name w:val="Normal (Web)"/>
    <w:basedOn w:val="Normln"/>
    <w:qFormat/>
    <w:rsid w:val="002B401F"/>
    <w:rPr>
      <w:sz w:val="24"/>
      <w:szCs w:val="24"/>
    </w:rPr>
  </w:style>
  <w:style w:type="paragraph" w:customStyle="1" w:styleId="Default">
    <w:name w:val="Default"/>
    <w:qFormat/>
    <w:rsid w:val="008D6653"/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semiHidden/>
    <w:qFormat/>
    <w:rsid w:val="003903FC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link w:val="TextkomenteChar"/>
    <w:unhideWhenUsed/>
    <w:qFormat/>
    <w:rsid w:val="00E17BBC"/>
    <w:pPr>
      <w:spacing w:line="276" w:lineRule="auto"/>
    </w:pPr>
    <w:rPr>
      <w:rFonts w:ascii="Arial" w:eastAsia="Calibri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qFormat/>
    <w:rsid w:val="000052E3"/>
    <w:pPr>
      <w:spacing w:line="240" w:lineRule="auto"/>
    </w:pPr>
    <w:rPr>
      <w:b/>
      <w:bCs/>
    </w:rPr>
  </w:style>
  <w:style w:type="paragraph" w:customStyle="1" w:styleId="Styl1">
    <w:name w:val="Styl1"/>
    <w:basedOn w:val="Normln"/>
    <w:link w:val="Styl1Char"/>
    <w:qFormat/>
    <w:rsid w:val="00D93EF1"/>
    <w:pPr>
      <w:tabs>
        <w:tab w:val="left" w:pos="993"/>
      </w:tabs>
    </w:pPr>
    <w:rPr>
      <w:b/>
    </w:rPr>
  </w:style>
  <w:style w:type="paragraph" w:customStyle="1" w:styleId="Styl2">
    <w:name w:val="Styl2"/>
    <w:basedOn w:val="Normln"/>
    <w:link w:val="Styl2Char"/>
    <w:qFormat/>
    <w:rsid w:val="00D93EF1"/>
  </w:style>
  <w:style w:type="paragraph" w:styleId="Textpoznpodarou">
    <w:name w:val="footnote text"/>
    <w:basedOn w:val="Normln"/>
    <w:link w:val="TextpoznpodarouChar"/>
    <w:rsid w:val="003216BD"/>
    <w:rPr>
      <w:sz w:val="20"/>
      <w:szCs w:val="20"/>
    </w:rPr>
  </w:style>
  <w:style w:type="paragraph" w:customStyle="1" w:styleId="Styl3">
    <w:name w:val="Styl3"/>
    <w:basedOn w:val="Normln"/>
    <w:link w:val="Styl3Char"/>
    <w:qFormat/>
    <w:rsid w:val="005304B0"/>
  </w:style>
  <w:style w:type="paragraph" w:styleId="Revize">
    <w:name w:val="Revision"/>
    <w:uiPriority w:val="99"/>
    <w:semiHidden/>
    <w:qFormat/>
    <w:rsid w:val="00E775C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D095D"/>
    <w:pPr>
      <w:ind w:left="720"/>
      <w:contextualSpacing/>
    </w:pPr>
  </w:style>
  <w:style w:type="table" w:styleId="Mkatabulky">
    <w:name w:val="Table Grid"/>
    <w:basedOn w:val="Normlntabulka"/>
    <w:rsid w:val="0072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011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011F"/>
    <w:rPr>
      <w:color w:val="605E5C"/>
      <w:shd w:val="clear" w:color="auto" w:fill="E1DFDD"/>
    </w:rPr>
  </w:style>
  <w:style w:type="numbering" w:customStyle="1" w:styleId="WWOutlineListStyle1">
    <w:name w:val="WW_OutlineListStyle_1"/>
    <w:rsid w:val="0005339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bruz@innovuj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bruz@innovuj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-moravskoslezsko.cz/modules/procuremen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ovyjicin.cz/uzemni-planovani/uzemne-planovaci-dokumentace-a-podklady-obci-spravniho-uzemi-orp-novy-jicin/obec-hodslavi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bruz@innovuj.cz" TargetMode="External"/><Relationship Id="rId14" Type="http://schemas.openxmlformats.org/officeDocument/2006/relationships/hyperlink" Target="mailto:ambruz@innovu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10CF-A939-40E7-B062-5132A2E0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4580</Words>
  <Characters>27026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OLOMOUC</vt:lpstr>
    </vt:vector>
  </TitlesOfParts>
  <Company>MMOL</Company>
  <LinksUpToDate>false</LinksUpToDate>
  <CharactersWithSpaces>31543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OLOMOUC</dc:title>
  <dc:subject/>
  <dc:creator>Jitka Hejlová</dc:creator>
  <dc:description/>
  <cp:lastModifiedBy>user</cp:lastModifiedBy>
  <cp:revision>2</cp:revision>
  <cp:lastPrinted>2022-09-02T12:14:00Z</cp:lastPrinted>
  <dcterms:created xsi:type="dcterms:W3CDTF">2023-11-27T17:34:00Z</dcterms:created>
  <dcterms:modified xsi:type="dcterms:W3CDTF">2023-11-27T17:34:00Z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MMOL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