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6FD7" w14:textId="72ED1CB8" w:rsidR="00710B65" w:rsidRDefault="001B67C2">
      <w:pPr>
        <w:spacing w:after="161" w:line="259" w:lineRule="auto"/>
        <w:ind w:left="0" w:firstLine="0"/>
        <w:jc w:val="left"/>
      </w:pPr>
      <w:r>
        <w:rPr>
          <w:b/>
          <w:u w:val="single"/>
        </w:rPr>
        <w:t>Průvodní doklad k materiálu na jednání zastupitelstva obce Brandýsek</w:t>
      </w:r>
      <w:r w:rsidR="00C54484">
        <w:rPr>
          <w:b/>
          <w:u w:val="single"/>
        </w:rPr>
        <w:t xml:space="preserve"> </w:t>
      </w:r>
      <w:r>
        <w:rPr>
          <w:b/>
          <w:u w:val="single"/>
        </w:rPr>
        <w:t>/202</w:t>
      </w:r>
      <w:r w:rsidR="00805C94">
        <w:rPr>
          <w:b/>
          <w:u w:val="single"/>
        </w:rPr>
        <w:t>4</w:t>
      </w:r>
      <w:r>
        <w:rPr>
          <w:b/>
        </w:rPr>
        <w:t xml:space="preserve">  </w:t>
      </w:r>
    </w:p>
    <w:p w14:paraId="3B0A6FD8" w14:textId="77777777" w:rsidR="00710B65" w:rsidRDefault="001B67C2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3B0A6FD9" w14:textId="7CFEF046" w:rsidR="00710B65" w:rsidRDefault="001B67C2">
      <w:pPr>
        <w:ind w:left="-5" w:firstLine="0"/>
      </w:pPr>
      <w:r>
        <w:rPr>
          <w:b/>
        </w:rPr>
        <w:t xml:space="preserve">Název materiálu: </w:t>
      </w:r>
      <w:r w:rsidR="00805C94">
        <w:rPr>
          <w:b/>
        </w:rPr>
        <w:t>Řešení neexistujícího formálního rámce pro spolupráci s investory</w:t>
      </w:r>
    </w:p>
    <w:p w14:paraId="3B0A6FDA" w14:textId="77777777" w:rsidR="00710B65" w:rsidRDefault="001B67C2">
      <w:pPr>
        <w:ind w:left="-5" w:firstLine="0"/>
      </w:pPr>
      <w:r>
        <w:rPr>
          <w:b/>
        </w:rPr>
        <w:t>Předkladatel:</w:t>
      </w:r>
      <w:r>
        <w:t xml:space="preserve"> </w:t>
      </w:r>
      <w:r>
        <w:rPr>
          <w:sz w:val="22"/>
          <w:szCs w:val="22"/>
          <w:highlight w:val="white"/>
        </w:rPr>
        <w:t>Ing. Pavla Schillerová, Ing, Jana Gylden, Jiří Kratochvíl, Ing. Miroslav Macíček a Ing. Leoš Reichl</w:t>
      </w:r>
    </w:p>
    <w:p w14:paraId="3B0A6FDB" w14:textId="3B4E3E84" w:rsidR="00710B65" w:rsidRDefault="001B67C2">
      <w:pPr>
        <w:ind w:left="-5" w:firstLine="0"/>
      </w:pPr>
      <w:r>
        <w:rPr>
          <w:b/>
        </w:rPr>
        <w:t>Zpracovatel návrhu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 w:rsidR="00EB1F9C">
        <w:t>Ing. Miroslav Macíček</w:t>
      </w:r>
    </w:p>
    <w:p w14:paraId="3BE2712A" w14:textId="77777777" w:rsidR="00D241A7" w:rsidRDefault="001B67C2" w:rsidP="000777E7">
      <w:pPr>
        <w:ind w:left="-5" w:firstLine="0"/>
      </w:pPr>
      <w:r>
        <w:rPr>
          <w:b/>
        </w:rPr>
        <w:t>Předkládací zpráva:</w:t>
      </w:r>
      <w:r>
        <w:t xml:space="preserve"> </w:t>
      </w:r>
    </w:p>
    <w:p w14:paraId="48000EAB" w14:textId="77777777" w:rsidR="00D241A7" w:rsidRDefault="00D241A7" w:rsidP="000777E7">
      <w:pPr>
        <w:ind w:left="-5" w:firstLine="0"/>
      </w:pPr>
    </w:p>
    <w:p w14:paraId="1A105DB4" w14:textId="2551652F" w:rsidR="00980952" w:rsidRDefault="00601554" w:rsidP="00980952">
      <w:pPr>
        <w:ind w:left="-5" w:firstLine="0"/>
      </w:pPr>
      <w:r>
        <w:t xml:space="preserve">Na konci minulého roku byl Zastupitelstvu předložen dokument MMR </w:t>
      </w:r>
      <w:r w:rsidR="001A18E9">
        <w:t xml:space="preserve">popisující zásady spolupráce s investory. Vedení obce </w:t>
      </w:r>
      <w:r w:rsidR="001C744A">
        <w:t xml:space="preserve">nepodpořilo usnesení, abychom v Brandýsku </w:t>
      </w:r>
      <w:r w:rsidR="00980952">
        <w:t xml:space="preserve">započali tvorbu </w:t>
      </w:r>
      <w:r w:rsidR="001C744A">
        <w:t>jasn</w:t>
      </w:r>
      <w:r w:rsidR="00980952">
        <w:t>ého</w:t>
      </w:r>
      <w:r w:rsidR="001C744A">
        <w:t xml:space="preserve"> rámce pro plánovanou výstavbu. </w:t>
      </w:r>
    </w:p>
    <w:p w14:paraId="32011966" w14:textId="2414F1D7" w:rsidR="00980952" w:rsidRPr="00980952" w:rsidRDefault="00980952" w:rsidP="00980952">
      <w:pPr>
        <w:ind w:left="-5" w:firstLine="0"/>
        <w:rPr>
          <w:i/>
          <w:iCs/>
        </w:rPr>
      </w:pPr>
      <w:r w:rsidRPr="00980952">
        <w:rPr>
          <w:i/>
          <w:iCs/>
        </w:rPr>
        <w:t>Z</w:t>
      </w:r>
      <w:r w:rsidR="001C744A" w:rsidRPr="00980952">
        <w:rPr>
          <w:i/>
          <w:iCs/>
        </w:rPr>
        <w:t xml:space="preserve">nění minulého usnesení: </w:t>
      </w:r>
    </w:p>
    <w:p w14:paraId="6F383C89" w14:textId="77777777" w:rsidR="00980952" w:rsidRPr="00980952" w:rsidRDefault="00980952" w:rsidP="00980952">
      <w:pPr>
        <w:ind w:left="-5" w:firstLine="0"/>
        <w:rPr>
          <w:i/>
          <w:iCs/>
        </w:rPr>
      </w:pPr>
      <w:r w:rsidRPr="00980952">
        <w:rPr>
          <w:i/>
          <w:iCs/>
        </w:rPr>
        <w:t>Zastupitelstvo obce ukládá Radě obce organizaci pracovního jednání, kde bude představen:</w:t>
      </w:r>
    </w:p>
    <w:p w14:paraId="5B7755D8" w14:textId="77777777" w:rsidR="00980952" w:rsidRPr="00980952" w:rsidRDefault="00980952" w:rsidP="00980952">
      <w:pPr>
        <w:pStyle w:val="Odstavecseseznamem"/>
        <w:numPr>
          <w:ilvl w:val="0"/>
          <w:numId w:val="1"/>
        </w:numPr>
        <w:rPr>
          <w:i/>
          <w:iCs/>
        </w:rPr>
      </w:pPr>
      <w:r w:rsidRPr="00980952">
        <w:rPr>
          <w:i/>
          <w:iCs/>
        </w:rPr>
        <w:t>Aktuální stav zpracování změn územního plánu</w:t>
      </w:r>
    </w:p>
    <w:p w14:paraId="0C2525E6" w14:textId="77777777" w:rsidR="00980952" w:rsidRPr="00980952" w:rsidRDefault="00980952" w:rsidP="00980952">
      <w:pPr>
        <w:pStyle w:val="Odstavecseseznamem"/>
        <w:numPr>
          <w:ilvl w:val="0"/>
          <w:numId w:val="1"/>
        </w:numPr>
        <w:rPr>
          <w:i/>
          <w:iCs/>
        </w:rPr>
      </w:pPr>
      <w:r w:rsidRPr="00980952">
        <w:rPr>
          <w:i/>
          <w:iCs/>
        </w:rPr>
        <w:t>Stav jednání se známými investory z lokalit:</w:t>
      </w:r>
    </w:p>
    <w:p w14:paraId="082BA7A6" w14:textId="77777777" w:rsidR="00980952" w:rsidRPr="00980952" w:rsidRDefault="00980952" w:rsidP="00980952">
      <w:pPr>
        <w:pStyle w:val="Odstavecseseznamem"/>
        <w:numPr>
          <w:ilvl w:val="1"/>
          <w:numId w:val="1"/>
        </w:numPr>
        <w:rPr>
          <w:i/>
          <w:iCs/>
        </w:rPr>
      </w:pPr>
      <w:r w:rsidRPr="00980952">
        <w:rPr>
          <w:i/>
          <w:iCs/>
        </w:rPr>
        <w:t>Šaškova vila</w:t>
      </w:r>
    </w:p>
    <w:p w14:paraId="0DCB3C89" w14:textId="77777777" w:rsidR="00980952" w:rsidRPr="00980952" w:rsidRDefault="00980952" w:rsidP="00980952">
      <w:pPr>
        <w:pStyle w:val="Odstavecseseznamem"/>
        <w:numPr>
          <w:ilvl w:val="1"/>
          <w:numId w:val="1"/>
        </w:numPr>
        <w:rPr>
          <w:i/>
          <w:iCs/>
        </w:rPr>
      </w:pPr>
      <w:r w:rsidRPr="00980952">
        <w:rPr>
          <w:i/>
          <w:iCs/>
        </w:rPr>
        <w:t>Na Rovinách</w:t>
      </w:r>
    </w:p>
    <w:p w14:paraId="48DE1435" w14:textId="77777777" w:rsidR="00980952" w:rsidRPr="00980952" w:rsidRDefault="00980952" w:rsidP="00980952">
      <w:pPr>
        <w:pStyle w:val="Odstavecseseznamem"/>
        <w:numPr>
          <w:ilvl w:val="1"/>
          <w:numId w:val="1"/>
        </w:numPr>
        <w:rPr>
          <w:i/>
          <w:iCs/>
        </w:rPr>
      </w:pPr>
      <w:r w:rsidRPr="00980952">
        <w:rPr>
          <w:i/>
          <w:iCs/>
        </w:rPr>
        <w:t xml:space="preserve">Stavební pozemky pod Vodojemem </w:t>
      </w:r>
    </w:p>
    <w:p w14:paraId="0ABA1730" w14:textId="77777777" w:rsidR="00980952" w:rsidRPr="00980952" w:rsidRDefault="00980952" w:rsidP="00980952">
      <w:pPr>
        <w:pStyle w:val="Odstavecseseznamem"/>
        <w:numPr>
          <w:ilvl w:val="0"/>
          <w:numId w:val="1"/>
        </w:numPr>
        <w:rPr>
          <w:i/>
          <w:iCs/>
        </w:rPr>
      </w:pPr>
      <w:r w:rsidRPr="00980952">
        <w:rPr>
          <w:i/>
          <w:iCs/>
        </w:rPr>
        <w:t>Předpokládáné plánované kroky s přihlednutím k informacím výše</w:t>
      </w:r>
    </w:p>
    <w:p w14:paraId="20184F6D" w14:textId="66AEE149" w:rsidR="00980952" w:rsidRDefault="00ED5D31" w:rsidP="0049778C">
      <w:pPr>
        <w:ind w:left="-5" w:firstLine="0"/>
      </w:pPr>
      <w:r>
        <w:t xml:space="preserve">Z důvodu nedostatečného právního rámce, ve kterém se dnes obec pohubuje, navrhujeme, abychom v souladu s doporučením MMR </w:t>
      </w:r>
      <w:r w:rsidR="0049778C" w:rsidRPr="00805C94">
        <w:rPr>
          <w:i/>
          <w:iCs/>
        </w:rPr>
        <w:t>Doporučení pro obce v oblasti výstavby a uzavírání smluv s</w:t>
      </w:r>
      <w:r w:rsidR="00805C94" w:rsidRPr="00805C94">
        <w:rPr>
          <w:i/>
          <w:iCs/>
        </w:rPr>
        <w:t> </w:t>
      </w:r>
      <w:r w:rsidR="0049778C" w:rsidRPr="00805C94">
        <w:rPr>
          <w:i/>
          <w:iCs/>
        </w:rPr>
        <w:t>investor</w:t>
      </w:r>
      <w:r w:rsidR="00805C94" w:rsidRPr="00805C94">
        <w:rPr>
          <w:i/>
          <w:iCs/>
        </w:rPr>
        <w:t>y</w:t>
      </w:r>
      <w:r w:rsidR="00805C94">
        <w:t xml:space="preserve"> aktuální situaci právně ošetřili.</w:t>
      </w:r>
    </w:p>
    <w:p w14:paraId="1A7225BE" w14:textId="5FABCAE8" w:rsidR="0094075D" w:rsidRDefault="0094075D" w:rsidP="0094075D">
      <w:pPr>
        <w:ind w:left="-5" w:firstLine="0"/>
      </w:pPr>
    </w:p>
    <w:p w14:paraId="552F9E0C" w14:textId="47100B9D" w:rsidR="00F25BF5" w:rsidRDefault="001B67C2">
      <w:pPr>
        <w:ind w:left="-5" w:firstLine="0"/>
        <w:rPr>
          <w:b/>
        </w:rPr>
      </w:pPr>
      <w:bookmarkStart w:id="0" w:name="_heading=h.gjdgxs" w:colFirst="0" w:colLast="0"/>
      <w:bookmarkEnd w:id="0"/>
      <w:r>
        <w:rPr>
          <w:b/>
        </w:rPr>
        <w:t>Návrh usnesení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</w:p>
    <w:p w14:paraId="00A20A0B" w14:textId="78C75269" w:rsidR="00EC6EC7" w:rsidRDefault="000A4940" w:rsidP="00F37E28">
      <w:pPr>
        <w:ind w:left="-5" w:firstLine="0"/>
      </w:pPr>
      <w:r>
        <w:t xml:space="preserve">Zastupitelstvo obce ukládá </w:t>
      </w:r>
      <w:r w:rsidR="00AF225C">
        <w:t xml:space="preserve">Radě obce </w:t>
      </w:r>
      <w:r w:rsidR="00F37E28">
        <w:t xml:space="preserve">přípravu rámcového dokumenty spolupráce s investory, který </w:t>
      </w:r>
      <w:r w:rsidR="00693959">
        <w:t xml:space="preserve">zohlední následující principy: </w:t>
      </w:r>
    </w:p>
    <w:p w14:paraId="1CE2BB6F" w14:textId="566FB505" w:rsidR="00693959" w:rsidRPr="00693959" w:rsidRDefault="00693959" w:rsidP="00693959">
      <w:pPr>
        <w:pStyle w:val="Odstavecseseznamem"/>
        <w:numPr>
          <w:ilvl w:val="0"/>
          <w:numId w:val="2"/>
        </w:numPr>
        <w:rPr>
          <w:b/>
          <w:bCs/>
        </w:rPr>
      </w:pPr>
      <w:r w:rsidRPr="00693959">
        <w:rPr>
          <w:b/>
          <w:bCs/>
        </w:rPr>
        <w:t>Transparentnost a předvídatelnost:</w:t>
      </w:r>
    </w:p>
    <w:p w14:paraId="68232B85" w14:textId="77777777" w:rsidR="00693959" w:rsidRDefault="00693959" w:rsidP="00693959">
      <w:pPr>
        <w:ind w:left="-5" w:firstLine="0"/>
      </w:pPr>
      <w:r>
        <w:t>Zveřejňování informací: Všechny důležité dokumenty týkající se rozvoje obce, územního plánování a pravidel spolupráce s developery by měly být veřejně dostupné.</w:t>
      </w:r>
    </w:p>
    <w:p w14:paraId="28497B17" w14:textId="77777777" w:rsidR="00693959" w:rsidRDefault="00693959" w:rsidP="00693959">
      <w:pPr>
        <w:ind w:left="-5" w:firstLine="0"/>
      </w:pPr>
      <w:r>
        <w:t>Jasná pravidla: Obec by měla mít jasně definovaná pravidla pro spolupráci s developery, včetně požadavků na projekty, výpočet investičních příspěvků a proces schvalování.</w:t>
      </w:r>
    </w:p>
    <w:p w14:paraId="2603D8CE" w14:textId="77777777" w:rsidR="00693959" w:rsidRDefault="00693959" w:rsidP="00693959">
      <w:pPr>
        <w:ind w:left="-5" w:firstLine="0"/>
      </w:pPr>
      <w:r>
        <w:lastRenderedPageBreak/>
        <w:t>Stabilní prostředí: Časté změny pravidel a nestabilní prostředí odrazují developery a ztěžují plánování.</w:t>
      </w:r>
    </w:p>
    <w:p w14:paraId="7CA11A31" w14:textId="5CFF7A83" w:rsidR="00693959" w:rsidRPr="00693959" w:rsidRDefault="00693959" w:rsidP="00693959">
      <w:pPr>
        <w:pStyle w:val="Odstavecseseznamem"/>
        <w:numPr>
          <w:ilvl w:val="0"/>
          <w:numId w:val="2"/>
        </w:numPr>
        <w:rPr>
          <w:b/>
          <w:bCs/>
        </w:rPr>
      </w:pPr>
      <w:r w:rsidRPr="00693959">
        <w:rPr>
          <w:b/>
          <w:bCs/>
        </w:rPr>
        <w:t>Férový přístup a rovné podmínky:</w:t>
      </w:r>
    </w:p>
    <w:p w14:paraId="28E266A9" w14:textId="77777777" w:rsidR="00693959" w:rsidRDefault="00693959" w:rsidP="00693959">
      <w:pPr>
        <w:ind w:left="-5" w:firstLine="0"/>
      </w:pPr>
      <w:r>
        <w:t>Nediskriminační přístup: Obec by měla ke všem developerům přistupovat stejně, bez ohledu na jejich velikost či známost.</w:t>
      </w:r>
    </w:p>
    <w:p w14:paraId="108919E5" w14:textId="77777777" w:rsidR="00693959" w:rsidRDefault="00693959" w:rsidP="00693959">
      <w:pPr>
        <w:ind w:left="-5" w:firstLine="0"/>
      </w:pPr>
      <w:r>
        <w:t>Objektivní kritéria: Pro výběr projektů a stanovení výše investičních příspěvků by se měla používat jasná a objektivní kritéria.</w:t>
      </w:r>
    </w:p>
    <w:p w14:paraId="76B31804" w14:textId="77777777" w:rsidR="00693959" w:rsidRDefault="00693959" w:rsidP="00693959">
      <w:pPr>
        <w:ind w:left="-5" w:firstLine="0"/>
      </w:pPr>
      <w:r>
        <w:t>Otevřená komunikace: Obec by měla s developery aktivně komunikovat a poskytovat jim zpětnou vazbu.</w:t>
      </w:r>
    </w:p>
    <w:p w14:paraId="4FAD49A3" w14:textId="7B726EB5" w:rsidR="00693959" w:rsidRPr="00693959" w:rsidRDefault="00693959" w:rsidP="00693959">
      <w:pPr>
        <w:pStyle w:val="Odstavecseseznamem"/>
        <w:numPr>
          <w:ilvl w:val="0"/>
          <w:numId w:val="2"/>
        </w:numPr>
        <w:rPr>
          <w:b/>
          <w:bCs/>
        </w:rPr>
      </w:pPr>
      <w:r w:rsidRPr="00693959">
        <w:rPr>
          <w:b/>
          <w:bCs/>
        </w:rPr>
        <w:t>Důraz na potřeby obyvatel:</w:t>
      </w:r>
    </w:p>
    <w:p w14:paraId="771C6F7A" w14:textId="77777777" w:rsidR="00693959" w:rsidRDefault="00693959" w:rsidP="00693959">
      <w:pPr>
        <w:ind w:left="-5" w:firstLine="0"/>
      </w:pPr>
      <w:r>
        <w:t>Zapojení veřejnosti: Do procesu plánování a schvalování projektů by měla být zapojena i veřejnost formou veřejných projednávání a konzultací.</w:t>
      </w:r>
    </w:p>
    <w:p w14:paraId="18ED8E30" w14:textId="77777777" w:rsidR="00693959" w:rsidRDefault="00693959" w:rsidP="00693959">
      <w:pPr>
        <w:ind w:left="-5" w:firstLine="0"/>
      </w:pPr>
      <w:r>
        <w:t>Ochrana životního prostředí: Obec by měla klást důraz na projekty šetrné k životnímu prostředí a podporující udržitelný rozvoj.</w:t>
      </w:r>
    </w:p>
    <w:p w14:paraId="4684E689" w14:textId="5212F129" w:rsidR="00693959" w:rsidRDefault="00693959" w:rsidP="00693959">
      <w:pPr>
        <w:ind w:left="-5" w:firstLine="0"/>
      </w:pPr>
      <w:r>
        <w:t>Dostupnost služeb: Investice by měly směřovat do projektů, které zlepšují dostupnost a kvalitu veřejných služeb pro obyvatele (veřejná infrastruktura, školka, škola, zdravotnická zařízení apod.).</w:t>
      </w:r>
    </w:p>
    <w:p w14:paraId="5EB2F05F" w14:textId="77777777" w:rsidR="00F25BF5" w:rsidRDefault="00F25BF5">
      <w:pPr>
        <w:ind w:left="-5" w:firstLine="0"/>
      </w:pPr>
    </w:p>
    <w:p w14:paraId="0B1EC422" w14:textId="77777777" w:rsidR="00F25BF5" w:rsidRDefault="00F25BF5" w:rsidP="00F25BF5">
      <w:pPr>
        <w:spacing w:after="159" w:line="259" w:lineRule="auto"/>
        <w:ind w:left="0" w:firstLine="0"/>
        <w:jc w:val="left"/>
        <w:rPr>
          <w:b/>
        </w:rPr>
      </w:pPr>
    </w:p>
    <w:p w14:paraId="618FA1C4" w14:textId="77777777" w:rsidR="00693959" w:rsidRDefault="00693959" w:rsidP="00F25BF5">
      <w:pPr>
        <w:spacing w:after="159" w:line="259" w:lineRule="auto"/>
        <w:ind w:left="0" w:firstLine="0"/>
        <w:jc w:val="left"/>
        <w:rPr>
          <w:b/>
        </w:rPr>
      </w:pPr>
    </w:p>
    <w:p w14:paraId="3547650E" w14:textId="03F0947C" w:rsidR="00EC510E" w:rsidRDefault="00F25BF5" w:rsidP="00C43618">
      <w:pPr>
        <w:spacing w:after="159" w:line="259" w:lineRule="auto"/>
        <w:ind w:left="0" w:firstLine="0"/>
        <w:jc w:val="left"/>
      </w:pPr>
      <w:r>
        <w:rPr>
          <w:b/>
        </w:rPr>
        <w:t xml:space="preserve">Podpis zpracovatele: </w:t>
      </w: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08A91BE" wp14:editId="1F05FEAA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0C150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24E0DF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3A2F2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A91BE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2A0C150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C24E0DF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DD3A2F2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  <w:r w:rsidR="00C43618">
        <w:tab/>
      </w:r>
    </w:p>
    <w:sectPr w:rsidR="00EC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A0088" w14:textId="77777777" w:rsidR="00F81D8A" w:rsidRDefault="00F81D8A">
      <w:pPr>
        <w:spacing w:after="0" w:line="240" w:lineRule="auto"/>
      </w:pPr>
      <w:r>
        <w:separator/>
      </w:r>
    </w:p>
  </w:endnote>
  <w:endnote w:type="continuationSeparator" w:id="0">
    <w:p w14:paraId="3FCF7899" w14:textId="77777777" w:rsidR="00F81D8A" w:rsidRDefault="00F8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4D4E" w14:textId="3FAE61B6" w:rsidR="00107E5F" w:rsidRDefault="00D241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E7577D" wp14:editId="3D3970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2" name="Text Box 1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D9595" w14:textId="6FE05BC7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577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C1 - Intern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F7D9595" w14:textId="6FE05BC7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3065" w14:textId="4A17EDFA" w:rsidR="00107E5F" w:rsidRDefault="00D241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1165FE" wp14:editId="409702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3" name="Text Box 1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FF9F7" w14:textId="4FE55797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165F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C1 - 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0BFF9F7" w14:textId="4FE55797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3D65" w14:textId="3FAAB28A" w:rsidR="00107E5F" w:rsidRDefault="00D241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9027A3" wp14:editId="1FCA31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" name="Text Box 1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28978" w14:textId="6F20817B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027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C1 - Intern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C28978" w14:textId="6F20817B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FFD7" w14:textId="77777777" w:rsidR="00F81D8A" w:rsidRDefault="00F81D8A">
      <w:pPr>
        <w:spacing w:after="0" w:line="240" w:lineRule="auto"/>
      </w:pPr>
      <w:r>
        <w:separator/>
      </w:r>
    </w:p>
  </w:footnote>
  <w:footnote w:type="continuationSeparator" w:id="0">
    <w:p w14:paraId="5126D722" w14:textId="77777777" w:rsidR="00F81D8A" w:rsidRDefault="00F81D8A">
      <w:pPr>
        <w:spacing w:after="0" w:line="240" w:lineRule="auto"/>
      </w:pPr>
      <w:r>
        <w:continuationSeparator/>
      </w:r>
    </w:p>
  </w:footnote>
  <w:footnote w:id="1">
    <w:p w14:paraId="3B0A6FE6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3B0A6FE7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7A60" w14:textId="77777777" w:rsidR="00107E5F" w:rsidRDefault="00107E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5CE5" w14:textId="77777777" w:rsidR="00107E5F" w:rsidRDefault="00107E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A82CA" w14:textId="77777777" w:rsidR="00107E5F" w:rsidRDefault="00107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4A8"/>
    <w:multiLevelType w:val="hybridMultilevel"/>
    <w:tmpl w:val="83FE50D2"/>
    <w:lvl w:ilvl="0" w:tplc="63287E6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6BB53A26"/>
    <w:multiLevelType w:val="hybridMultilevel"/>
    <w:tmpl w:val="4656C044"/>
    <w:lvl w:ilvl="0" w:tplc="25D008A6">
      <w:numFmt w:val="bullet"/>
      <w:lvlText w:val="-"/>
      <w:lvlJc w:val="left"/>
      <w:pPr>
        <w:ind w:left="35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403645946">
    <w:abstractNumId w:val="1"/>
  </w:num>
  <w:num w:numId="2" w16cid:durableId="163375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65"/>
    <w:rsid w:val="000777E7"/>
    <w:rsid w:val="000A4940"/>
    <w:rsid w:val="00107E5F"/>
    <w:rsid w:val="001330A8"/>
    <w:rsid w:val="001A0B01"/>
    <w:rsid w:val="001A18E9"/>
    <w:rsid w:val="001B2368"/>
    <w:rsid w:val="001B32F0"/>
    <w:rsid w:val="001B67C2"/>
    <w:rsid w:val="001C744A"/>
    <w:rsid w:val="002065F4"/>
    <w:rsid w:val="00215E86"/>
    <w:rsid w:val="00267AB8"/>
    <w:rsid w:val="00272E1E"/>
    <w:rsid w:val="003C47BE"/>
    <w:rsid w:val="00411573"/>
    <w:rsid w:val="00476C5D"/>
    <w:rsid w:val="0049778C"/>
    <w:rsid w:val="004C6A4D"/>
    <w:rsid w:val="005717CB"/>
    <w:rsid w:val="005A79A2"/>
    <w:rsid w:val="00601554"/>
    <w:rsid w:val="00682F57"/>
    <w:rsid w:val="00693959"/>
    <w:rsid w:val="00710B65"/>
    <w:rsid w:val="007C4AE6"/>
    <w:rsid w:val="007E12E7"/>
    <w:rsid w:val="00805C94"/>
    <w:rsid w:val="008F4C2D"/>
    <w:rsid w:val="0090343B"/>
    <w:rsid w:val="00916592"/>
    <w:rsid w:val="0094075D"/>
    <w:rsid w:val="00980952"/>
    <w:rsid w:val="009C0099"/>
    <w:rsid w:val="00AF225C"/>
    <w:rsid w:val="00BE475E"/>
    <w:rsid w:val="00C43618"/>
    <w:rsid w:val="00C54484"/>
    <w:rsid w:val="00C75947"/>
    <w:rsid w:val="00C86A1A"/>
    <w:rsid w:val="00C97523"/>
    <w:rsid w:val="00D241A7"/>
    <w:rsid w:val="00DC7409"/>
    <w:rsid w:val="00DD414B"/>
    <w:rsid w:val="00E21D6E"/>
    <w:rsid w:val="00E31166"/>
    <w:rsid w:val="00EB1F9C"/>
    <w:rsid w:val="00EC510E"/>
    <w:rsid w:val="00EC6EC7"/>
    <w:rsid w:val="00ED5D31"/>
    <w:rsid w:val="00EE3691"/>
    <w:rsid w:val="00F25BF5"/>
    <w:rsid w:val="00F37E28"/>
    <w:rsid w:val="00F462F3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A6FD7"/>
  <w15:docId w15:val="{EF7DCB7B-7C75-4862-AC27-E5421E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AB6"/>
    <w:pPr>
      <w:ind w:hanging="10"/>
    </w:pPr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ln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E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E5F"/>
    <w:rPr>
      <w:color w:val="000000"/>
    </w:rPr>
  </w:style>
  <w:style w:type="paragraph" w:styleId="Odstavecseseznamem">
    <w:name w:val="List Paragraph"/>
    <w:basedOn w:val="Normln"/>
    <w:uiPriority w:val="34"/>
    <w:qFormat/>
    <w:rsid w:val="00AF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2248</Characters>
  <Application>Microsoft Office Word</Application>
  <DocSecurity>4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info@brandysek.cz</cp:lastModifiedBy>
  <cp:revision>2</cp:revision>
  <cp:lastPrinted>2023-05-19T12:47:00Z</cp:lastPrinted>
  <dcterms:created xsi:type="dcterms:W3CDTF">2024-06-06T08:07:00Z</dcterms:created>
  <dcterms:modified xsi:type="dcterms:W3CDTF">2024-06-06T08:07:00Z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b,c,d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2023-11-28T09:28:39Z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3e7b5c9b-45d1-4ea6-b60e-33582fad29ca</vt:lpwstr>
  </property>
  <property fmtid="{D5CDD505-2E9C-101B-9397-08002B2CF9AE}" pid="11" name="MSIP_Label_f43b7177-c66c-4b22-a350-7ee86f9a1e74_ContentBits">
    <vt:lpwstr>2</vt:lpwstr>
  </property>
</Properties>
</file>