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EE16C" w14:textId="43998F36" w:rsidR="00ED6085" w:rsidRDefault="00ED6085" w:rsidP="00ED6085">
      <w:pPr>
        <w:pStyle w:val="Text"/>
        <w:jc w:val="both"/>
      </w:pPr>
      <w:r w:rsidRPr="00ED6085">
        <w:rPr>
          <w:b/>
          <w:bCs/>
        </w:rPr>
        <w:t>Výklad k poskytnutým úlevám</w:t>
      </w:r>
      <w:r>
        <w:t xml:space="preserve"> – OZV o místním poplatku za obecní systém odpadového hospodářství</w:t>
      </w:r>
    </w:p>
    <w:p w14:paraId="4D8FD4E2" w14:textId="77777777" w:rsidR="00ED6085" w:rsidRDefault="00ED6085" w:rsidP="00ED6085">
      <w:pPr>
        <w:pStyle w:val="Text"/>
        <w:jc w:val="both"/>
      </w:pPr>
    </w:p>
    <w:p w14:paraId="3A341987" w14:textId="7D02BFA4" w:rsidR="00ED6085" w:rsidRDefault="00ED6085" w:rsidP="00ED6085">
      <w:pPr>
        <w:pStyle w:val="Text"/>
        <w:jc w:val="both"/>
        <w:rPr>
          <w:b/>
          <w:bCs/>
        </w:rPr>
      </w:pPr>
      <w:r>
        <w:t xml:space="preserve">Přestože obce mohou na základě ustanovení § 14 odst. 3 písm. a) a b) zákona o místních poplatcích stanovit v obecně závazné vyhlášce vlastní osvobození a úlevy od poplatku, není na jejich ničím neomezené úvaze, z jakých důvodů osvobození či úlevy od poplatku zavedou. Osvobození či úleva od poplatku od poplatku </w:t>
      </w:r>
      <w:r>
        <w:rPr>
          <w:b/>
          <w:bCs/>
        </w:rPr>
        <w:t>musí mít vždy návaznost na předmět poplatku nebo specifické postavení poplatníka, které má vliv na jeho vztah k poplatkové povinnosti</w:t>
      </w:r>
      <w:r>
        <w:t xml:space="preserve">. Smyslem a účelem osvobození a úlev od poplatku má být zmírnění či eliminace případných negativních </w:t>
      </w:r>
      <w:r>
        <w:rPr>
          <w:spacing w:val="-3"/>
        </w:rPr>
        <w:t>dopadů zavedení místního poplatku na vybrané skupiny obyvatel (ať už ekonomických,</w:t>
      </w:r>
      <w:r>
        <w:t xml:space="preserve"> sociálních či jiných). S tím rovněž souvisí i skutečnost, že </w:t>
      </w:r>
      <w:r>
        <w:rPr>
          <w:b/>
          <w:bCs/>
        </w:rPr>
        <w:t>osvobození či úlevy od poplatku nesmějí sloužit k obcházení zákona nebo být založeny na ústavně nepřípustném rozlišování (diskriminaci).</w:t>
      </w:r>
    </w:p>
    <w:p w14:paraId="7BC4192B" w14:textId="77777777" w:rsidR="00ED6085" w:rsidRDefault="00ED6085" w:rsidP="00ED6085">
      <w:pPr>
        <w:pStyle w:val="Text"/>
        <w:jc w:val="both"/>
      </w:pPr>
    </w:p>
    <w:p w14:paraId="2D06919D" w14:textId="77777777" w:rsidR="00ED6085" w:rsidRDefault="00ED6085" w:rsidP="00ED6085">
      <w:pPr>
        <w:pStyle w:val="Text"/>
        <w:jc w:val="both"/>
      </w:pPr>
      <w:r>
        <w:t xml:space="preserve">Poplatek za obecní systém odpadového hospodářství je konstruován tak, aby poplatková povinnost dopadala jak na fyzické osoby přihlášené v obci, tak na vlastníky zákonem stanovených nemovitých věcí, v nichž není přihlášená žádná fyzická osoba. </w:t>
      </w:r>
      <w:r>
        <w:rPr>
          <w:b/>
          <w:bCs/>
        </w:rPr>
        <w:t xml:space="preserve">Smyslem a účelem tohoto vymezení poplatníků je spravedlivě rozdělit náklady na placení příspěvku na provoz obecního systému nakládání s komunálním odpadem mezi fyzické osoby, jež tento systém využívají. </w:t>
      </w:r>
      <w:r>
        <w:t xml:space="preserve">Uvedené rozdělení vyplývá přímo </w:t>
      </w:r>
      <w:r>
        <w:rPr>
          <w:b/>
          <w:bCs/>
        </w:rPr>
        <w:t>z hodnotového rozhodnutí zákonodárce</w:t>
      </w:r>
      <w:r>
        <w:t>, který do něj vtělil jednu z možných představ o tom, co je ve společnosti ve vztahu k finanční spoluúčasti různých skupin osob produkujících na území obce komunální odpad a využívajících systém nakládání s komunálním odpadem pokládáno za spravedlivé.</w:t>
      </w:r>
    </w:p>
    <w:p w14:paraId="700D0BC6" w14:textId="77777777" w:rsidR="00ED6085" w:rsidRDefault="00ED6085" w:rsidP="00ED6085">
      <w:pPr>
        <w:pStyle w:val="Text"/>
        <w:jc w:val="both"/>
      </w:pPr>
    </w:p>
    <w:p w14:paraId="3F899FAB" w14:textId="77777777" w:rsidR="00ED6085" w:rsidRDefault="00ED6085" w:rsidP="00ED6085">
      <w:pPr>
        <w:pStyle w:val="Bezmezer"/>
        <w:jc w:val="both"/>
        <w:rPr>
          <w:rFonts w:ascii="Arial" w:hAnsi="Arial" w:cs="Arial"/>
          <w:sz w:val="24"/>
          <w:szCs w:val="24"/>
        </w:rPr>
      </w:pPr>
      <w:r>
        <w:rPr>
          <w:rFonts w:ascii="Arial" w:hAnsi="Arial" w:cs="Arial"/>
          <w:sz w:val="24"/>
          <w:szCs w:val="24"/>
        </w:rPr>
        <w:t xml:space="preserve">V důvodové zprávě k novele zákona o místních poplatcích, kterou byl předmětný poplatek zaveden, se mimo jiné uvádí: </w:t>
      </w:r>
      <w:r>
        <w:rPr>
          <w:rFonts w:ascii="Arial" w:hAnsi="Arial" w:cs="Arial"/>
          <w:i/>
          <w:iCs/>
          <w:sz w:val="24"/>
          <w:szCs w:val="24"/>
        </w:rPr>
        <w:t xml:space="preserve">„Poplatek za obecní systém odpadového </w:t>
      </w:r>
      <w:r>
        <w:rPr>
          <w:rFonts w:ascii="Arial" w:hAnsi="Arial" w:cs="Arial"/>
          <w:i/>
          <w:iCs/>
          <w:spacing w:val="-2"/>
          <w:sz w:val="24"/>
          <w:szCs w:val="24"/>
        </w:rPr>
        <w:t xml:space="preserve">hospodářství je </w:t>
      </w:r>
      <w:r>
        <w:rPr>
          <w:rFonts w:ascii="Arial" w:hAnsi="Arial" w:cs="Arial"/>
          <w:b/>
          <w:bCs/>
          <w:i/>
          <w:iCs/>
          <w:spacing w:val="-2"/>
          <w:sz w:val="24"/>
          <w:szCs w:val="24"/>
        </w:rPr>
        <w:t>poplatek za samotnou existenci systému nakládání s komunálním</w:t>
      </w:r>
      <w:r>
        <w:rPr>
          <w:rFonts w:ascii="Arial" w:hAnsi="Arial" w:cs="Arial"/>
          <w:b/>
          <w:bCs/>
          <w:i/>
          <w:iCs/>
          <w:sz w:val="24"/>
          <w:szCs w:val="24"/>
        </w:rPr>
        <w:t xml:space="preserve"> odpadem v obci. Tento poplatek vychází z principu, že ze systému má prospěch každá osoba, která je přihlášena v obci nebo vlastní na území obce nemovitou věc zahrnující byt, rodinný dům nebo stavbu pro rodinnou rekreaci, ve které není přihlášena žádná fyzická osoba </w:t>
      </w:r>
      <w:r>
        <w:rPr>
          <w:rFonts w:ascii="Arial" w:hAnsi="Arial" w:cs="Arial"/>
          <w:i/>
          <w:iCs/>
          <w:sz w:val="24"/>
          <w:szCs w:val="24"/>
        </w:rPr>
        <w:t xml:space="preserve">(srov. důvodovou zprávu k § 10e vymezující poplatníka tohoto poplatku), </w:t>
      </w:r>
      <w:r>
        <w:rPr>
          <w:rFonts w:ascii="Arial" w:hAnsi="Arial" w:cs="Arial"/>
          <w:b/>
          <w:bCs/>
          <w:i/>
          <w:iCs/>
          <w:sz w:val="24"/>
          <w:szCs w:val="24"/>
        </w:rPr>
        <w:t>a to zásadně stejnou měrou.</w:t>
      </w:r>
      <w:r>
        <w:rPr>
          <w:rFonts w:ascii="Arial" w:hAnsi="Arial" w:cs="Arial"/>
          <w:i/>
          <w:iCs/>
          <w:sz w:val="24"/>
          <w:szCs w:val="24"/>
        </w:rPr>
        <w:t xml:space="preserve"> Proto obec zavede tento poplatek v pevné výši s tím, že se platí samostatně z důvodu přihlášení a samostatně z důvodu vlastnictví každé jednotlivé nemovité věci, ve které není přihlášená žádná fyzická osoba.</w:t>
      </w:r>
      <w:r>
        <w:rPr>
          <w:rFonts w:ascii="Arial" w:hAnsi="Arial" w:cs="Arial"/>
          <w:sz w:val="24"/>
          <w:szCs w:val="24"/>
        </w:rPr>
        <w:t>“</w:t>
      </w:r>
    </w:p>
    <w:p w14:paraId="1DBF3CF6" w14:textId="77777777" w:rsidR="00ED6085" w:rsidRDefault="00ED6085" w:rsidP="00ED6085">
      <w:pPr>
        <w:pStyle w:val="Text"/>
        <w:jc w:val="both"/>
        <w:rPr>
          <w:sz w:val="24"/>
          <w:szCs w:val="24"/>
        </w:rPr>
      </w:pPr>
    </w:p>
    <w:p w14:paraId="4C927B0A" w14:textId="77777777" w:rsidR="00ED6085" w:rsidRDefault="00ED6085" w:rsidP="00ED6085">
      <w:pPr>
        <w:pStyle w:val="Text"/>
        <w:jc w:val="both"/>
        <w:rPr>
          <w:sz w:val="20"/>
          <w:szCs w:val="20"/>
        </w:rPr>
      </w:pPr>
      <w:r>
        <w:t xml:space="preserve">Z výše uvedeného tedy vyplývá, že </w:t>
      </w:r>
      <w:r>
        <w:rPr>
          <w:b/>
          <w:bCs/>
        </w:rPr>
        <w:t>poplatek je toliko paušálního charakteru</w:t>
      </w:r>
      <w:r>
        <w:t xml:space="preserve">, </w:t>
      </w:r>
      <w:r>
        <w:rPr>
          <w:b/>
          <w:bCs/>
        </w:rPr>
        <w:t>vázáný na formální kritérium pobytu</w:t>
      </w:r>
      <w:r>
        <w:t xml:space="preserve"> osoby v obci, </w:t>
      </w:r>
      <w:r>
        <w:rPr>
          <w:b/>
          <w:bCs/>
        </w:rPr>
        <w:t>případně</w:t>
      </w:r>
      <w:r>
        <w:t xml:space="preserve"> </w:t>
      </w:r>
      <w:r>
        <w:rPr>
          <w:b/>
          <w:bCs/>
        </w:rPr>
        <w:t>na vlastnictví zákonem stanovené nemovité věci</w:t>
      </w:r>
      <w:r>
        <w:t xml:space="preserve">, ve které není přihlášena žádná fyzická osoba. Poplatek tak v podstatě představuje </w:t>
      </w:r>
      <w:r>
        <w:rPr>
          <w:b/>
          <w:bCs/>
        </w:rPr>
        <w:t>paušalizovaný příspěvek obci na provoz systému</w:t>
      </w:r>
      <w:r>
        <w:t xml:space="preserve"> nakládání s komunálními odpady a slouží ke krytí nákladů </w:t>
      </w:r>
      <w:r>
        <w:rPr>
          <w:b/>
          <w:bCs/>
        </w:rPr>
        <w:t>na provoz veřejné služby</w:t>
      </w:r>
      <w:r>
        <w:t>, která poplatníkům zabezpečuje konkrétní plnění (výhodu), jehož poplatníci nemusí, ale mohou využít.</w:t>
      </w:r>
    </w:p>
    <w:p w14:paraId="2A870806" w14:textId="77777777" w:rsidR="00ED6085" w:rsidRDefault="00ED6085" w:rsidP="00ED6085">
      <w:pPr>
        <w:jc w:val="both"/>
        <w:rPr>
          <w:rFonts w:ascii="Arial" w:hAnsi="Arial" w:cs="Arial"/>
          <w:i/>
          <w:iCs/>
          <w:sz w:val="24"/>
          <w:szCs w:val="24"/>
        </w:rPr>
      </w:pPr>
    </w:p>
    <w:p w14:paraId="194B9C68" w14:textId="77777777" w:rsidR="00ED6085" w:rsidRDefault="00ED6085" w:rsidP="00ED6085">
      <w:pPr>
        <w:pStyle w:val="Text"/>
        <w:jc w:val="both"/>
        <w:rPr>
          <w:sz w:val="24"/>
          <w:szCs w:val="24"/>
          <w:highlight w:val="yellow"/>
        </w:rPr>
      </w:pPr>
      <w:r>
        <w:rPr>
          <w:b/>
          <w:bCs/>
        </w:rPr>
        <w:t>Obcí stanovená úleva</w:t>
      </w:r>
      <w:r>
        <w:rPr>
          <w:b/>
          <w:bCs/>
          <w:color w:val="833C0B"/>
        </w:rPr>
        <w:t xml:space="preserve"> </w:t>
      </w:r>
      <w:r>
        <w:rPr>
          <w:b/>
          <w:bCs/>
        </w:rPr>
        <w:t xml:space="preserve">pak vede k popření základní konstrukce příslušného poplatku, neboť z poplatku „z hlavy“ vytváří de facto poplatek „z domácnosti“, resp. „z nemovitosti“. </w:t>
      </w:r>
      <w:r>
        <w:t>Ministerstvo vnitra nerozporuje fakt, že s dalším členem domácnosti nedochází k exponenciálnímu růstu nákladu na odpad, nicméně samotná tato skutečnost nemůže být relevantním důvodem pro poskytnutí úlevy či osvobození. Jak již bylo uvedeno výše, poplatek má charakter příspěvku na provoz systému nakládání s komunálními odpady bez přímé vazby na produkci tohoto odpadu, přičemž se jedná o poplatek „z hlavy“.</w:t>
      </w:r>
    </w:p>
    <w:p w14:paraId="04BC0D8A" w14:textId="77777777" w:rsidR="00ED6085" w:rsidRDefault="00ED6085" w:rsidP="00ED6085">
      <w:pPr>
        <w:pStyle w:val="Text"/>
        <w:jc w:val="both"/>
        <w:rPr>
          <w:sz w:val="20"/>
          <w:szCs w:val="20"/>
          <w:highlight w:val="yellow"/>
        </w:rPr>
      </w:pPr>
    </w:p>
    <w:p w14:paraId="3D600CBF" w14:textId="77777777" w:rsidR="00ED6085" w:rsidRPr="008E37C7" w:rsidRDefault="00ED6085" w:rsidP="00ED6085">
      <w:pPr>
        <w:pStyle w:val="Text"/>
        <w:jc w:val="both"/>
        <w:rPr>
          <w:b/>
          <w:bCs/>
          <w:highlight w:val="yellow"/>
        </w:rPr>
      </w:pPr>
      <w:r w:rsidRPr="008E37C7">
        <w:rPr>
          <w:b/>
          <w:bCs/>
          <w:highlight w:val="yellow"/>
        </w:rPr>
        <w:t xml:space="preserve">V této souvislosti uvádíme, že Ministerstvo vnitra zpravidla akceptuje, pokud obce od příslušného poplatku osvobodí (případně poskytnou úlevu) dětem či mladistvým, </w:t>
      </w:r>
      <w:r w:rsidRPr="008E37C7">
        <w:rPr>
          <w:b/>
          <w:bCs/>
          <w:highlight w:val="yellow"/>
        </w:rPr>
        <w:lastRenderedPageBreak/>
        <w:t>případně nezaopatřeným dětem žijícím ve společné domácnosti; tyto případy lze ospravedlnit sociálními a ekonomickými důvody, neboť se zpravidla jedná o osoby bez vlastního příjmu, za které poplatek platí jejich zákonní zástupci.</w:t>
      </w:r>
    </w:p>
    <w:p w14:paraId="28D5DC45" w14:textId="77777777" w:rsidR="00ED6085" w:rsidRPr="008E37C7" w:rsidRDefault="00ED6085" w:rsidP="00ED6085">
      <w:pPr>
        <w:pStyle w:val="Text"/>
        <w:jc w:val="both"/>
        <w:rPr>
          <w:b/>
          <w:bCs/>
          <w:highlight w:val="yellow"/>
        </w:rPr>
      </w:pPr>
    </w:p>
    <w:p w14:paraId="2F701796" w14:textId="77777777" w:rsidR="00ED6085" w:rsidRDefault="00ED6085" w:rsidP="00ED6085">
      <w:pPr>
        <w:pStyle w:val="Text"/>
        <w:jc w:val="both"/>
        <w:rPr>
          <w:b/>
          <w:bCs/>
        </w:rPr>
      </w:pPr>
      <w:r w:rsidRPr="008E37C7">
        <w:rPr>
          <w:b/>
          <w:bCs/>
          <w:highlight w:val="yellow"/>
        </w:rPr>
        <w:t>Ministerstvo vnitra však již nemůže akceptovat osvobození, resp. poskytnutí úlevy osobám pouze z toho důvodu, že žijí ve společné domácnosti. Tyto osoby budou mít zpravidla vlastní příjem a případné poskytnutí úlevy (osvobození) nelze relevantně zdůvodnit, neboť naprosto popírá základní konstrukci poplatku (poplatek „z hlavy“).</w:t>
      </w:r>
    </w:p>
    <w:p w14:paraId="7A45AB22" w14:textId="77777777" w:rsidR="00ED6085" w:rsidRDefault="00ED6085" w:rsidP="00ED6085">
      <w:pPr>
        <w:pStyle w:val="Text"/>
        <w:jc w:val="both"/>
      </w:pPr>
    </w:p>
    <w:p w14:paraId="5DC328CB" w14:textId="77777777" w:rsidR="00ED6085" w:rsidRDefault="00ED6085" w:rsidP="00ED6085">
      <w:pPr>
        <w:jc w:val="both"/>
        <w:rPr>
          <w:rFonts w:ascii="Arial" w:hAnsi="Arial" w:cs="Arial"/>
          <w:b/>
          <w:bCs/>
          <w:sz w:val="24"/>
          <w:szCs w:val="24"/>
        </w:rPr>
      </w:pPr>
      <w:r>
        <w:rPr>
          <w:rFonts w:ascii="Arial" w:hAnsi="Arial" w:cs="Arial"/>
          <w:b/>
          <w:bCs/>
          <w:sz w:val="24"/>
          <w:szCs w:val="24"/>
        </w:rPr>
        <w:t>Má-li obec za to, že jí zvolený místní poplatek za obecní systém odpadového hospodářství není ve vztahu k zákonem vymezeným kategoriím poplatníků spravedlivý, může zavést místní poplatek za odkládání komunálního odpadu z nemovité věci,</w:t>
      </w:r>
      <w:r>
        <w:rPr>
          <w:rFonts w:ascii="Arial" w:hAnsi="Arial" w:cs="Arial"/>
          <w:sz w:val="24"/>
          <w:szCs w:val="24"/>
        </w:rPr>
        <w:t xml:space="preserve"> </w:t>
      </w:r>
      <w:r>
        <w:rPr>
          <w:rFonts w:ascii="Arial" w:hAnsi="Arial" w:cs="Arial"/>
          <w:b/>
          <w:bCs/>
          <w:sz w:val="24"/>
          <w:szCs w:val="24"/>
        </w:rPr>
        <w:t>který není paušálního charakteru, ale jeho výše se odvíjí od množství skutečně odkládaného odpadu z nemovité věci, případně dle volby obce od poplatníkem objednané kapacity soustřeďovacích prostředků.</w:t>
      </w:r>
    </w:p>
    <w:p w14:paraId="2300CDE3" w14:textId="77777777" w:rsidR="00ED6085" w:rsidRDefault="00ED6085" w:rsidP="00ED6085">
      <w:pPr>
        <w:jc w:val="both"/>
        <w:rPr>
          <w:rFonts w:ascii="Arial" w:hAnsi="Arial" w:cs="Arial"/>
          <w:b/>
          <w:bCs/>
          <w:sz w:val="24"/>
          <w:szCs w:val="24"/>
        </w:rPr>
      </w:pPr>
    </w:p>
    <w:p w14:paraId="70E744A5" w14:textId="77777777" w:rsidR="00ED6085" w:rsidRDefault="00ED6085" w:rsidP="00ED6085">
      <w:pPr>
        <w:pStyle w:val="Text"/>
        <w:jc w:val="both"/>
        <w:rPr>
          <w:sz w:val="24"/>
          <w:szCs w:val="24"/>
        </w:rPr>
      </w:pPr>
      <w:r>
        <w:t xml:space="preserve">Obec tak </w:t>
      </w:r>
      <w:r>
        <w:rPr>
          <w:b/>
          <w:bCs/>
        </w:rPr>
        <w:t>v rozporu</w:t>
      </w:r>
      <w:r>
        <w:t xml:space="preserve"> s § 35 odst. 3 písm. a) zákona o obcích ve spojení s § 10e a násl. zákona o místních poplatcích a s čl. 1 Listiny základních práv a svobod stanovuje úlevu</w:t>
      </w:r>
      <w:r>
        <w:rPr>
          <w:color w:val="D23C18"/>
        </w:rPr>
        <w:t xml:space="preserve"> </w:t>
      </w:r>
      <w:r>
        <w:t>od místního poplatku.</w:t>
      </w:r>
    </w:p>
    <w:p w14:paraId="73415D35" w14:textId="77777777" w:rsidR="00ED6085" w:rsidRDefault="00ED6085" w:rsidP="00ED6085">
      <w:pPr>
        <w:pStyle w:val="Text"/>
        <w:jc w:val="both"/>
        <w:rPr>
          <w:sz w:val="20"/>
          <w:szCs w:val="20"/>
        </w:rPr>
      </w:pPr>
    </w:p>
    <w:p w14:paraId="2DA1B06B" w14:textId="77777777" w:rsidR="00ED6085" w:rsidRDefault="00ED6085" w:rsidP="00ED6085">
      <w:pPr>
        <w:pStyle w:val="Text"/>
        <w:jc w:val="both"/>
      </w:pPr>
    </w:p>
    <w:p w14:paraId="2EF9BD95" w14:textId="77777777" w:rsidR="00ED6085" w:rsidRDefault="00ED6085" w:rsidP="00ED6085">
      <w:pPr>
        <w:pStyle w:val="Text"/>
        <w:jc w:val="both"/>
        <w:rPr>
          <w:rFonts w:ascii="Calibri" w:hAnsi="Calibri" w:cs="Calibri"/>
        </w:rPr>
      </w:pPr>
      <w:r>
        <w:rPr>
          <w:rFonts w:ascii="Calibri" w:hAnsi="Calibri" w:cs="Calibri"/>
        </w:rPr>
        <w:t>Přeji krásný a prosluněný den</w:t>
      </w:r>
    </w:p>
    <w:p w14:paraId="3DEAC642" w14:textId="77777777" w:rsidR="00ED6085" w:rsidRDefault="00ED6085" w:rsidP="00ED6085">
      <w:pPr>
        <w:pStyle w:val="Text"/>
        <w:jc w:val="both"/>
        <w:rPr>
          <w:rFonts w:ascii="Calibri" w:hAnsi="Calibri" w:cs="Calibri"/>
        </w:rPr>
      </w:pPr>
    </w:p>
    <w:p w14:paraId="72C4B69A" w14:textId="77777777" w:rsidR="00ED6085" w:rsidRDefault="00ED6085" w:rsidP="00ED6085">
      <w:pPr>
        <w:pStyle w:val="Text"/>
        <w:jc w:val="both"/>
        <w:rPr>
          <w:rFonts w:ascii="Calibri" w:hAnsi="Calibri" w:cs="Calibri"/>
        </w:rPr>
      </w:pPr>
      <w:r>
        <w:rPr>
          <w:rFonts w:ascii="Calibri" w:hAnsi="Calibri" w:cs="Calibri"/>
        </w:rPr>
        <w:t>Zdraví</w:t>
      </w:r>
    </w:p>
    <w:p w14:paraId="7F9E2FF9" w14:textId="77777777" w:rsidR="00ED6085" w:rsidRDefault="00ED6085" w:rsidP="00ED6085"/>
    <w:p w14:paraId="72A35160" w14:textId="77777777" w:rsidR="00ED6085" w:rsidRDefault="00ED6085" w:rsidP="00ED6085">
      <w:pPr>
        <w:rPr>
          <w:b/>
          <w:bCs/>
          <w:lang w:eastAsia="cs-CZ"/>
        </w:rPr>
      </w:pPr>
      <w:r>
        <w:rPr>
          <w:b/>
          <w:bCs/>
          <w:lang w:eastAsia="cs-CZ"/>
        </w:rPr>
        <w:t>Ing. Michaela Onderková</w:t>
      </w:r>
    </w:p>
    <w:p w14:paraId="7E75BBB1" w14:textId="77777777" w:rsidR="00ED6085" w:rsidRDefault="00ED6085" w:rsidP="00ED6085">
      <w:pPr>
        <w:rPr>
          <w:lang w:eastAsia="cs-CZ"/>
        </w:rPr>
      </w:pPr>
      <w:r>
        <w:rPr>
          <w:lang w:eastAsia="cs-CZ"/>
        </w:rPr>
        <w:t>Ministerstvo vnitra</w:t>
      </w:r>
    </w:p>
    <w:p w14:paraId="05AE8431" w14:textId="77777777" w:rsidR="00ED6085" w:rsidRDefault="00ED6085" w:rsidP="00ED6085">
      <w:pPr>
        <w:rPr>
          <w:lang w:eastAsia="cs-CZ"/>
        </w:rPr>
      </w:pPr>
      <w:r>
        <w:rPr>
          <w:lang w:eastAsia="cs-CZ"/>
        </w:rPr>
        <w:t>Odbor veřejné správy, dozoru a kontroly</w:t>
      </w:r>
    </w:p>
    <w:p w14:paraId="13120E44" w14:textId="77777777" w:rsidR="00ED6085" w:rsidRDefault="00ED6085" w:rsidP="00ED6085">
      <w:pPr>
        <w:rPr>
          <w:lang w:eastAsia="cs-CZ"/>
        </w:rPr>
      </w:pPr>
      <w:r>
        <w:rPr>
          <w:lang w:eastAsia="cs-CZ"/>
        </w:rPr>
        <w:t xml:space="preserve">Oddělení dozoru </w:t>
      </w:r>
      <w:proofErr w:type="gramStart"/>
      <w:r>
        <w:rPr>
          <w:lang w:eastAsia="cs-CZ"/>
        </w:rPr>
        <w:t>Ostrava - Zlín</w:t>
      </w:r>
      <w:proofErr w:type="gramEnd"/>
    </w:p>
    <w:p w14:paraId="36B9FE9A" w14:textId="77777777" w:rsidR="00ED6085" w:rsidRDefault="00ED6085" w:rsidP="00ED6085">
      <w:pPr>
        <w:rPr>
          <w:lang w:eastAsia="cs-CZ"/>
        </w:rPr>
      </w:pPr>
      <w:r>
        <w:rPr>
          <w:lang w:eastAsia="cs-CZ"/>
        </w:rPr>
        <w:t>30. dubna 24</w:t>
      </w:r>
    </w:p>
    <w:p w14:paraId="186920C1" w14:textId="77777777" w:rsidR="00ED6085" w:rsidRDefault="00ED6085" w:rsidP="00ED6085">
      <w:pPr>
        <w:rPr>
          <w:lang w:eastAsia="cs-CZ"/>
        </w:rPr>
      </w:pPr>
      <w:r>
        <w:rPr>
          <w:lang w:eastAsia="cs-CZ"/>
        </w:rPr>
        <w:t>728 99 Ostrava</w:t>
      </w:r>
    </w:p>
    <w:p w14:paraId="141A588B" w14:textId="77777777" w:rsidR="00ED6085" w:rsidRDefault="00ED6085" w:rsidP="00ED6085">
      <w:pPr>
        <w:rPr>
          <w:lang w:eastAsia="cs-CZ"/>
        </w:rPr>
      </w:pPr>
      <w:r>
        <w:rPr>
          <w:lang w:eastAsia="cs-CZ"/>
        </w:rPr>
        <w:t>Tel.: 974 720 722</w:t>
      </w:r>
    </w:p>
    <w:p w14:paraId="51C38A76" w14:textId="77777777" w:rsidR="00ED6085" w:rsidRDefault="00ED6085" w:rsidP="00ED6085">
      <w:pPr>
        <w:rPr>
          <w:lang w:eastAsia="cs-CZ"/>
        </w:rPr>
      </w:pPr>
      <w:r>
        <w:rPr>
          <w:lang w:eastAsia="cs-CZ"/>
        </w:rPr>
        <w:t>Mobil: +420 704 844 492</w:t>
      </w:r>
    </w:p>
    <w:p w14:paraId="55A3B306" w14:textId="77777777" w:rsidR="00ED6085" w:rsidRDefault="00000000" w:rsidP="00ED6085">
      <w:pPr>
        <w:rPr>
          <w:color w:val="1F497D"/>
          <w:lang w:eastAsia="cs-CZ"/>
        </w:rPr>
      </w:pPr>
      <w:hyperlink r:id="rId4" w:history="1">
        <w:r w:rsidR="00ED6085">
          <w:rPr>
            <w:rStyle w:val="Hypertextovodkaz"/>
            <w:lang w:eastAsia="cs-CZ"/>
          </w:rPr>
          <w:t>dozorov@mvcr.cz</w:t>
        </w:r>
      </w:hyperlink>
    </w:p>
    <w:p w14:paraId="70C6A6FC" w14:textId="77777777" w:rsidR="003507AC" w:rsidRDefault="003507AC"/>
    <w:sectPr w:rsidR="003507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085"/>
    <w:rsid w:val="003507AC"/>
    <w:rsid w:val="008E37C7"/>
    <w:rsid w:val="00ED6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0F418"/>
  <w15:chartTrackingRefBased/>
  <w15:docId w15:val="{22D75AB5-A711-4ABF-81CD-7AB1809B8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D6085"/>
    <w:pPr>
      <w:spacing w:after="0" w:line="240" w:lineRule="auto"/>
    </w:pPr>
    <w:rPr>
      <w:rFonts w:ascii="Calibri" w:hAnsi="Calibri" w:cs="Calibri"/>
      <w:kern w:val="0"/>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ED6085"/>
    <w:rPr>
      <w:color w:val="0563C1"/>
      <w:u w:val="single"/>
    </w:rPr>
  </w:style>
  <w:style w:type="paragraph" w:styleId="Bezmezer">
    <w:name w:val="No Spacing"/>
    <w:basedOn w:val="Normln"/>
    <w:uiPriority w:val="1"/>
    <w:qFormat/>
    <w:rsid w:val="00ED6085"/>
    <w:rPr>
      <w:color w:val="000000"/>
      <w:lang w:eastAsia="cs-CZ"/>
    </w:rPr>
  </w:style>
  <w:style w:type="character" w:customStyle="1" w:styleId="TextChar">
    <w:name w:val="Text Char"/>
    <w:basedOn w:val="Standardnpsmoodstavce"/>
    <w:link w:val="Text"/>
    <w:locked/>
    <w:rsid w:val="00ED6085"/>
    <w:rPr>
      <w:rFonts w:ascii="Arial" w:hAnsi="Arial" w:cs="Arial"/>
    </w:rPr>
  </w:style>
  <w:style w:type="paragraph" w:customStyle="1" w:styleId="Text">
    <w:name w:val="Text"/>
    <w:basedOn w:val="Normln"/>
    <w:link w:val="TextChar"/>
    <w:rsid w:val="00ED6085"/>
    <w:rPr>
      <w:rFonts w:ascii="Arial" w:hAnsi="Arial" w:cs="Arial"/>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19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ozorov@mvcr.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756</Words>
  <Characters>4462</Characters>
  <Application>Microsoft Office Word</Application>
  <DocSecurity>0</DocSecurity>
  <Lines>37</Lines>
  <Paragraphs>10</Paragraphs>
  <ScaleCrop>false</ScaleCrop>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pokladna</dc:creator>
  <cp:keywords/>
  <dc:description/>
  <cp:lastModifiedBy>pokladna</cp:lastModifiedBy>
  <cp:revision>2</cp:revision>
  <dcterms:created xsi:type="dcterms:W3CDTF">2023-08-22T10:14:00Z</dcterms:created>
  <dcterms:modified xsi:type="dcterms:W3CDTF">2023-08-23T08:34:00Z</dcterms:modified>
</cp:coreProperties>
</file>