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8A" w:rsidRPr="000D0E28" w:rsidRDefault="004F5234" w:rsidP="00500383">
      <w:pPr>
        <w:spacing w:after="240" w:line="240" w:lineRule="auto"/>
        <w:jc w:val="center"/>
        <w:outlineLvl w:val="1"/>
        <w:rPr>
          <w:rFonts w:ascii="Garamond" w:eastAsia="Times New Roman" w:hAnsi="Garamond" w:cs="Arial"/>
          <w:b/>
          <w:bCs/>
          <w:color w:val="000000"/>
          <w:sz w:val="28"/>
          <w:szCs w:val="36"/>
          <w:lang w:eastAsia="cs-CZ"/>
        </w:rPr>
      </w:pPr>
      <w:r w:rsidRPr="000D0E28">
        <w:rPr>
          <w:rFonts w:ascii="Garamond" w:eastAsia="Times New Roman" w:hAnsi="Garamond" w:cs="Arial"/>
          <w:b/>
          <w:bCs/>
          <w:color w:val="000000"/>
          <w:sz w:val="40"/>
          <w:szCs w:val="36"/>
          <w:lang w:eastAsia="cs-CZ"/>
        </w:rPr>
        <w:t xml:space="preserve">ZÁSADY A PRAVIDLA OBCE ONDRATICE </w:t>
      </w:r>
      <w:r w:rsidR="00617A8A" w:rsidRPr="000D0E28">
        <w:rPr>
          <w:rFonts w:ascii="Garamond" w:eastAsia="Times New Roman" w:hAnsi="Garamond" w:cs="Arial"/>
          <w:bCs/>
          <w:color w:val="000000"/>
          <w:sz w:val="36"/>
          <w:szCs w:val="36"/>
          <w:lang w:eastAsia="cs-CZ"/>
        </w:rPr>
        <w:t xml:space="preserve">pro poskytování individuálních dotací </w:t>
      </w:r>
      <w:r w:rsidR="000D0E28" w:rsidRPr="000D0E28">
        <w:rPr>
          <w:rFonts w:ascii="Garamond" w:eastAsia="Times New Roman" w:hAnsi="Garamond" w:cs="Arial"/>
          <w:bCs/>
          <w:color w:val="000000"/>
          <w:sz w:val="28"/>
          <w:szCs w:val="36"/>
          <w:lang w:eastAsia="cs-CZ"/>
        </w:rPr>
        <w:t xml:space="preserve">                                          </w:t>
      </w:r>
      <w:r w:rsidR="00617A8A" w:rsidRPr="000D0E28">
        <w:rPr>
          <w:rFonts w:ascii="Garamond" w:eastAsia="Times New Roman" w:hAnsi="Garamond" w:cs="Arial"/>
          <w:bCs/>
          <w:color w:val="000000"/>
          <w:sz w:val="36"/>
          <w:szCs w:val="36"/>
          <w:lang w:eastAsia="cs-CZ"/>
        </w:rPr>
        <w:t>z rozpočtu obce</w:t>
      </w:r>
    </w:p>
    <w:p w:rsidR="00617A8A" w:rsidRPr="00500383" w:rsidRDefault="00617A8A" w:rsidP="00617A8A">
      <w:pPr>
        <w:spacing w:before="360"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t>I. Úvodní ustanovení</w:t>
      </w:r>
    </w:p>
    <w:p w:rsidR="00617A8A" w:rsidRPr="00500383" w:rsidRDefault="00617A8A" w:rsidP="00617A8A">
      <w:pPr>
        <w:numPr>
          <w:ilvl w:val="0"/>
          <w:numId w:val="1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Tyto zásady a pravidla upravují způsob poskytování dotací v samostatné působnosti obce a z rozpočtu obce</w:t>
      </w:r>
      <w:r w:rsidR="004F5234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Ondratice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právnickým a fyzickým osobám a těm subjektům, vyvíjejícím veřejně prospěšnou činnost na území</w:t>
      </w:r>
      <w:r w:rsidR="004F5234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obce či ve prospěch občanů obce.</w:t>
      </w:r>
    </w:p>
    <w:p w:rsidR="00617A8A" w:rsidRPr="00500383" w:rsidRDefault="00617A8A" w:rsidP="00617A8A">
      <w:pPr>
        <w:numPr>
          <w:ilvl w:val="0"/>
          <w:numId w:val="1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 poskytnutí dotace rozhoduje starosta (do 20 tis. Kč) a zastupitelstvo obce (nad 20 tis. Kč).</w:t>
      </w:r>
    </w:p>
    <w:p w:rsidR="00617A8A" w:rsidRPr="00500383" w:rsidRDefault="000D0E28" w:rsidP="00617A8A">
      <w:pPr>
        <w:numPr>
          <w:ilvl w:val="0"/>
          <w:numId w:val="1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Poskytnutí</w:t>
      </w:r>
      <w:r w:rsidR="00617A8A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dotací žadatelů</w:t>
      </w:r>
      <w:r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m se provádí na základě žádosti.</w:t>
      </w:r>
    </w:p>
    <w:p w:rsidR="00617A8A" w:rsidRPr="00500383" w:rsidRDefault="00617A8A" w:rsidP="00617A8A">
      <w:pPr>
        <w:numPr>
          <w:ilvl w:val="0"/>
          <w:numId w:val="1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Na poskytnutí dotace není právní nárok.</w:t>
      </w:r>
    </w:p>
    <w:p w:rsidR="00617A8A" w:rsidRPr="00500383" w:rsidRDefault="00617A8A" w:rsidP="00617A8A">
      <w:pPr>
        <w:numPr>
          <w:ilvl w:val="0"/>
          <w:numId w:val="1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V odůvodněných případech lze požádat o mimořádnou dotaci.</w:t>
      </w:r>
    </w:p>
    <w:p w:rsidR="00617A8A" w:rsidRPr="00500383" w:rsidRDefault="00617A8A" w:rsidP="00617A8A">
      <w:pPr>
        <w:numPr>
          <w:ilvl w:val="0"/>
          <w:numId w:val="1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Dotací se rozumí výdaj z rozpočtu obce ve smyslu § 9 odst. 1, písm. h) a § 10a zákona č. 250/2000 Sb.,o rozpočtových pravidlech územních rozpočtů, v souladu s § 35 odst. 2 zákona č. 128/2000 Sb. o obcích ve znění pozdějších předpisů.</w:t>
      </w:r>
    </w:p>
    <w:p w:rsidR="00617A8A" w:rsidRPr="00500383" w:rsidRDefault="00617A8A" w:rsidP="00BC0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Tím nejsou dotčeny postupy a požadavky stanovené obecně závaznými právními předpisy.</w:t>
      </w: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t>II. Oblasti poskytnutí individuálních dotací</w:t>
      </w:r>
    </w:p>
    <w:p w:rsidR="00617A8A" w:rsidRPr="00500383" w:rsidRDefault="00617A8A" w:rsidP="00617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Obec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Ondratice poskytuje ze svého rozpočtu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dotace na </w:t>
      </w:r>
      <w:r w:rsidR="000D0E28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udržení a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rozvoj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spolkové činnosti</w:t>
      </w:r>
      <w:r w:rsidR="000D0E28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v obci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, na sportovní a volnočasové aktivity, na občanské aktivity v kultuře a na aktivity napomáhající rozvoji občanské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společnosti.</w:t>
      </w: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t>III. Žadatelé o dotaci</w:t>
      </w:r>
    </w:p>
    <w:p w:rsidR="00617A8A" w:rsidRPr="00500383" w:rsidRDefault="00617A8A" w:rsidP="00617A8A">
      <w:pPr>
        <w:numPr>
          <w:ilvl w:val="0"/>
          <w:numId w:val="3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Právnické či fyzické osoby se sídlem v obci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Ondratice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(spolky, obecně prospěšná společnost, církevní organizace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 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apod.), zabývající se v obci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Ondratice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veřej</w:t>
      </w:r>
      <w:r w:rsidR="000D0E28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ně prospěšnou činností a jejichž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hospodaření je neziskové.</w:t>
      </w:r>
    </w:p>
    <w:p w:rsidR="00617A8A" w:rsidRPr="00500383" w:rsidRDefault="00617A8A" w:rsidP="00617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Jiné právnické a fyzické osoby, vyvíjející veřejně prospěšnou činnost ve prospěch občanů obce</w:t>
      </w:r>
      <w:r w:rsidR="000D0E28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Ondratice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.</w:t>
      </w: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t>IV. Zdroje</w:t>
      </w:r>
    </w:p>
    <w:p w:rsidR="00617A8A" w:rsidRPr="00500383" w:rsidRDefault="00617A8A" w:rsidP="00617A8A">
      <w:pPr>
        <w:numPr>
          <w:ilvl w:val="0"/>
          <w:numId w:val="4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Zdrojem pro poskytování dotací jsou fi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nanční prostředky obce</w:t>
      </w:r>
      <w:r w:rsidR="000D0E28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Ondratice. </w:t>
      </w:r>
      <w:r w:rsidR="00BC074B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Základní podmínkou pro jejich použití je stanovení částky v rozpočtu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obce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na příslušný kalendářní rok.</w:t>
      </w:r>
    </w:p>
    <w:p w:rsidR="00617A8A" w:rsidRPr="00500383" w:rsidRDefault="00617A8A" w:rsidP="00617A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Dalším zdrojem mohou být finanční dary právnických a fyzických osob, určené účelově na podporu konkrétní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činnosti.</w:t>
      </w: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lastRenderedPageBreak/>
        <w:t>V. Použití prostředků</w:t>
      </w:r>
    </w:p>
    <w:p w:rsidR="00617A8A" w:rsidRPr="00500383" w:rsidRDefault="00617A8A" w:rsidP="00617A8A">
      <w:pPr>
        <w:numPr>
          <w:ilvl w:val="0"/>
          <w:numId w:val="5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Finanční prostředky vymezené v čl. II. lze použít:</w:t>
      </w:r>
    </w:p>
    <w:p w:rsidR="00617A8A" w:rsidRPr="00500383" w:rsidRDefault="00617A8A" w:rsidP="00617A8A">
      <w:pPr>
        <w:numPr>
          <w:ilvl w:val="1"/>
          <w:numId w:val="5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na podporu činnosti,</w:t>
      </w:r>
    </w:p>
    <w:p w:rsidR="00BC074B" w:rsidRDefault="00617A8A" w:rsidP="00BC074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BC074B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na konkrétní jednorázovou akci.</w:t>
      </w:r>
    </w:p>
    <w:p w:rsidR="00617A8A" w:rsidRPr="00500383" w:rsidRDefault="00617A8A" w:rsidP="00617A8A">
      <w:pPr>
        <w:numPr>
          <w:ilvl w:val="0"/>
          <w:numId w:val="5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Finanční prostředky lze použít ve prospěch žadatele k částečné úhradě neinvestičních nákladů. Jejich použití je přísně účelové a dotace musí být zúčtovatelná. Zastupitelstvo obce může v odůvodněných, zvláštního zřetele hodných případech rozhodnout i o poskytnutí dotace na pořízení investice.</w:t>
      </w:r>
      <w:r w:rsidR="00955BD9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 </w:t>
      </w:r>
    </w:p>
    <w:p w:rsidR="00617A8A" w:rsidRPr="00500383" w:rsidRDefault="00617A8A" w:rsidP="00BC07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Finanční p</w:t>
      </w:r>
      <w:r w:rsidR="00955BD9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rostředky lze využít pouze </w:t>
      </w:r>
      <w:r w:rsidR="00955BD9" w:rsidRPr="00500383">
        <w:rPr>
          <w:rFonts w:ascii="Garamond" w:eastAsia="Times New Roman" w:hAnsi="Garamond" w:cs="Arial"/>
          <w:b/>
          <w:color w:val="4D4D4D"/>
          <w:sz w:val="27"/>
          <w:szCs w:val="27"/>
          <w:lang w:eastAsia="cs-CZ"/>
        </w:rPr>
        <w:t>do 30</w:t>
      </w:r>
      <w:r w:rsidRPr="00500383">
        <w:rPr>
          <w:rFonts w:ascii="Garamond" w:eastAsia="Times New Roman" w:hAnsi="Garamond" w:cs="Arial"/>
          <w:b/>
          <w:color w:val="4D4D4D"/>
          <w:sz w:val="27"/>
          <w:szCs w:val="27"/>
          <w:lang w:eastAsia="cs-CZ"/>
        </w:rPr>
        <w:t>.1</w:t>
      </w:r>
      <w:r w:rsidR="00955BD9" w:rsidRPr="00500383">
        <w:rPr>
          <w:rFonts w:ascii="Garamond" w:eastAsia="Times New Roman" w:hAnsi="Garamond" w:cs="Arial"/>
          <w:b/>
          <w:color w:val="4D4D4D"/>
          <w:sz w:val="27"/>
          <w:szCs w:val="27"/>
          <w:lang w:eastAsia="cs-CZ"/>
        </w:rPr>
        <w:t>1</w:t>
      </w:r>
      <w:r w:rsidRPr="00500383">
        <w:rPr>
          <w:rFonts w:ascii="Garamond" w:eastAsia="Times New Roman" w:hAnsi="Garamond" w:cs="Arial"/>
          <w:b/>
          <w:color w:val="4D4D4D"/>
          <w:sz w:val="27"/>
          <w:szCs w:val="27"/>
          <w:lang w:eastAsia="cs-CZ"/>
        </w:rPr>
        <w:t>.</w:t>
      </w:r>
      <w:r w:rsidR="00BC074B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roku</w:t>
      </w:r>
      <w:r w:rsidR="00955BD9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, na který byla dotace poskytnuta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, pokud není ve smlouvě uvedeno jinak.</w:t>
      </w: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t>VI. Postup při poskytování dotace</w:t>
      </w:r>
    </w:p>
    <w:p w:rsidR="00617A8A" w:rsidRPr="00500383" w:rsidRDefault="00617A8A" w:rsidP="00617A8A">
      <w:pPr>
        <w:numPr>
          <w:ilvl w:val="0"/>
          <w:numId w:val="6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Dotace </w:t>
      </w:r>
      <w:r w:rsidR="00955BD9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se poskytují na základě žádosti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(v souladu se Zákonem č.250/2000 Sb.,</w:t>
      </w:r>
      <w:r w:rsidR="00955BD9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 rozpočtových pravidlech územních rozpočtů, ve znění pozdějších platných předpisů), je</w:t>
      </w:r>
      <w:r w:rsidR="00955BD9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jíž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součástí jsou specifické podmínky pro </w:t>
      </w:r>
      <w:r w:rsidR="00955BD9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příslušnou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="00955BD9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dotaci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.</w:t>
      </w:r>
    </w:p>
    <w:p w:rsidR="00617A8A" w:rsidRPr="00500383" w:rsidRDefault="00617A8A" w:rsidP="00617A8A">
      <w:pPr>
        <w:numPr>
          <w:ilvl w:val="0"/>
          <w:numId w:val="6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Žádosti o dotaci  se podávají  na předepsaném formuláři, který tvoří </w:t>
      </w: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přílohu č. 1</w:t>
      </w:r>
      <w:r w:rsidR="00870336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 xml:space="preserve"> </w:t>
      </w:r>
      <w:r w:rsidR="00870336" w:rsidRPr="00870336">
        <w:rPr>
          <w:rFonts w:ascii="Garamond" w:eastAsia="Times New Roman" w:hAnsi="Garamond" w:cs="Arial"/>
          <w:bCs/>
          <w:i/>
          <w:color w:val="4D4D4D"/>
          <w:sz w:val="27"/>
          <w:lang w:eastAsia="cs-CZ"/>
        </w:rPr>
        <w:t>"Žádost o poskytnutí individuální dotace"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 </w:t>
      </w:r>
      <w:r w:rsidR="00870336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,</w:t>
      </w:r>
      <w:r w:rsidR="00870336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a to </w:t>
      </w: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 xml:space="preserve">do </w:t>
      </w:r>
      <w:r w:rsidR="00F36A4A"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30</w:t>
      </w: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.</w:t>
      </w:r>
      <w:r w:rsidR="00F36A4A"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6</w:t>
      </w: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 xml:space="preserve">. </w:t>
      </w:r>
      <w:r w:rsidRPr="00500383">
        <w:rPr>
          <w:rFonts w:ascii="Garamond" w:eastAsia="Times New Roman" w:hAnsi="Garamond" w:cs="Arial"/>
          <w:bCs/>
          <w:color w:val="4D4D4D"/>
          <w:sz w:val="27"/>
          <w:lang w:eastAsia="cs-CZ"/>
        </w:rPr>
        <w:t>roku, ve kterém se dotace poskytuje.</w:t>
      </w:r>
      <w:r w:rsidR="00F36A4A" w:rsidRPr="00500383">
        <w:rPr>
          <w:rFonts w:ascii="Garamond" w:eastAsia="Times New Roman" w:hAnsi="Garamond" w:cs="Arial"/>
          <w:bCs/>
          <w:color w:val="4D4D4D"/>
          <w:sz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bCs/>
          <w:color w:val="4D4D4D"/>
          <w:sz w:val="27"/>
          <w:lang w:eastAsia="cs-CZ"/>
        </w:rPr>
        <w:t>V odůvodněných případech lze žádat o mimořádnou dotaci i v průběhu roku.</w:t>
      </w:r>
    </w:p>
    <w:p w:rsidR="00617A8A" w:rsidRPr="00500383" w:rsidRDefault="00617A8A" w:rsidP="00617A8A">
      <w:pPr>
        <w:numPr>
          <w:ilvl w:val="0"/>
          <w:numId w:val="6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Po schválení starostou obce/zastupitelstvem obce je dotace poskytována na základě „Veřejnoprávní smlouvy o poskytnutí dotace z rozpočtu Obce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Ondratice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“.</w:t>
      </w:r>
    </w:p>
    <w:p w:rsidR="00617A8A" w:rsidRPr="00500383" w:rsidRDefault="00617A8A" w:rsidP="00617A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Žadatel, u něhož v době plnění smlouvy o poskytnutí dotace dojde k zániku, transformaci, sloučení apod., je povinen tuto skutečnost oznámit do 10 dnů </w:t>
      </w:r>
      <w:r w:rsidR="00F36A4A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obci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a přednostně vypořádat vztah k rozpočtu obce.</w:t>
      </w: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t>VII. Všeobecné podmínky pro poskytnutí dotace</w:t>
      </w:r>
    </w:p>
    <w:p w:rsidR="00617A8A" w:rsidRPr="00500383" w:rsidRDefault="00617A8A" w:rsidP="00617A8A">
      <w:pPr>
        <w:numPr>
          <w:ilvl w:val="0"/>
          <w:numId w:val="7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Z dotace nelze hradit výdaje na pohoštění a dary, s výjimkou věcných cen v soutěžích, zejména ve sportovních,</w:t>
      </w:r>
      <w:r w:rsidR="00F36A4A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uměleckých a podobných soutěžích pro děti a mládež. </w:t>
      </w:r>
    </w:p>
    <w:p w:rsidR="00617A8A" w:rsidRPr="00500383" w:rsidRDefault="00617A8A" w:rsidP="00617A8A">
      <w:pPr>
        <w:numPr>
          <w:ilvl w:val="0"/>
          <w:numId w:val="7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Financovat mzdy či ostatní osobní výdaje lze z dotace jen tehdy, pokud je tak uvedeno ve smlouvě o poskytnutí dotace.</w:t>
      </w:r>
    </w:p>
    <w:p w:rsidR="00617A8A" w:rsidRDefault="00617A8A" w:rsidP="00BC07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Uživatel dotace nemůže přidělené finanční prostředky poskytnout jiným právnickým nebo fyzickým osobám,pokud se nejedná o úhradu výkonů a služeb spojených s realizací projektu nebo činnosti dle schváleného rozpočtu,</w:t>
      </w:r>
      <w:r w:rsidR="00F36A4A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na který byly prostředky poskytnuty.</w:t>
      </w:r>
    </w:p>
    <w:p w:rsidR="00BC074B" w:rsidRDefault="00BC074B" w:rsidP="00BC074B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</w:p>
    <w:p w:rsidR="00BC074B" w:rsidRPr="00500383" w:rsidRDefault="00BC074B" w:rsidP="00BC074B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lastRenderedPageBreak/>
        <w:t>VIII. Rozhodování o poskytnutí dotace</w:t>
      </w:r>
    </w:p>
    <w:p w:rsidR="00617A8A" w:rsidRPr="00500383" w:rsidRDefault="00617A8A" w:rsidP="00617A8A">
      <w:pPr>
        <w:numPr>
          <w:ilvl w:val="0"/>
          <w:numId w:val="8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Orgánem příslušným k rozhodování o poskytnutí dotace do výše </w:t>
      </w:r>
      <w:r w:rsidR="00BC746D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20.000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,- Kč je </w:t>
      </w: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starosta obce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.</w:t>
      </w:r>
    </w:p>
    <w:p w:rsidR="00617A8A" w:rsidRPr="00500383" w:rsidRDefault="00617A8A" w:rsidP="00617A8A">
      <w:pPr>
        <w:numPr>
          <w:ilvl w:val="0"/>
          <w:numId w:val="8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Orgánem příslušným k rozhodování o poskytnutí dotace vyšší než 20.00</w:t>
      </w:r>
      <w:r w:rsidR="00F36A4A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0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,- Kč je </w:t>
      </w: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zastupitelstvo obce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.</w:t>
      </w:r>
    </w:p>
    <w:p w:rsidR="00617A8A" w:rsidRPr="00500383" w:rsidRDefault="00617A8A" w:rsidP="00617A8A">
      <w:pPr>
        <w:numPr>
          <w:ilvl w:val="0"/>
          <w:numId w:val="8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Na dotaci není právní nárok.</w:t>
      </w:r>
    </w:p>
    <w:p w:rsidR="00617A8A" w:rsidRPr="00500383" w:rsidRDefault="00617A8A" w:rsidP="00617A8A">
      <w:pPr>
        <w:numPr>
          <w:ilvl w:val="0"/>
          <w:numId w:val="8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 poskytnutí dotace se vždy uzavírá písemná smlouva v souladu se zákonem č.250/2000 Sb., o rozpočtových pravidlech územních rozpočtů, ve znění pozdějších platných předpisů. </w:t>
      </w:r>
    </w:p>
    <w:p w:rsidR="00617A8A" w:rsidRPr="00500383" w:rsidRDefault="00617A8A" w:rsidP="00617A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Obec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Ondratice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může ve smlouvě stanovit další podmínky.</w:t>
      </w: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t>IX. Sledování a kontrola čerpání dotace</w:t>
      </w:r>
    </w:p>
    <w:p w:rsidR="00617A8A" w:rsidRPr="00500383" w:rsidRDefault="00617A8A" w:rsidP="00617A8A">
      <w:pPr>
        <w:numPr>
          <w:ilvl w:val="0"/>
          <w:numId w:val="9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Žadatel odpovídá za hospodárné použití přidělených prostředků v souladu s účelem, na které byly poskytnuty,</w:t>
      </w:r>
      <w:r w:rsidR="00BC746D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za jejich řádné a oddělené sledování v jednoduchém nebo podvojném účetnictví.</w:t>
      </w:r>
    </w:p>
    <w:p w:rsidR="00617A8A" w:rsidRPr="00500383" w:rsidRDefault="00617A8A" w:rsidP="00617A8A">
      <w:pPr>
        <w:numPr>
          <w:ilvl w:val="0"/>
          <w:numId w:val="9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Na požádání je příjemce dotace povinen předložit všechny doklady týkající se aktivit, na něž byla dotace poskytnuta.</w:t>
      </w:r>
    </w:p>
    <w:p w:rsidR="00617A8A" w:rsidRPr="00500383" w:rsidRDefault="00617A8A" w:rsidP="00617A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V případě neplnění daných podmínek smlouvy, rozhodne </w:t>
      </w:r>
      <w:r w:rsidR="00BC746D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z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astupitelstvo obce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Ondratice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o opatřeních směřujících</w:t>
      </w:r>
      <w:r w:rsidR="00BC746D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k nápravě, případně k odnětí dotace a jejím vrácení.</w:t>
      </w: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t>X. Finanční zúčtování dotace</w:t>
      </w:r>
    </w:p>
    <w:p w:rsidR="00617A8A" w:rsidRPr="00500383" w:rsidRDefault="00617A8A" w:rsidP="00617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Příjemce dotace vyhotoví a předloží vyúčtování dotace, a to:</w:t>
      </w:r>
    </w:p>
    <w:p w:rsidR="00617A8A" w:rsidRPr="00500383" w:rsidRDefault="00617A8A" w:rsidP="00617A8A">
      <w:pPr>
        <w:numPr>
          <w:ilvl w:val="0"/>
          <w:numId w:val="11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do 15. prosince kalendářního roku, ve kterém byla dotace poskytnuta, pokud byla dotace určena na průběžnou činnost v daném roce,</w:t>
      </w:r>
    </w:p>
    <w:p w:rsidR="00617A8A" w:rsidRPr="00500383" w:rsidRDefault="00617A8A" w:rsidP="00617A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v termínu uvedeném ve smlouvě, pokud byla dotace určena na konkrétní jednorázovou akci.</w:t>
      </w:r>
    </w:p>
    <w:p w:rsidR="00617A8A" w:rsidRPr="00500383" w:rsidRDefault="00617A8A" w:rsidP="00617A8A">
      <w:pPr>
        <w:spacing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Vyúčtování dotace příjemce provede následujícím způsobem:</w:t>
      </w:r>
    </w:p>
    <w:p w:rsidR="00617A8A" w:rsidRPr="00500383" w:rsidRDefault="00617A8A" w:rsidP="00617A8A">
      <w:pPr>
        <w:numPr>
          <w:ilvl w:val="0"/>
          <w:numId w:val="12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předložením vyplněného formuláře „Vyúčtování dotace“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br/>
      </w: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Příloha č. 3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: Formulář „</w:t>
      </w:r>
      <w:r w:rsidRPr="00500383">
        <w:rPr>
          <w:rFonts w:ascii="Garamond" w:eastAsia="Times New Roman" w:hAnsi="Garamond" w:cs="Arial"/>
          <w:i/>
          <w:iCs/>
          <w:color w:val="4D4D4D"/>
          <w:sz w:val="27"/>
          <w:lang w:eastAsia="cs-CZ"/>
        </w:rPr>
        <w:t>Vyúčtování dotace“ 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,</w:t>
      </w:r>
    </w:p>
    <w:p w:rsidR="00617A8A" w:rsidRPr="00500383" w:rsidRDefault="00617A8A" w:rsidP="00617A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doložením kopií prvotních účetních dokladů, na kterých bude uvedeno, že k jejich úhradě byla použita dotace obce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Ondratice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a současně evidenční číslo příslušné veřejnoprávní smlouvy.</w:t>
      </w:r>
    </w:p>
    <w:p w:rsidR="00617A8A" w:rsidRPr="00500383" w:rsidRDefault="00617A8A" w:rsidP="00617A8A">
      <w:pPr>
        <w:numPr>
          <w:ilvl w:val="0"/>
          <w:numId w:val="13"/>
        </w:numPr>
        <w:spacing w:before="100" w:beforeAutospacing="1" w:after="180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Nevyčerpané finanční prostředky z dotace její příjemce poukáže zpět na účet obce </w:t>
      </w:r>
      <w:r w:rsidR="00BC746D" w:rsidRPr="00500383">
        <w:rPr>
          <w:rFonts w:ascii="Garamond" w:hAnsi="Garamond" w:cs="Arial"/>
          <w:sz w:val="27"/>
          <w:szCs w:val="27"/>
        </w:rPr>
        <w:t>10327701/0100</w:t>
      </w:r>
      <w:r w:rsidR="00BC746D" w:rsidRPr="00500383">
        <w:rPr>
          <w:rFonts w:ascii="Garamond" w:hAnsi="Garamond"/>
          <w:szCs w:val="24"/>
        </w:rPr>
        <w:t xml:space="preserve"> </w:t>
      </w:r>
      <w:r w:rsidRPr="00500383">
        <w:rPr>
          <w:rFonts w:ascii="Garamond" w:eastAsia="Times New Roman" w:hAnsi="Garamond" w:cs="Arial"/>
          <w:b/>
          <w:color w:val="4D4D4D"/>
          <w:sz w:val="27"/>
          <w:szCs w:val="27"/>
          <w:lang w:eastAsia="cs-CZ"/>
        </w:rPr>
        <w:t>do 15. prosince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roku, ve kterém byla dotace poskytnuta spolu se stručným zdůvodněním.</w:t>
      </w:r>
    </w:p>
    <w:p w:rsidR="00617A8A" w:rsidRPr="00500383" w:rsidRDefault="00617A8A" w:rsidP="00617A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lastRenderedPageBreak/>
        <w:t>Řádné a úplné vyúčtování dotace za uplynulé období je podmínkou pro přiznání dotace pro období následující.</w:t>
      </w:r>
    </w:p>
    <w:p w:rsidR="00617A8A" w:rsidRPr="00500383" w:rsidRDefault="00617A8A" w:rsidP="00617A8A">
      <w:pPr>
        <w:spacing w:after="240" w:line="240" w:lineRule="auto"/>
        <w:outlineLvl w:val="2"/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000000"/>
          <w:sz w:val="27"/>
          <w:szCs w:val="27"/>
          <w:lang w:eastAsia="cs-CZ"/>
        </w:rPr>
        <w:t>XI. Závěrečná ustanovení</w:t>
      </w:r>
    </w:p>
    <w:p w:rsidR="00617A8A" w:rsidRPr="00500383" w:rsidRDefault="00617A8A" w:rsidP="00617A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Tyto Zásady a pravidla </w:t>
      </w:r>
      <w:r w:rsidR="00BC074B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byly schváleny </w:t>
      </w:r>
      <w:r w:rsidR="00BC074B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usnesením č. 5</w:t>
      </w:r>
      <w:r w:rsidR="00BC074B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/2/2023 </w:t>
      </w:r>
      <w:r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zastupitelstva obce </w:t>
      </w:r>
      <w:r w:rsidR="00FA201F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>Ondratice</w:t>
      </w:r>
      <w:r w:rsidR="00BC746D" w:rsidRPr="00500383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dne 31.3.2023</w:t>
      </w:r>
      <w:r w:rsidR="00BC074B">
        <w:rPr>
          <w:rFonts w:ascii="Garamond" w:eastAsia="Times New Roman" w:hAnsi="Garamond" w:cs="Arial"/>
          <w:color w:val="4D4D4D"/>
          <w:sz w:val="27"/>
          <w:szCs w:val="27"/>
          <w:lang w:eastAsia="cs-CZ"/>
        </w:rPr>
        <w:t xml:space="preserve"> a nabývají účinnosti dne </w:t>
      </w:r>
      <w:r w:rsidR="00BC074B" w:rsidRPr="00BC074B">
        <w:rPr>
          <w:rFonts w:ascii="Garamond" w:eastAsia="Times New Roman" w:hAnsi="Garamond" w:cs="Arial"/>
          <w:b/>
          <w:color w:val="4D4D4D"/>
          <w:sz w:val="27"/>
          <w:szCs w:val="27"/>
          <w:lang w:eastAsia="cs-CZ"/>
        </w:rPr>
        <w:t>1.4.2023.</w:t>
      </w:r>
    </w:p>
    <w:p w:rsidR="00BC746D" w:rsidRPr="00500383" w:rsidRDefault="00BC746D" w:rsidP="00617A8A">
      <w:pPr>
        <w:spacing w:line="240" w:lineRule="auto"/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</w:pPr>
    </w:p>
    <w:p w:rsidR="00BC746D" w:rsidRPr="00500383" w:rsidRDefault="00BC746D" w:rsidP="00BC074B">
      <w:pPr>
        <w:spacing w:line="240" w:lineRule="auto"/>
        <w:jc w:val="center"/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Mgr.Bohuslav Koštanský</w:t>
      </w:r>
      <w:r w:rsidR="00BC074B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, v.r.</w:t>
      </w:r>
    </w:p>
    <w:p w:rsidR="00617A8A" w:rsidRPr="00500383" w:rsidRDefault="00617A8A" w:rsidP="00BC074B">
      <w:pPr>
        <w:spacing w:line="240" w:lineRule="auto"/>
        <w:jc w:val="center"/>
        <w:rPr>
          <w:rFonts w:ascii="Garamond" w:eastAsia="Times New Roman" w:hAnsi="Garamond" w:cs="Arial"/>
          <w:color w:val="4D4D4D"/>
          <w:sz w:val="27"/>
          <w:szCs w:val="27"/>
          <w:lang w:eastAsia="cs-CZ"/>
        </w:rPr>
      </w:pPr>
      <w:r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>starosta obce</w:t>
      </w:r>
      <w:r w:rsidR="00BC746D" w:rsidRPr="00500383">
        <w:rPr>
          <w:rFonts w:ascii="Garamond" w:eastAsia="Times New Roman" w:hAnsi="Garamond" w:cs="Arial"/>
          <w:b/>
          <w:bCs/>
          <w:color w:val="4D4D4D"/>
          <w:sz w:val="27"/>
          <w:lang w:eastAsia="cs-CZ"/>
        </w:rPr>
        <w:t xml:space="preserve"> Ondratice</w:t>
      </w:r>
    </w:p>
    <w:p w:rsidR="00DD1829" w:rsidRPr="00500383" w:rsidRDefault="00DD1829">
      <w:pPr>
        <w:rPr>
          <w:rFonts w:ascii="Garamond" w:hAnsi="Garamond"/>
        </w:rPr>
      </w:pPr>
    </w:p>
    <w:sectPr w:rsidR="00DD1829" w:rsidRPr="00500383" w:rsidSect="00BC074B">
      <w:pgSz w:w="11906" w:h="16838"/>
      <w:pgMar w:top="1135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2F5E"/>
    <w:multiLevelType w:val="multilevel"/>
    <w:tmpl w:val="D1DC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52640"/>
    <w:multiLevelType w:val="multilevel"/>
    <w:tmpl w:val="4360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2CA7"/>
    <w:multiLevelType w:val="multilevel"/>
    <w:tmpl w:val="7CB8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E44C3"/>
    <w:multiLevelType w:val="multilevel"/>
    <w:tmpl w:val="825E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719BD"/>
    <w:multiLevelType w:val="multilevel"/>
    <w:tmpl w:val="5436E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222DC"/>
    <w:multiLevelType w:val="multilevel"/>
    <w:tmpl w:val="12BC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8004A"/>
    <w:multiLevelType w:val="multilevel"/>
    <w:tmpl w:val="91BE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4938A0"/>
    <w:multiLevelType w:val="multilevel"/>
    <w:tmpl w:val="24F6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C97009"/>
    <w:multiLevelType w:val="multilevel"/>
    <w:tmpl w:val="A78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8E331E"/>
    <w:multiLevelType w:val="multilevel"/>
    <w:tmpl w:val="A442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C86BE5"/>
    <w:multiLevelType w:val="multilevel"/>
    <w:tmpl w:val="EB68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F5ECF"/>
    <w:multiLevelType w:val="multilevel"/>
    <w:tmpl w:val="DCD2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A3D2D"/>
    <w:multiLevelType w:val="multilevel"/>
    <w:tmpl w:val="4528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787259"/>
    <w:multiLevelType w:val="multilevel"/>
    <w:tmpl w:val="5CF4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  <w:num w:numId="13">
    <w:abstractNumId w:val="5"/>
    <w:lvlOverride w:ilvl="0">
      <w:startOverride w:val="2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7A8A"/>
    <w:rsid w:val="000D0E28"/>
    <w:rsid w:val="00480D31"/>
    <w:rsid w:val="004F5234"/>
    <w:rsid w:val="00500383"/>
    <w:rsid w:val="00604B1B"/>
    <w:rsid w:val="00617A8A"/>
    <w:rsid w:val="00773192"/>
    <w:rsid w:val="007D7AD9"/>
    <w:rsid w:val="00870336"/>
    <w:rsid w:val="00955BD9"/>
    <w:rsid w:val="00BC074B"/>
    <w:rsid w:val="00BC746D"/>
    <w:rsid w:val="00DD1829"/>
    <w:rsid w:val="00F36A4A"/>
    <w:rsid w:val="00FA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829"/>
  </w:style>
  <w:style w:type="paragraph" w:styleId="Nadpis1">
    <w:name w:val="heading 1"/>
    <w:basedOn w:val="Normln"/>
    <w:link w:val="Nadpis1Char"/>
    <w:uiPriority w:val="9"/>
    <w:qFormat/>
    <w:rsid w:val="00617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17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17A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7A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17A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17A8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lcs">
    <w:name w:val="lcs"/>
    <w:basedOn w:val="Standardnpsmoodstavce"/>
    <w:rsid w:val="00617A8A"/>
  </w:style>
  <w:style w:type="character" w:styleId="Siln">
    <w:name w:val="Strong"/>
    <w:basedOn w:val="Standardnpsmoodstavce"/>
    <w:uiPriority w:val="22"/>
    <w:qFormat/>
    <w:rsid w:val="00617A8A"/>
    <w:rPr>
      <w:b/>
      <w:bCs/>
    </w:rPr>
  </w:style>
  <w:style w:type="character" w:styleId="Zvraznn">
    <w:name w:val="Emphasis"/>
    <w:basedOn w:val="Standardnpsmoodstavce"/>
    <w:uiPriority w:val="20"/>
    <w:qFormat/>
    <w:rsid w:val="00617A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61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48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Obec Ondratice</cp:lastModifiedBy>
  <cp:revision>8</cp:revision>
  <dcterms:created xsi:type="dcterms:W3CDTF">2023-03-20T15:12:00Z</dcterms:created>
  <dcterms:modified xsi:type="dcterms:W3CDTF">2023-03-22T12:59:00Z</dcterms:modified>
</cp:coreProperties>
</file>