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248CE" w14:textId="77777777" w:rsidR="008A5A56" w:rsidRDefault="00000000">
      <w:pPr>
        <w:pStyle w:val="Nzev"/>
      </w:pPr>
      <w:r>
        <w:t>Zpráva technického dozoru investora o průběhu výstavby</w:t>
      </w:r>
    </w:p>
    <w:p w14:paraId="0B0FC601" w14:textId="77777777" w:rsidR="008A5A56" w:rsidRDefault="00000000">
      <w:pPr>
        <w:pStyle w:val="Nadpis1"/>
      </w:pPr>
      <w:r>
        <w:t>1. Identifikační údaje stavby</w:t>
      </w:r>
    </w:p>
    <w:p w14:paraId="772BCC8E" w14:textId="0476BD84" w:rsidR="008A5A56" w:rsidRDefault="00000000">
      <w:r>
        <w:t>Název: Fotovoltaika v objektu č.p. 720 Rychnov u Jablonce nad Nisou</w:t>
      </w:r>
      <w:r>
        <w:br/>
        <w:t>Investor: Město Rychnov u Jablonce nad Nisou</w:t>
      </w:r>
      <w:r>
        <w:br/>
        <w:t>Zhotovitel: Abacra Solar s.r.o.</w:t>
      </w:r>
      <w:r>
        <w:br/>
      </w:r>
      <w:proofErr w:type="spellStart"/>
      <w:r>
        <w:t>Technický</w:t>
      </w:r>
      <w:proofErr w:type="spellEnd"/>
      <w:r>
        <w:t xml:space="preserve"> </w:t>
      </w:r>
      <w:proofErr w:type="spellStart"/>
      <w:r>
        <w:t>dozor</w:t>
      </w:r>
      <w:proofErr w:type="spellEnd"/>
      <w:r>
        <w:t xml:space="preserve"> </w:t>
      </w:r>
      <w:proofErr w:type="spellStart"/>
      <w:r>
        <w:t>investora</w:t>
      </w:r>
      <w:proofErr w:type="spellEnd"/>
      <w:r>
        <w:t>:</w:t>
      </w:r>
      <w:r w:rsidR="00154DE6">
        <w:t xml:space="preserve"> KOLLERT ELEKTRO </w:t>
      </w:r>
      <w:proofErr w:type="spellStart"/>
      <w:r w:rsidR="00154DE6">
        <w:t>s.r.o.</w:t>
      </w:r>
      <w:proofErr w:type="spellEnd"/>
      <w:r w:rsidR="00154DE6">
        <w:t>, Ing. Petr Kollert</w:t>
      </w:r>
    </w:p>
    <w:p w14:paraId="66536CA1" w14:textId="77777777" w:rsidR="008A5A56" w:rsidRDefault="00000000">
      <w:pPr>
        <w:pStyle w:val="Nadpis1"/>
      </w:pPr>
      <w:r>
        <w:t>2. Předmět zprávy</w:t>
      </w:r>
    </w:p>
    <w:p w14:paraId="297B3EDF" w14:textId="77777777" w:rsidR="008A5A56" w:rsidRDefault="00000000">
      <w:r>
        <w:t>Předmětem této zprávy je informovat kontrolní výbor města o průběhu realizace stavby na základě klíčových milníků a jednání kontrolních dnů, a to ke dni 15. 9. 2025.</w:t>
      </w:r>
    </w:p>
    <w:p w14:paraId="7827B771" w14:textId="77777777" w:rsidR="008A5A56" w:rsidRDefault="00000000">
      <w:pPr>
        <w:pStyle w:val="Nadpis1"/>
      </w:pPr>
      <w:r>
        <w:t>3. Chronologický přehled milníků a kontrolních dnů</w:t>
      </w:r>
    </w:p>
    <w:p w14:paraId="26B5605D" w14:textId="77777777" w:rsidR="008A5A56" w:rsidRDefault="00000000">
      <w:pPr>
        <w:pStyle w:val="Seznamsodrkami"/>
      </w:pPr>
      <w:r>
        <w:t>11. 3. 2025 – Podpis smlouvy o dílo se zhotovitelem Abacra Solar s.r.o.</w:t>
      </w:r>
    </w:p>
    <w:p w14:paraId="173EA26F" w14:textId="77777777" w:rsidR="008A5A56" w:rsidRDefault="00000000">
      <w:pPr>
        <w:pStyle w:val="Seznamsodrkami"/>
      </w:pPr>
      <w:r>
        <w:t>17. 3. 2025 – Předání stavby a staveniště zhotoviteli.</w:t>
      </w:r>
    </w:p>
    <w:p w14:paraId="58EA3D36" w14:textId="77777777" w:rsidR="008A5A56" w:rsidRDefault="00000000">
      <w:pPr>
        <w:pStyle w:val="Seznamsodrkami"/>
      </w:pPr>
      <w:r>
        <w:t>26. 3. 2025 – Zahájení stavby zhotovitelem.</w:t>
      </w:r>
    </w:p>
    <w:p w14:paraId="2D3B25FF" w14:textId="77777777" w:rsidR="008A5A56" w:rsidRDefault="00000000">
      <w:pPr>
        <w:pStyle w:val="Seznamsodrkami"/>
      </w:pPr>
      <w:r>
        <w:t>31. 3. 2025 – KD č.1 – Dokončena instalace konstrukcí a panelů na vodorovné střeše. Zhotovitel použil jiný typ konstrukce než v PD. TDS upozornil na nutnost dodržení detailů PBŘ, úpravu hromosvodu a posun panelů u výstupu na střechu.</w:t>
      </w:r>
    </w:p>
    <w:p w14:paraId="512D7842" w14:textId="77777777" w:rsidR="008A5A56" w:rsidRDefault="00000000">
      <w:pPr>
        <w:pStyle w:val="Seznamsodrkami"/>
      </w:pPr>
      <w:r>
        <w:t>7. 4. 2025 – KD č.2 – Zahájeny elektromontážní práce. Dohodnuta změna místa napojení FVE z R1 na R3 (CYKY 5×10). TDS požadoval doložení statiky nové konstrukce.</w:t>
      </w:r>
    </w:p>
    <w:p w14:paraId="586B66E6" w14:textId="77777777" w:rsidR="008A5A56" w:rsidRDefault="00000000">
      <w:pPr>
        <w:pStyle w:val="Seznamsodrkami"/>
      </w:pPr>
      <w:r>
        <w:t>14. 4. 2025 – KD č.3 – Projednáno vypnutí objektu na 24. 4. 2025. TDS požadoval úpravu kabelových žlabů, doplnění DC rozvaděče, instalaci přepěťových ochran a dodržení odstupů u AKU.</w:t>
      </w:r>
    </w:p>
    <w:p w14:paraId="2B57671D" w14:textId="77777777" w:rsidR="008A5A56" w:rsidRDefault="00000000">
      <w:pPr>
        <w:pStyle w:val="Seznamsodrkami"/>
      </w:pPr>
      <w:r>
        <w:t>30. 4. 2025 – KD č.4 – Konstatovány přetrvávající nedodělky, sepsán protokol závad s fotodokumentací.</w:t>
      </w:r>
    </w:p>
    <w:p w14:paraId="531B8A0B" w14:textId="77777777" w:rsidR="008A5A56" w:rsidRDefault="00000000">
      <w:pPr>
        <w:pStyle w:val="Seznamsodrkami"/>
      </w:pPr>
      <w:r>
        <w:t>5. 5. 2025 – Zhotovitel požádal o změnu umístění HDO. Starosta požádal ČEZ o výjimku.</w:t>
      </w:r>
    </w:p>
    <w:p w14:paraId="628B9EE9" w14:textId="77777777" w:rsidR="008A5A56" w:rsidRDefault="00000000">
      <w:pPr>
        <w:pStyle w:val="Seznamsodrkami"/>
      </w:pPr>
      <w:r>
        <w:t>10. 6. 2025 – Výjimka na umístění HDO schválena.</w:t>
      </w:r>
    </w:p>
    <w:p w14:paraId="215C4576" w14:textId="77777777" w:rsidR="008A5A56" w:rsidRDefault="00000000">
      <w:pPr>
        <w:pStyle w:val="Seznamsodrkami"/>
      </w:pPr>
      <w:r>
        <w:t>11. 6. 2025 – TDS urgoval zhotovitele na odstranění vad a přípravu pro HDO.</w:t>
      </w:r>
    </w:p>
    <w:p w14:paraId="6BE17A29" w14:textId="77777777" w:rsidR="008A5A56" w:rsidRDefault="00000000">
      <w:pPr>
        <w:pStyle w:val="Seznamsodrkami"/>
      </w:pPr>
      <w:r>
        <w:t>16. 6. 2025 – KD č.5 – Doplněn soupis vad a nedodělků, dohodnut termín odstranění do 17. 7. 2025 včetně UTP.</w:t>
      </w:r>
    </w:p>
    <w:p w14:paraId="44185CDF" w14:textId="77777777" w:rsidR="008A5A56" w:rsidRDefault="00000000">
      <w:pPr>
        <w:pStyle w:val="Seznamsodrkami"/>
      </w:pPr>
      <w:r>
        <w:t>10. 7. 2025 – KD č.6 – Zhotovitel se nedostavil, vady neodstraněny. Doplněna příprava pro HDO, vypracován přehled vad s termíny.</w:t>
      </w:r>
    </w:p>
    <w:p w14:paraId="75AFB917" w14:textId="77777777" w:rsidR="008A5A56" w:rsidRDefault="00000000">
      <w:pPr>
        <w:pStyle w:val="Seznamsodrkami"/>
      </w:pPr>
      <w:r>
        <w:t>6. 8. 2025 – E-mailová urgence TDS k odstranění závad.</w:t>
      </w:r>
    </w:p>
    <w:p w14:paraId="715C9EA3" w14:textId="77777777" w:rsidR="008A5A56" w:rsidRDefault="00000000">
      <w:pPr>
        <w:pStyle w:val="Seznamsodrkami"/>
      </w:pPr>
      <w:r>
        <w:t>25. 8. 2025 – Schůzka se zhotovitelem. Částečné předání dokumentace, zprovozněn střídač, zjištěny problémy s AKU a nastavením. Aktualizován soupis vad.</w:t>
      </w:r>
    </w:p>
    <w:p w14:paraId="093EDA04" w14:textId="77777777" w:rsidR="008A5A56" w:rsidRDefault="00000000">
      <w:pPr>
        <w:pStyle w:val="Seznamsodrkami"/>
      </w:pPr>
      <w:r>
        <w:lastRenderedPageBreak/>
        <w:t>1. 9. 2025 – Zjištěno, že optimizéry TIGO nejsou instalovány a nastaveny dle návodu. TDS požadoval jejich uvedení do provozu dle výrobce.</w:t>
      </w:r>
    </w:p>
    <w:p w14:paraId="4B3E763D" w14:textId="77777777" w:rsidR="008A5A56" w:rsidRDefault="00000000">
      <w:pPr>
        <w:pStyle w:val="Seznamsodrkami"/>
      </w:pPr>
      <w:r>
        <w:t>11. 9. 2025 – Zhotovitel doplnil dokumentaci, TDS upozornil na vadnou revizní zprávu (datuje se k 04/2025, obsahuje chyby).</w:t>
      </w:r>
    </w:p>
    <w:p w14:paraId="364AD123" w14:textId="77777777" w:rsidR="008A5A56" w:rsidRDefault="00000000">
      <w:pPr>
        <w:pStyle w:val="Seznamsodrkami"/>
      </w:pPr>
      <w:r>
        <w:t>15. 9. 2025 – Zhotovitel odstranil některé závady (požární prostupy, zednické práce), TDS však nebyl informován.</w:t>
      </w:r>
    </w:p>
    <w:p w14:paraId="6F45F06C" w14:textId="77777777" w:rsidR="008A5A56" w:rsidRDefault="00000000">
      <w:pPr>
        <w:pStyle w:val="Nadpis1"/>
      </w:pPr>
      <w:r>
        <w:t>4. Vyhodnocení TDS</w:t>
      </w:r>
    </w:p>
    <w:p w14:paraId="69254EBA" w14:textId="6FA10D81" w:rsidR="008A5A56" w:rsidRDefault="00000000" w:rsidP="00154DE6">
      <w:pPr>
        <w:jc w:val="both"/>
      </w:pPr>
      <w:r>
        <w:t xml:space="preserve">Realizace stavby probíhá s opakovanými nedostatky. Zhotovitel používá odlišné </w:t>
      </w:r>
      <w:proofErr w:type="spellStart"/>
      <w:r>
        <w:t>prvky</w:t>
      </w:r>
      <w:proofErr w:type="spellEnd"/>
      <w:r>
        <w:t xml:space="preserve"> od PD </w:t>
      </w:r>
      <w:proofErr w:type="spellStart"/>
      <w:r w:rsidR="00154DE6">
        <w:t>kde</w:t>
      </w:r>
      <w:proofErr w:type="spellEnd"/>
      <w:r w:rsidR="00154DE6">
        <w:t xml:space="preserve"> </w:t>
      </w:r>
      <w:proofErr w:type="spellStart"/>
      <w:r w:rsidR="00154DE6">
        <w:t>přes</w:t>
      </w:r>
      <w:proofErr w:type="spellEnd"/>
      <w:r w:rsidR="00154DE6">
        <w:t xml:space="preserve"> </w:t>
      </w:r>
      <w:proofErr w:type="spellStart"/>
      <w:r w:rsidR="00154DE6">
        <w:t>výzvy</w:t>
      </w:r>
      <w:proofErr w:type="spellEnd"/>
      <w:r w:rsidR="00154DE6">
        <w:t xml:space="preserve"> </w:t>
      </w:r>
      <w:proofErr w:type="spellStart"/>
      <w:r w:rsidR="00154DE6">
        <w:t>nedoložil</w:t>
      </w:r>
      <w:proofErr w:type="spellEnd"/>
      <w:r w:rsidR="00154DE6">
        <w:t xml:space="preserve"> </w:t>
      </w:r>
      <w:proofErr w:type="spellStart"/>
      <w:r w:rsidR="00154DE6">
        <w:t>statiku</w:t>
      </w:r>
      <w:proofErr w:type="spellEnd"/>
      <w:r w:rsidR="00154DE6">
        <w:t xml:space="preserve"> k </w:t>
      </w:r>
      <w:proofErr w:type="spellStart"/>
      <w:r w:rsidR="00154DE6">
        <w:t>dodaným</w:t>
      </w:r>
      <w:proofErr w:type="spellEnd"/>
      <w:r w:rsidR="00154DE6">
        <w:t xml:space="preserve"> </w:t>
      </w:r>
      <w:proofErr w:type="spellStart"/>
      <w:r w:rsidR="00154DE6">
        <w:t>konstrukcím</w:t>
      </w:r>
      <w:proofErr w:type="spellEnd"/>
      <w:r>
        <w:t xml:space="preserve">, </w:t>
      </w:r>
      <w:proofErr w:type="spellStart"/>
      <w:r>
        <w:t>opakovaně</w:t>
      </w:r>
      <w:proofErr w:type="spellEnd"/>
      <w:r>
        <w:t xml:space="preserve"> </w:t>
      </w:r>
      <w:proofErr w:type="spellStart"/>
      <w:r>
        <w:t>neplní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TDS v termínech a dokumentace je předávána nekompletně. Existuje riziko prodloužení doby výstavby a komplikací při předání díla.</w:t>
      </w:r>
    </w:p>
    <w:p w14:paraId="574A1A33" w14:textId="77777777" w:rsidR="008A5A56" w:rsidRDefault="00000000">
      <w:pPr>
        <w:pStyle w:val="Nadpis1"/>
      </w:pPr>
      <w:r>
        <w:t>5. Závěr a doporučení</w:t>
      </w:r>
    </w:p>
    <w:p w14:paraId="50DBEE31" w14:textId="77777777" w:rsidR="008A5A56" w:rsidRDefault="00000000" w:rsidP="00154DE6">
      <w:pPr>
        <w:jc w:val="both"/>
      </w:pPr>
      <w:r>
        <w:t>Trvat na kompletním odstranění vad a nedodělků dle protokolů KD. Požadovat předložení statického posouzení a revizní zprávy v souladu s právními předpisy. Upozornit zhotovitele na možné sankce dle SoD v případě neplnění termínů.</w:t>
      </w:r>
    </w:p>
    <w:p w14:paraId="204DBB93" w14:textId="77777777" w:rsidR="008A5A56" w:rsidRDefault="00000000">
      <w:pPr>
        <w:pStyle w:val="Nadpis2"/>
      </w:pPr>
      <w:r>
        <w:t>Stanovisko technického dozoru</w:t>
      </w:r>
    </w:p>
    <w:p w14:paraId="6121ADD9" w14:textId="77777777" w:rsidR="008A5A56" w:rsidRDefault="00000000" w:rsidP="00154DE6">
      <w:pPr>
        <w:jc w:val="both"/>
      </w:pPr>
      <w:r>
        <w:t>Realizace stavby probíhá dle uzavřené smlouvy o dílo, avšak od počátku se vyskytují opakované problémy při dodržování projektové dokumentace a požadavků technického dozoru. Zhotovitel v několika případech použil jiné prvky, než bylo schváleno v PD, bez řádného doložení statiky a technických parametrů. Spolupráce se zhotovitelem je komplikována opožděným plněním úkolů, nedodržováním sjednaných termínů a častým předáváním neúplné či nesprávné dokumentace. Přestože na kontrolních dnech dochází k dohodám, jejich plnění je ze strany zhotovitele neúplné a s časovými prodlevami. TDS musel opakovaně urgovat odstranění vad a nedodělků, a to jak písemně, tak osobně při jednáních. Přístup zhotovitele k plnění povinností hodnotím jako nedostatečně koordinovaný a málo proaktivní, což přináší zvýšené riziko prodloužení doby výstavby a komplikací při kolaudaci a uvedení díla do provozu.</w:t>
      </w:r>
    </w:p>
    <w:sectPr w:rsidR="008A5A5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3833825">
    <w:abstractNumId w:val="8"/>
  </w:num>
  <w:num w:numId="2" w16cid:durableId="547037253">
    <w:abstractNumId w:val="6"/>
  </w:num>
  <w:num w:numId="3" w16cid:durableId="1442185757">
    <w:abstractNumId w:val="5"/>
  </w:num>
  <w:num w:numId="4" w16cid:durableId="1185094399">
    <w:abstractNumId w:val="4"/>
  </w:num>
  <w:num w:numId="5" w16cid:durableId="1211501311">
    <w:abstractNumId w:val="7"/>
  </w:num>
  <w:num w:numId="6" w16cid:durableId="844708640">
    <w:abstractNumId w:val="3"/>
  </w:num>
  <w:num w:numId="7" w16cid:durableId="345905158">
    <w:abstractNumId w:val="2"/>
  </w:num>
  <w:num w:numId="8" w16cid:durableId="986670371">
    <w:abstractNumId w:val="1"/>
  </w:num>
  <w:num w:numId="9" w16cid:durableId="107629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7432"/>
    <w:rsid w:val="0015074B"/>
    <w:rsid w:val="00154DE6"/>
    <w:rsid w:val="0029639D"/>
    <w:rsid w:val="00326F90"/>
    <w:rsid w:val="008A5A5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61D06"/>
  <w14:defaultImageDpi w14:val="300"/>
  <w15:docId w15:val="{BC412D3C-B9A7-4AB4-8132-82DFE76B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Projekce Kollert</cp:lastModifiedBy>
  <cp:revision>2</cp:revision>
  <dcterms:created xsi:type="dcterms:W3CDTF">2013-12-23T23:15:00Z</dcterms:created>
  <dcterms:modified xsi:type="dcterms:W3CDTF">2025-09-16T06:59:00Z</dcterms:modified>
  <cp:category/>
</cp:coreProperties>
</file>