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7C70ED" w14:textId="137262A1" w:rsidR="00430A7D" w:rsidRPr="00430A7D" w:rsidRDefault="00FD2865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</w:t>
      </w:r>
      <w:r w:rsidR="00430A7D" w:rsidRPr="00430A7D">
        <w:rPr>
          <w:rFonts w:ascii="Arial" w:eastAsia="Times New Roman" w:hAnsi="Arial" w:cs="Arial"/>
          <w:sz w:val="22"/>
          <w:szCs w:val="22"/>
          <w:lang w:eastAsia="cs-CZ"/>
        </w:rPr>
        <w:t>00262552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se sídlem </w:t>
      </w:r>
      <w:r w:rsidR="006D65A6">
        <w:rPr>
          <w:rFonts w:ascii="Arial" w:eastAsia="Times New Roman" w:hAnsi="Arial" w:cs="Arial"/>
          <w:sz w:val="22"/>
          <w:szCs w:val="22"/>
          <w:lang w:eastAsia="cs-CZ"/>
        </w:rPr>
        <w:t>nám. Míru 720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zastoupen</w:t>
      </w:r>
      <w:r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430A7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30A7D" w:rsidRPr="00665FFE">
        <w:rPr>
          <w:rFonts w:ascii="Arial" w:hAnsi="Arial" w:cs="Arial"/>
          <w:bCs/>
          <w:sz w:val="22"/>
          <w:szCs w:val="22"/>
          <w:lang w:eastAsia="cs-CZ"/>
        </w:rPr>
        <w:t>Bc. Tomášem Levinským, starosta</w:t>
      </w:r>
    </w:p>
    <w:p w14:paraId="2E051056" w14:textId="6BF18D1B" w:rsidR="00430A7D" w:rsidRPr="00665FFE" w:rsidRDefault="00430A7D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665FFE">
        <w:rPr>
          <w:rFonts w:ascii="Arial" w:hAnsi="Arial" w:cs="Arial"/>
          <w:bCs/>
          <w:sz w:val="22"/>
          <w:szCs w:val="22"/>
          <w:lang w:eastAsia="cs-CZ"/>
        </w:rPr>
        <w:t>bankovní účet: 963232349/0800</w:t>
      </w:r>
    </w:p>
    <w:p w14:paraId="13507DB9" w14:textId="2CBF3979" w:rsidR="00430A7D" w:rsidRPr="00665FFE" w:rsidRDefault="00430A7D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665FFE">
        <w:rPr>
          <w:rFonts w:ascii="Arial" w:hAnsi="Arial" w:cs="Arial"/>
          <w:bCs/>
          <w:sz w:val="22"/>
          <w:szCs w:val="22"/>
          <w:lang w:eastAsia="cs-CZ"/>
        </w:rPr>
        <w:t>email: podatelna@rychnovjbc.cz</w:t>
      </w:r>
    </w:p>
    <w:p w14:paraId="7C8E7D68" w14:textId="77777777" w:rsidR="0021296E" w:rsidRDefault="0021296E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5A7C2B5E" w14:textId="77777777" w:rsidR="00660AC1" w:rsidRPr="00D84CE2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72E7C2" w14:textId="77777777" w:rsidR="00DC789F" w:rsidRPr="002B2350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B2350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</w:p>
    <w:p w14:paraId="35CCC3D7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55870464"/>
      <w:r w:rsidRPr="006F5672">
        <w:rPr>
          <w:rFonts w:ascii="Arial" w:eastAsia="Times New Roman" w:hAnsi="Arial" w:cs="Arial"/>
          <w:sz w:val="22"/>
          <w:szCs w:val="22"/>
          <w:lang w:eastAsia="cs-CZ"/>
        </w:rPr>
        <w:t>zastoupena: na základě plné moci ze dne 27.3.2023 evidenční č.: PM – 188/2023 společností:</w:t>
      </w:r>
    </w:p>
    <w:p w14:paraId="0B81E461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ELMOS LIBEREC s.r.o. </w:t>
      </w:r>
    </w:p>
    <w:p w14:paraId="1123057A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IČ 47780126, DIČ CZ47780126 </w:t>
      </w:r>
    </w:p>
    <w:p w14:paraId="0795E18E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>se sídlem Liberec VI-Rochlice, Ševčíkova 982, Liberec, PSČ 460 06</w:t>
      </w:r>
    </w:p>
    <w:p w14:paraId="1BFABBF6" w14:textId="77777777" w:rsidR="00455085" w:rsidRPr="004C7FE1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sp. zn. </w:t>
      </w:r>
      <w:r>
        <w:rPr>
          <w:rFonts w:ascii="Arial" w:eastAsia="Times New Roman" w:hAnsi="Arial" w:cs="Arial"/>
          <w:sz w:val="22"/>
          <w:szCs w:val="22"/>
          <w:lang w:eastAsia="cs-CZ"/>
        </w:rPr>
        <w:t>C 3796</w:t>
      </w:r>
    </w:p>
    <w:bookmarkEnd w:id="0"/>
    <w:p w14:paraId="7D0988C2" w14:textId="77777777" w:rsidR="00455085" w:rsidRPr="004C7FE1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>zastoupená Ing. Martinem Hejralem, funkce jednatel</w:t>
      </w:r>
      <w:r w:rsidRPr="00A46B0C">
        <w:rPr>
          <w:rFonts w:ascii="Arial" w:hAnsi="Arial" w:cs="Arial"/>
          <w:bCs/>
          <w:sz w:val="22"/>
          <w:szCs w:val="22"/>
          <w:highlight w:val="lightGray"/>
          <w:lang w:eastAsia="cs-CZ"/>
        </w:rPr>
        <w:t xml:space="preserve"> </w:t>
      </w:r>
    </w:p>
    <w:p w14:paraId="0A445D79" w14:textId="77777777" w:rsidR="009A2315" w:rsidRPr="00205DE7" w:rsidRDefault="009A2315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DF469E8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IZ-12-4001993</w:t>
      </w:r>
      <w:r w:rsidR="00455085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/VB/4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3D91FF0" w14:textId="77777777" w:rsidR="00430A7D" w:rsidRDefault="00430A7D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DAA9C87" w14:textId="77777777" w:rsidR="00430A7D" w:rsidRPr="00D84CE2" w:rsidRDefault="00430A7D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01F3D3F2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1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1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pozemku parc.č. 3052, v 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2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6BD64F70" w14:textId="5D2E782B" w:rsidR="00195B88" w:rsidRPr="00262FF8" w:rsidRDefault="00195B88" w:rsidP="00262F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448FB0C3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Venkovní vedení nn</w:t>
      </w:r>
      <w:r w:rsidR="00FF282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3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5EB57E64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4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 w:rsidR="00455085" w:rsidRPr="00455085">
        <w:rPr>
          <w:rFonts w:ascii="Arial" w:hAnsi="Arial" w:cs="Arial"/>
          <w:color w:val="000000"/>
          <w:spacing w:val="-4"/>
          <w:sz w:val="22"/>
          <w:szCs w:val="22"/>
        </w:rPr>
        <w:t>2176-6325/2025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5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5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6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6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73294767" w:rsidR="00207731" w:rsidRPr="006B6BC9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3672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F51E0C">
        <w:rPr>
          <w:rFonts w:ascii="Arial" w:hAnsi="Arial" w:cs="Arial"/>
          <w:b/>
          <w:sz w:val="22"/>
          <w:szCs w:val="22"/>
        </w:rPr>
        <w:t xml:space="preserve"> 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bookmarkEnd w:id="7"/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8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3EA6A24E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IV-12-xxxxxxx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10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43285282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Tato </w:t>
      </w:r>
      <w:r w:rsidR="00455085" w:rsidRPr="00455085">
        <w:rPr>
          <w:rFonts w:ascii="Arial" w:eastAsia="Times New Roman" w:hAnsi="Arial" w:cs="Arial"/>
          <w:sz w:val="22"/>
          <w:szCs w:val="22"/>
          <w:lang w:eastAsia="cs-CZ"/>
        </w:rPr>
        <w:t>smlouva je vyhotovena ve dvou stejnopisech, z nichž jeden stejnopis obdrží Povinná a jeden stejnopis obdrží místně příslušný 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11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579DC2" w14:textId="29E54435" w:rsidR="008C6913" w:rsidRPr="00FD2865" w:rsidRDefault="003F1BFE" w:rsidP="000F06A0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3" w:name="_Hlk124402005"/>
      <w:bookmarkStart w:id="14" w:name="_Hlk120870416"/>
      <w:r w:rsidRPr="00FD2865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3"/>
    </w:p>
    <w:p w14:paraId="015E1E27" w14:textId="77777777" w:rsidR="00437E52" w:rsidRPr="00280021" w:rsidRDefault="00437E52" w:rsidP="00280021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44A8AC92" w14:textId="68EC10E1" w:rsidR="003540B8" w:rsidRPr="00FD2865" w:rsidRDefault="003540B8" w:rsidP="00FD2865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5" w:name="_Hlk120870665"/>
      <w:bookmarkEnd w:id="12"/>
      <w:bookmarkEnd w:id="14"/>
      <w:r w:rsidRPr="00FD2865">
        <w:rPr>
          <w:rFonts w:ascii="Arial" w:hAnsi="Arial" w:cs="Arial"/>
          <w:sz w:val="22"/>
          <w:szCs w:val="22"/>
        </w:rPr>
        <w:t>D</w:t>
      </w:r>
      <w:r w:rsidR="005A377C" w:rsidRPr="00FD2865">
        <w:rPr>
          <w:rFonts w:ascii="Arial" w:hAnsi="Arial" w:cs="Arial"/>
          <w:sz w:val="22"/>
          <w:szCs w:val="22"/>
        </w:rPr>
        <w:t>oložka</w:t>
      </w:r>
      <w:r w:rsidRPr="00FD2865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C53158" w14:textId="2A0889C2" w:rsidR="003A426E" w:rsidRDefault="003A426E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FD2865">
        <w:rPr>
          <w:rFonts w:ascii="Arial" w:hAnsi="Arial" w:cs="Arial"/>
          <w:sz w:val="22"/>
          <w:szCs w:val="22"/>
        </w:rPr>
        <w:t>Zastupitelstva města Rychnov u Jablonce nad Nisou</w:t>
      </w:r>
      <w:r w:rsidR="00233435" w:rsidRPr="00AB7807">
        <w:rPr>
          <w:rFonts w:ascii="Arial" w:hAnsi="Arial" w:cs="Arial"/>
          <w:sz w:val="22"/>
          <w:szCs w:val="22"/>
        </w:rPr>
        <w:t>, č.j. </w:t>
      </w:r>
      <w:r w:rsidRPr="000F51B9">
        <w:rPr>
          <w:rFonts w:ascii="Arial" w:hAnsi="Arial" w:cs="Arial"/>
          <w:sz w:val="22"/>
          <w:szCs w:val="22"/>
          <w:highlight w:val="lightGray"/>
        </w:rPr>
        <w:t>…………</w:t>
      </w:r>
      <w:r w:rsidR="00280021" w:rsidRPr="000F51B9">
        <w:rPr>
          <w:rFonts w:ascii="Arial" w:hAnsi="Arial" w:cs="Arial"/>
          <w:sz w:val="22"/>
          <w:szCs w:val="22"/>
          <w:highlight w:val="lightGray"/>
        </w:rPr>
        <w:t>……</w:t>
      </w:r>
      <w:r w:rsidRPr="000F51B9">
        <w:rPr>
          <w:rFonts w:ascii="Arial" w:hAnsi="Arial" w:cs="Arial"/>
          <w:sz w:val="22"/>
          <w:szCs w:val="22"/>
          <w:highlight w:val="lightGray"/>
        </w:rPr>
        <w:t>.</w:t>
      </w:r>
      <w:r w:rsidRPr="00AB7807">
        <w:rPr>
          <w:rFonts w:ascii="Arial" w:hAnsi="Arial" w:cs="Arial"/>
          <w:sz w:val="22"/>
          <w:szCs w:val="22"/>
        </w:rPr>
        <w:t xml:space="preserve"> ze dne </w:t>
      </w:r>
      <w:r w:rsidRPr="000F51B9">
        <w:rPr>
          <w:rFonts w:ascii="Arial" w:hAnsi="Arial" w:cs="Arial"/>
          <w:sz w:val="22"/>
          <w:szCs w:val="22"/>
          <w:highlight w:val="lightGray"/>
        </w:rPr>
        <w:t>…</w:t>
      </w:r>
      <w:r w:rsidR="00280021" w:rsidRPr="000F51B9">
        <w:rPr>
          <w:rFonts w:ascii="Arial" w:hAnsi="Arial" w:cs="Arial"/>
          <w:sz w:val="22"/>
          <w:szCs w:val="22"/>
          <w:highlight w:val="lightGray"/>
        </w:rPr>
        <w:t>……</w:t>
      </w:r>
      <w:r w:rsidRPr="000F51B9">
        <w:rPr>
          <w:rFonts w:ascii="Arial" w:hAnsi="Arial" w:cs="Arial"/>
          <w:sz w:val="22"/>
          <w:szCs w:val="22"/>
          <w:highlight w:val="lightGray"/>
        </w:rPr>
        <w:t>.</w:t>
      </w:r>
    </w:p>
    <w:p w14:paraId="569C97EF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9752853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CBED557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CCBE9E2" w14:textId="77777777" w:rsidR="00FD2865" w:rsidRPr="00AB7807" w:rsidRDefault="00FD2865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5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5C858FDF" w:rsidR="00FD2865" w:rsidRDefault="00F00D83" w:rsidP="00FD286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6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6"/>
    <w:p w14:paraId="53CA65AA" w14:textId="4C9B4FA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552D00CA" w14:textId="0CF2A371" w:rsidR="00FD2865" w:rsidRPr="00FD2865" w:rsidRDefault="00F12E09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</w:t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  <w:t xml:space="preserve"> </w:t>
            </w:r>
          </w:p>
          <w:p w14:paraId="11C4DE30" w14:textId="77777777" w:rsidR="00FD2865" w:rsidRDefault="00FD2865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starosta </w:t>
            </w:r>
          </w:p>
          <w:p w14:paraId="3578300A" w14:textId="52BF58F7" w:rsidR="00F12E09" w:rsidRPr="00345A86" w:rsidRDefault="00F12E09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10173A43" w14:textId="77777777" w:rsidR="00455085" w:rsidRPr="00BB3F4E" w:rsidRDefault="00455085" w:rsidP="0045508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0E5AE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622C52C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EF328F6" w14:textId="77777777" w:rsidR="00455085" w:rsidRPr="00345A86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31774880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482515E4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1C598EE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hAnsi="Arial" w:cs="Arial"/>
                <w:sz w:val="22"/>
                <w:szCs w:val="22"/>
                <w:lang w:eastAsia="cs-CZ"/>
              </w:rPr>
              <w:t>__________________________________</w:t>
            </w:r>
          </w:p>
          <w:p w14:paraId="2488B8C8" w14:textId="77777777" w:rsidR="00455085" w:rsidRPr="008C1A20" w:rsidRDefault="00455085" w:rsidP="0045508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C1A20">
              <w:rPr>
                <w:rFonts w:ascii="Arial" w:hAnsi="Arial" w:cs="Arial"/>
                <w:sz w:val="22"/>
                <w:szCs w:val="22"/>
                <w:lang w:eastAsia="cs-CZ"/>
              </w:rPr>
              <w:t>ČEZ Distribuce, a. s.</w:t>
            </w:r>
          </w:p>
          <w:p w14:paraId="2C258DB9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na základě plné moci</w:t>
            </w:r>
          </w:p>
          <w:p w14:paraId="37BACD78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ELMOS LIBEREC s.r.o.</w:t>
            </w:r>
          </w:p>
          <w:p w14:paraId="14695794" w14:textId="77777777" w:rsidR="00455085" w:rsidRPr="00345A86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Ing. Martin Hejral, jednatel</w:t>
            </w:r>
          </w:p>
          <w:p w14:paraId="76BCCB20" w14:textId="28517A38" w:rsidR="00766FC5" w:rsidRDefault="00455085" w:rsidP="00455085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hAnsi="Arial" w:cs="Arial"/>
                <w:sz w:val="22"/>
                <w:szCs w:val="22"/>
                <w:lang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4362FBC6" w14:textId="77777777" w:rsidR="00712604" w:rsidRPr="00AB7807" w:rsidRDefault="00712604" w:rsidP="00FD286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8617" w14:textId="77777777" w:rsidR="006F07B5" w:rsidRDefault="006F07B5">
      <w:r>
        <w:separator/>
      </w:r>
    </w:p>
  </w:endnote>
  <w:endnote w:type="continuationSeparator" w:id="0">
    <w:p w14:paraId="112F3994" w14:textId="77777777" w:rsidR="006F07B5" w:rsidRDefault="006F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A621" w14:textId="77777777" w:rsidR="006F07B5" w:rsidRDefault="006F07B5">
      <w:r>
        <w:separator/>
      </w:r>
    </w:p>
  </w:footnote>
  <w:footnote w:type="continuationSeparator" w:id="0">
    <w:p w14:paraId="357FFB86" w14:textId="77777777" w:rsidR="006F07B5" w:rsidRDefault="006F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 269657/IZ-12-4001993/JN-Rychnov u Jablonce n.N.,přeložka 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7CDD"/>
    <w:rsid w:val="00276F6F"/>
    <w:rsid w:val="00280021"/>
    <w:rsid w:val="002828D4"/>
    <w:rsid w:val="002842A4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1BD5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0A7D"/>
    <w:rsid w:val="004352BF"/>
    <w:rsid w:val="0043747E"/>
    <w:rsid w:val="00437E52"/>
    <w:rsid w:val="004406A8"/>
    <w:rsid w:val="00443C65"/>
    <w:rsid w:val="0045508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342AB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94ADC"/>
    <w:rsid w:val="006B2239"/>
    <w:rsid w:val="006B3299"/>
    <w:rsid w:val="006B6A4B"/>
    <w:rsid w:val="006B6BC9"/>
    <w:rsid w:val="006D65A6"/>
    <w:rsid w:val="006D75E2"/>
    <w:rsid w:val="006E223B"/>
    <w:rsid w:val="006F07B5"/>
    <w:rsid w:val="006F5B6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C277F"/>
    <w:rsid w:val="009C5539"/>
    <w:rsid w:val="009D339B"/>
    <w:rsid w:val="009D3E7C"/>
    <w:rsid w:val="00A0347E"/>
    <w:rsid w:val="00A246F7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5EA6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64A0"/>
    <w:rsid w:val="00E35C19"/>
    <w:rsid w:val="00E37259"/>
    <w:rsid w:val="00E5483D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247F5"/>
    <w:rsid w:val="00F3113F"/>
    <w:rsid w:val="00F45DC9"/>
    <w:rsid w:val="00F51E0C"/>
    <w:rsid w:val="00F63C72"/>
    <w:rsid w:val="00F67FB1"/>
    <w:rsid w:val="00F83EFE"/>
    <w:rsid w:val="00F936D2"/>
    <w:rsid w:val="00FA3F26"/>
    <w:rsid w:val="00FB5205"/>
    <w:rsid w:val="00FC52CD"/>
    <w:rsid w:val="00FC6870"/>
    <w:rsid w:val="00FC764C"/>
    <w:rsid w:val="00FD2865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  <w15:docId w15:val="{70A856D4-F97E-4FF8-A83A-19DEC98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Hejralová</dc:creator>
  <cp:keywords/>
  <dc:description/>
  <cp:lastModifiedBy>Jan Dvořák</cp:lastModifiedBy>
  <cp:revision>4</cp:revision>
  <dcterms:created xsi:type="dcterms:W3CDTF">2025-02-15T16:20:00Z</dcterms:created>
  <dcterms:modified xsi:type="dcterms:W3CDTF">2025-07-16T09:07:00Z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